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558" w:rsidRDefault="00143558" w:rsidP="00143558">
      <w:pPr>
        <w:pStyle w:val="Title"/>
        <w:rPr>
          <w:b/>
          <w:bCs/>
        </w:rPr>
      </w:pPr>
      <w:bookmarkStart w:id="0" w:name="_GoBack"/>
      <w:r w:rsidRPr="00143558">
        <w:t>Independent dose calculation of Brachytherapy Dicom files</w:t>
      </w:r>
    </w:p>
    <w:p w:rsidR="00580E63" w:rsidRDefault="0091782C" w:rsidP="0091782C">
      <w:pPr>
        <w:pStyle w:val="Heading1"/>
      </w:pPr>
      <w:r>
        <w:t>Introduction</w:t>
      </w:r>
    </w:p>
    <w:p w:rsidR="0091782C" w:rsidRDefault="00A01881" w:rsidP="0091782C">
      <w:r>
        <w:t xml:space="preserve">This document outlines the Dicom based TG43 calculation program I have written in python. It aims to independently calculate the dose based on the dwell positions within an </w:t>
      </w:r>
      <w:proofErr w:type="spellStart"/>
      <w:r>
        <w:t>Oncentra</w:t>
      </w:r>
      <w:proofErr w:type="spellEnd"/>
      <w:r w:rsidR="006D1A94">
        <w:rPr>
          <w:rFonts w:ascii="Arial" w:hAnsi="Arial" w:cs="Arial"/>
          <w:color w:val="242729"/>
          <w:sz w:val="23"/>
          <w:szCs w:val="23"/>
          <w:shd w:val="clear" w:color="auto" w:fill="FFFFFF"/>
        </w:rPr>
        <w:t>®</w:t>
      </w:r>
      <w:r>
        <w:t xml:space="preserve"> RT Dicom Plan, and compare the resulting dose grid to an exported </w:t>
      </w:r>
      <w:proofErr w:type="spellStart"/>
      <w:r>
        <w:t>Oncentra</w:t>
      </w:r>
      <w:proofErr w:type="spellEnd"/>
      <w:r w:rsidR="006D1A94">
        <w:rPr>
          <w:rFonts w:ascii="Arial" w:hAnsi="Arial" w:cs="Arial"/>
          <w:color w:val="242729"/>
          <w:sz w:val="23"/>
          <w:szCs w:val="23"/>
          <w:shd w:val="clear" w:color="auto" w:fill="FFFFFF"/>
        </w:rPr>
        <w:t>®</w:t>
      </w:r>
      <w:r>
        <w:t xml:space="preserve"> dose grid within an RT Dicom Dose file.</w:t>
      </w:r>
    </w:p>
    <w:p w:rsidR="00CA1530" w:rsidRDefault="00CA1530" w:rsidP="0091782C">
      <w:r>
        <w:t xml:space="preserve">The code itself can be accessed from </w:t>
      </w:r>
      <w:hyperlink r:id="rId6" w:history="1">
        <w:r w:rsidRPr="00314BC5">
          <w:rPr>
            <w:rStyle w:val="Hyperlink"/>
          </w:rPr>
          <w:t>https://github.com/SimonBiggs/teap-brachytherapy-portfolio/blob/master/TG43%20Implementation.ipynb</w:t>
        </w:r>
      </w:hyperlink>
      <w:r>
        <w:t xml:space="preserve"> .</w:t>
      </w:r>
    </w:p>
    <w:p w:rsidR="007B74A6" w:rsidRDefault="007B74A6" w:rsidP="00143558">
      <w:pPr>
        <w:pStyle w:val="Heading1"/>
      </w:pPr>
      <w:r>
        <w:t>Future direction</w:t>
      </w:r>
    </w:p>
    <w:p w:rsidR="00332243" w:rsidRDefault="00332243" w:rsidP="00332243">
      <w:r>
        <w:t xml:space="preserve">Collect a range of brachytherapy </w:t>
      </w:r>
      <w:proofErr w:type="spellStart"/>
      <w:r>
        <w:t>dicom</w:t>
      </w:r>
      <w:proofErr w:type="spellEnd"/>
      <w:r>
        <w:t xml:space="preserve"> files that are able to be placed within the </w:t>
      </w:r>
      <w:proofErr w:type="spellStart"/>
      <w:r>
        <w:t>Gihub</w:t>
      </w:r>
      <w:proofErr w:type="spellEnd"/>
      <w:r>
        <w:t xml:space="preserve"> repository that can be used for testing. Aim to support as many </w:t>
      </w:r>
      <w:proofErr w:type="spellStart"/>
      <w:r>
        <w:t>brachy</w:t>
      </w:r>
      <w:proofErr w:type="spellEnd"/>
      <w:r>
        <w:t xml:space="preserve"> </w:t>
      </w:r>
      <w:proofErr w:type="spellStart"/>
      <w:r>
        <w:t>dicom</w:t>
      </w:r>
      <w:proofErr w:type="spellEnd"/>
      <w:r>
        <w:t xml:space="preserve"> formats as possible.</w:t>
      </w:r>
    </w:p>
    <w:p w:rsidR="007B74A6" w:rsidRDefault="00332243" w:rsidP="00332243">
      <w:r>
        <w:t xml:space="preserve">Once </w:t>
      </w:r>
      <w:proofErr w:type="spellStart"/>
      <w:r>
        <w:t>egs_brachy</w:t>
      </w:r>
      <w:proofErr w:type="spellEnd"/>
      <w:r>
        <w:t xml:space="preserve"> (</w:t>
      </w:r>
      <w:hyperlink r:id="rId7" w:history="1">
        <w:r w:rsidRPr="00314BC5">
          <w:rPr>
            <w:rStyle w:val="Hyperlink"/>
          </w:rPr>
          <w:t>https://doi.org/10.1088/0031-9155/61/23/8214</w:t>
        </w:r>
      </w:hyperlink>
      <w:r>
        <w:t>) is available for use I would like to directly implement that model based dose calculation method to be able to provide checking for both TG43 and Monte Carlo based algorithms.</w:t>
      </w:r>
      <w:r w:rsidR="007B74A6">
        <w:t xml:space="preserve"> </w:t>
      </w:r>
    </w:p>
    <w:p w:rsidR="00D3175E" w:rsidRDefault="00D3175E" w:rsidP="00332243">
      <w:r>
        <w:t>It is also planned that upper and lower 95% confidence interval doses will be reported when uncertainties due to catheter movement, catheter reconstruction, and calculation uncertainties are taken into account.</w:t>
      </w:r>
      <w:r w:rsidR="007906D2">
        <w:t xml:space="preserve"> Using the structure </w:t>
      </w:r>
      <w:proofErr w:type="spellStart"/>
      <w:r w:rsidR="007906D2">
        <w:t>dicom</w:t>
      </w:r>
      <w:proofErr w:type="spellEnd"/>
      <w:r w:rsidR="007906D2">
        <w:t xml:space="preserve"> file these 95% confidence interval doses can be converted to comparative DVHs.</w:t>
      </w:r>
    </w:p>
    <w:p w:rsidR="00D3175E" w:rsidRDefault="00E23EC0" w:rsidP="00332243">
      <w:r>
        <w:t>The final stage is for this code to</w:t>
      </w:r>
      <w:r w:rsidR="00D3175E">
        <w:t xml:space="preserve"> rerun a dwell time optimisation to see if any plan improvement is possible and compare the robustness of the original plan to positioning uncertainties with the calculated comparative plan.</w:t>
      </w:r>
    </w:p>
    <w:p w:rsidR="00A01881" w:rsidRDefault="00A01881" w:rsidP="00A01881">
      <w:pPr>
        <w:pStyle w:val="Heading1"/>
      </w:pPr>
      <w:r>
        <w:t>Cautionary warnings</w:t>
      </w:r>
    </w:p>
    <w:p w:rsidR="006D1A94" w:rsidRDefault="00A01881" w:rsidP="00A01881">
      <w:r>
        <w:t xml:space="preserve">Brachytherapy </w:t>
      </w:r>
      <w:proofErr w:type="spellStart"/>
      <w:r>
        <w:t>dicom</w:t>
      </w:r>
      <w:proofErr w:type="spellEnd"/>
      <w:r>
        <w:t xml:space="preserve"> files make use of a large number of private </w:t>
      </w:r>
      <w:proofErr w:type="spellStart"/>
      <w:r>
        <w:t>dicom</w:t>
      </w:r>
      <w:proofErr w:type="spellEnd"/>
      <w:r>
        <w:t xml:space="preserve"> tags. What some of these tags mean needs to be reverse engineered at </w:t>
      </w:r>
      <w:proofErr w:type="gramStart"/>
      <w:r>
        <w:t>times.</w:t>
      </w:r>
      <w:proofErr w:type="gramEnd"/>
      <w:r>
        <w:t xml:space="preserve"> This program has as of yet only been tested with </w:t>
      </w:r>
      <w:proofErr w:type="spellStart"/>
      <w:r>
        <w:t>Oncentra</w:t>
      </w:r>
      <w:proofErr w:type="spellEnd"/>
      <w:r w:rsidR="006D1A94">
        <w:rPr>
          <w:rFonts w:ascii="Arial" w:hAnsi="Arial" w:cs="Arial"/>
          <w:color w:val="242729"/>
          <w:sz w:val="23"/>
          <w:szCs w:val="23"/>
          <w:shd w:val="clear" w:color="auto" w:fill="FFFFFF"/>
        </w:rPr>
        <w:t>®</w:t>
      </w:r>
      <w:r>
        <w:t xml:space="preserve"> </w:t>
      </w:r>
      <w:proofErr w:type="spellStart"/>
      <w:r>
        <w:t>dicom</w:t>
      </w:r>
      <w:proofErr w:type="spellEnd"/>
      <w:r>
        <w:t xml:space="preserve"> files, not </w:t>
      </w:r>
      <w:proofErr w:type="spellStart"/>
      <w:r>
        <w:t>BrachyVision</w:t>
      </w:r>
      <w:proofErr w:type="spellEnd"/>
      <w:r w:rsidR="006D1A94">
        <w:rPr>
          <w:rFonts w:ascii="Arial" w:hAnsi="Arial" w:cs="Arial"/>
          <w:color w:val="242729"/>
          <w:sz w:val="23"/>
          <w:szCs w:val="23"/>
          <w:shd w:val="clear" w:color="auto" w:fill="FFFFFF"/>
        </w:rPr>
        <w:t>™</w:t>
      </w:r>
      <w:r>
        <w:t xml:space="preserve"> </w:t>
      </w:r>
      <w:proofErr w:type="spellStart"/>
      <w:r>
        <w:t>dicom</w:t>
      </w:r>
      <w:proofErr w:type="spellEnd"/>
      <w:r>
        <w:t xml:space="preserve"> files. It has only been tested with a small subset of </w:t>
      </w:r>
      <w:proofErr w:type="spellStart"/>
      <w:r>
        <w:t>Oncentra</w:t>
      </w:r>
      <w:proofErr w:type="spellEnd"/>
      <w:r w:rsidR="006D1A94">
        <w:rPr>
          <w:rFonts w:ascii="Arial" w:hAnsi="Arial" w:cs="Arial"/>
          <w:color w:val="242729"/>
          <w:sz w:val="23"/>
          <w:szCs w:val="23"/>
          <w:shd w:val="clear" w:color="auto" w:fill="FFFFFF"/>
        </w:rPr>
        <w:t>®</w:t>
      </w:r>
      <w:r>
        <w:t xml:space="preserve"> </w:t>
      </w:r>
      <w:proofErr w:type="spellStart"/>
      <w:r>
        <w:t>dicom</w:t>
      </w:r>
      <w:proofErr w:type="spellEnd"/>
      <w:r>
        <w:t xml:space="preserve"> files, with some of these files for certain configurations this code does not yet work. Be sure when using this code to investigate the testing figures produced to confirm that they represent what is expected within the plan. </w:t>
      </w:r>
    </w:p>
    <w:p w:rsidR="00FF2CAD" w:rsidRPr="00A01881" w:rsidRDefault="006D1A94" w:rsidP="00A01881">
      <w:r>
        <w:t xml:space="preserve">Pay particular attention to </w:t>
      </w:r>
      <w:proofErr w:type="spellStart"/>
      <w:r>
        <w:t>x</w:t>
      </w:r>
      <w:proofErr w:type="gramStart"/>
      <w:r>
        <w:t>,y,z</w:t>
      </w:r>
      <w:proofErr w:type="spellEnd"/>
      <w:proofErr w:type="gramEnd"/>
      <w:r>
        <w:t xml:space="preserve"> definitions, catheter </w:t>
      </w:r>
      <w:r w:rsidR="00332243">
        <w:t>definitions</w:t>
      </w:r>
      <w:r>
        <w:t>, and source orientation.</w:t>
      </w:r>
    </w:p>
    <w:p w:rsidR="00A01881" w:rsidRDefault="00A01881" w:rsidP="00A01881">
      <w:pPr>
        <w:pStyle w:val="Heading1"/>
      </w:pPr>
      <w:r>
        <w:lastRenderedPageBreak/>
        <w:t>Method</w:t>
      </w:r>
    </w:p>
    <w:p w:rsidR="00F07396" w:rsidRPr="00F07396" w:rsidRDefault="00A01881" w:rsidP="00F07396">
      <w:pPr>
        <w:pStyle w:val="Heading2"/>
      </w:pPr>
      <w:r>
        <w:t>Source data</w:t>
      </w:r>
    </w:p>
    <w:p w:rsidR="00143558" w:rsidRPr="00143558" w:rsidRDefault="00143558" w:rsidP="00143558">
      <w:r>
        <w:t xml:space="preserve">The current source data used was retrieved from </w:t>
      </w:r>
      <w:hyperlink r:id="rId8" w:history="1">
        <w:r w:rsidRPr="00314BC5">
          <w:rPr>
            <w:rStyle w:val="Hyperlink"/>
          </w:rPr>
          <w:t>http://www.estro.org/binaries/content/assets/estro/about/gec-estro/tg43-sources/new/ir-192/192ir-hdr-nucletron-mhdr-v2.xls</w:t>
        </w:r>
      </w:hyperlink>
      <w:r>
        <w:t xml:space="preserve">. It is provided as the consensus TG43 source data. </w:t>
      </w:r>
    </w:p>
    <w:p w:rsidR="00A01881" w:rsidRDefault="00143558" w:rsidP="00A01881">
      <w:r>
        <w:t xml:space="preserve">The source data is supplied to the </w:t>
      </w:r>
      <w:r w:rsidR="00F07396">
        <w:t>program</w:t>
      </w:r>
      <w:r>
        <w:t xml:space="preserve"> in t</w:t>
      </w:r>
      <w:r w:rsidR="00F07396">
        <w:t>he form of a range of CSV files. These files look like the following within the file browser:</w:t>
      </w:r>
    </w:p>
    <w:p w:rsidR="00143558" w:rsidRDefault="00143558" w:rsidP="00A01881">
      <w:r>
        <w:rPr>
          <w:noProof/>
          <w:lang w:eastAsia="en-AU"/>
        </w:rPr>
        <w:drawing>
          <wp:inline distT="0" distB="0" distL="0" distR="0" wp14:anchorId="2110C136" wp14:editId="60865749">
            <wp:extent cx="1371600" cy="101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71600" cy="1018800"/>
                    </a:xfrm>
                    <a:prstGeom prst="rect">
                      <a:avLst/>
                    </a:prstGeom>
                  </pic:spPr>
                </pic:pic>
              </a:graphicData>
            </a:graphic>
          </wp:inline>
        </w:drawing>
      </w:r>
    </w:p>
    <w:p w:rsidR="00F07396" w:rsidRDefault="00143558" w:rsidP="00F07396">
      <w:r>
        <w:t>In that way by changing which version of these files the code is pointing to a different set of source data can be used.</w:t>
      </w:r>
    </w:p>
    <w:p w:rsidR="00F07396" w:rsidRDefault="00F07396" w:rsidP="00F07396">
      <w:pPr>
        <w:pStyle w:val="Heading3"/>
      </w:pPr>
      <w:r>
        <w:t>Geometry</w:t>
      </w:r>
    </w:p>
    <w:p w:rsidR="00F07396" w:rsidRPr="00F07396" w:rsidRDefault="00F07396" w:rsidP="00F07396">
      <w:r>
        <w:t xml:space="preserve">The consensus source data is based on the revised mHDR-v2 source model which is given below in </w:t>
      </w:r>
      <w:r>
        <w:fldChar w:fldCharType="begin"/>
      </w:r>
      <w:r>
        <w:instrText xml:space="preserve"> REF _Ref479244165 \h </w:instrText>
      </w:r>
      <w:r>
        <w:fldChar w:fldCharType="separate"/>
      </w:r>
      <w:r w:rsidR="00347F2B">
        <w:t xml:space="preserve">Figure </w:t>
      </w:r>
      <w:r w:rsidR="00347F2B">
        <w:rPr>
          <w:noProof/>
        </w:rPr>
        <w:t>1</w:t>
      </w:r>
      <w:r>
        <w:fldChar w:fldCharType="end"/>
      </w:r>
      <w:r>
        <w:t>:</w:t>
      </w:r>
    </w:p>
    <w:p w:rsidR="00F07396" w:rsidRDefault="00F07396" w:rsidP="00F07396">
      <w:pPr>
        <w:keepNext/>
      </w:pPr>
      <w:r>
        <w:rPr>
          <w:noProof/>
          <w:lang w:eastAsia="en-AU"/>
        </w:rPr>
        <w:drawing>
          <wp:inline distT="0" distB="0" distL="0" distR="0" wp14:anchorId="1E5E5FA8" wp14:editId="2588787D">
            <wp:extent cx="3060318" cy="1280160"/>
            <wp:effectExtent l="0" t="0" r="6985" b="0"/>
            <wp:docPr id="1110"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4 Imagen"/>
                    <pic:cNvPicPr>
                      <a:picLocks noChangeAspect="1"/>
                    </pic:cNvPicPr>
                  </pic:nvPicPr>
                  <pic:blipFill rotWithShape="1">
                    <a:blip r:embed="rId10" cstate="print">
                      <a:extLst>
                        <a:ext uri="{28A0092B-C50C-407E-A947-70E740481C1C}">
                          <a14:useLocalDpi xmlns:a14="http://schemas.microsoft.com/office/drawing/2010/main" val="0"/>
                        </a:ext>
                      </a:extLst>
                    </a:blip>
                    <a:srcRect b="17010"/>
                    <a:stretch/>
                  </pic:blipFill>
                  <pic:spPr bwMode="auto">
                    <a:xfrm>
                      <a:off x="0" y="0"/>
                      <a:ext cx="3057525" cy="1278992"/>
                    </a:xfrm>
                    <a:prstGeom prst="rect">
                      <a:avLst/>
                    </a:prstGeom>
                    <a:noFill/>
                    <a:ln>
                      <a:noFill/>
                    </a:ln>
                    <a:extLst>
                      <a:ext uri="{53640926-AAD7-44D8-BBD7-CCE9431645EC}">
                        <a14:shadowObscured xmlns:a14="http://schemas.microsoft.com/office/drawing/2010/main"/>
                      </a:ext>
                    </a:extLst>
                  </pic:spPr>
                </pic:pic>
              </a:graphicData>
            </a:graphic>
          </wp:inline>
        </w:drawing>
      </w:r>
    </w:p>
    <w:p w:rsidR="00F07396" w:rsidRDefault="00F07396" w:rsidP="00F07396">
      <w:pPr>
        <w:pStyle w:val="Caption"/>
      </w:pPr>
      <w:bookmarkStart w:id="1" w:name="_Ref479244165"/>
      <w:r>
        <w:t xml:space="preserve">Figure </w:t>
      </w:r>
      <w:r>
        <w:fldChar w:fldCharType="begin"/>
      </w:r>
      <w:r>
        <w:instrText xml:space="preserve"> SEQ Figure \* ARABIC </w:instrText>
      </w:r>
      <w:r>
        <w:fldChar w:fldCharType="separate"/>
      </w:r>
      <w:r w:rsidR="00347F2B">
        <w:rPr>
          <w:noProof/>
        </w:rPr>
        <w:t>1</w:t>
      </w:r>
      <w:r>
        <w:fldChar w:fldCharType="end"/>
      </w:r>
      <w:bookmarkEnd w:id="1"/>
      <w:r>
        <w:t>: The revised Nucletron HDR Ir-192 mHDR-v2 source model</w:t>
      </w:r>
    </w:p>
    <w:p w:rsidR="00F07396" w:rsidRDefault="00F07396" w:rsidP="00F07396">
      <w:pPr>
        <w:rPr>
          <w:rFonts w:eastAsiaTheme="minorEastAsia"/>
        </w:rPr>
      </w:pPr>
      <w:r>
        <w:t xml:space="preserve">It has a length of 0.35 cm, according to this source data a </w:t>
      </w:r>
      <m:oMath>
        <m:r>
          <m:rPr>
            <m:sty m:val="p"/>
          </m:rPr>
          <w:rPr>
            <w:rFonts w:ascii="Cambria Math" w:hAnsi="Cambria Math"/>
          </w:rPr>
          <m:t>Λ</m:t>
        </m:r>
      </m:oMath>
      <w:r>
        <w:rPr>
          <w:rFonts w:eastAsiaTheme="minorEastAsia"/>
        </w:rPr>
        <w:t xml:space="preserve"> of 1.109 </w:t>
      </w:r>
      <w:proofErr w:type="spellStart"/>
      <w:r>
        <w:rPr>
          <w:rFonts w:eastAsiaTheme="minorEastAsia"/>
        </w:rPr>
        <w:t>cGy</w:t>
      </w:r>
      <w:proofErr w:type="spellEnd"/>
      <w:proofErr w:type="gramStart"/>
      <w:r>
        <w:rPr>
          <w:rFonts w:eastAsiaTheme="minorEastAsia"/>
        </w:rPr>
        <w:t>/(</w:t>
      </w:r>
      <w:proofErr w:type="gramEnd"/>
      <w:r>
        <w:rPr>
          <w:rFonts w:eastAsiaTheme="minorEastAsia"/>
        </w:rPr>
        <w:t>h U). The radial function data and the anisotropy f</w:t>
      </w:r>
      <w:r w:rsidR="00CA1530">
        <w:rPr>
          <w:rFonts w:eastAsiaTheme="minorEastAsia"/>
        </w:rPr>
        <w:t xml:space="preserve">unction data are represented in </w:t>
      </w:r>
      <w:r w:rsidR="00CA1530">
        <w:rPr>
          <w:rFonts w:eastAsiaTheme="minorEastAsia"/>
        </w:rPr>
        <w:fldChar w:fldCharType="begin"/>
      </w:r>
      <w:r w:rsidR="00CA1530">
        <w:rPr>
          <w:rFonts w:eastAsiaTheme="minorEastAsia"/>
        </w:rPr>
        <w:instrText xml:space="preserve"> REF _Ref479244385 \h </w:instrText>
      </w:r>
      <w:r w:rsidR="00CA1530">
        <w:rPr>
          <w:rFonts w:eastAsiaTheme="minorEastAsia"/>
        </w:rPr>
      </w:r>
      <w:r w:rsidR="00CA1530">
        <w:rPr>
          <w:rFonts w:eastAsiaTheme="minorEastAsia"/>
        </w:rPr>
        <w:fldChar w:fldCharType="separate"/>
      </w:r>
      <w:r w:rsidR="00347F2B">
        <w:t xml:space="preserve">Figure </w:t>
      </w:r>
      <w:r w:rsidR="00347F2B">
        <w:rPr>
          <w:noProof/>
        </w:rPr>
        <w:t>2</w:t>
      </w:r>
      <w:r w:rsidR="00CA1530">
        <w:rPr>
          <w:rFonts w:eastAsiaTheme="minorEastAsia"/>
        </w:rPr>
        <w:fldChar w:fldCharType="end"/>
      </w:r>
      <w:r w:rsidR="00CA1530">
        <w:rPr>
          <w:rFonts w:eastAsiaTheme="minorEastAsia"/>
        </w:rPr>
        <w:t xml:space="preserve"> and </w:t>
      </w:r>
      <w:r w:rsidR="00CA1530">
        <w:rPr>
          <w:rFonts w:eastAsiaTheme="minorEastAsia"/>
        </w:rPr>
        <w:fldChar w:fldCharType="begin"/>
      </w:r>
      <w:r w:rsidR="00CA1530">
        <w:rPr>
          <w:rFonts w:eastAsiaTheme="minorEastAsia"/>
        </w:rPr>
        <w:instrText xml:space="preserve"> REF _Ref479244389 \h </w:instrText>
      </w:r>
      <w:r w:rsidR="00CA1530">
        <w:rPr>
          <w:rFonts w:eastAsiaTheme="minorEastAsia"/>
        </w:rPr>
      </w:r>
      <w:r w:rsidR="00CA1530">
        <w:rPr>
          <w:rFonts w:eastAsiaTheme="minorEastAsia"/>
        </w:rPr>
        <w:fldChar w:fldCharType="separate"/>
      </w:r>
      <w:r w:rsidR="00347F2B">
        <w:t xml:space="preserve">Figure </w:t>
      </w:r>
      <w:r w:rsidR="00347F2B">
        <w:rPr>
          <w:noProof/>
        </w:rPr>
        <w:t>3</w:t>
      </w:r>
      <w:r w:rsidR="00CA1530">
        <w:rPr>
          <w:rFonts w:eastAsiaTheme="minorEastAsia"/>
        </w:rPr>
        <w:fldChar w:fldCharType="end"/>
      </w:r>
      <w:r w:rsidR="00CA1530">
        <w:rPr>
          <w:rFonts w:eastAsiaTheme="minorEastAsia"/>
        </w:rPr>
        <w:t>.</w:t>
      </w:r>
    </w:p>
    <w:p w:rsidR="00F07396" w:rsidRDefault="00F07396" w:rsidP="00F07396">
      <w:pPr>
        <w:keepNext/>
      </w:pPr>
      <w:r>
        <w:rPr>
          <w:noProof/>
          <w:lang w:eastAsia="en-AU"/>
        </w:rPr>
        <w:lastRenderedPageBreak/>
        <w:drawing>
          <wp:inline distT="0" distB="0" distL="0" distR="0" wp14:anchorId="67C97292" wp14:editId="363D288D">
            <wp:extent cx="3402639" cy="2258171"/>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99820" cy="2256300"/>
                    </a:xfrm>
                    <a:prstGeom prst="rect">
                      <a:avLst/>
                    </a:prstGeom>
                  </pic:spPr>
                </pic:pic>
              </a:graphicData>
            </a:graphic>
          </wp:inline>
        </w:drawing>
      </w:r>
    </w:p>
    <w:p w:rsidR="00F07396" w:rsidRDefault="00F07396" w:rsidP="00F07396">
      <w:pPr>
        <w:pStyle w:val="Caption"/>
      </w:pPr>
      <w:bookmarkStart w:id="2" w:name="_Ref479244372"/>
      <w:bookmarkStart w:id="3" w:name="_Ref479244385"/>
      <w:r>
        <w:t xml:space="preserve">Figure </w:t>
      </w:r>
      <w:r>
        <w:fldChar w:fldCharType="begin"/>
      </w:r>
      <w:r>
        <w:instrText xml:space="preserve"> SEQ Figure \* ARABIC </w:instrText>
      </w:r>
      <w:r>
        <w:fldChar w:fldCharType="separate"/>
      </w:r>
      <w:r w:rsidR="00347F2B">
        <w:rPr>
          <w:noProof/>
        </w:rPr>
        <w:t>2</w:t>
      </w:r>
      <w:r>
        <w:fldChar w:fldCharType="end"/>
      </w:r>
      <w:bookmarkEnd w:id="3"/>
      <w:r>
        <w:t>: The radial function data</w:t>
      </w:r>
      <w:bookmarkEnd w:id="2"/>
    </w:p>
    <w:p w:rsidR="00F07396" w:rsidRDefault="00F07396" w:rsidP="00F07396">
      <w:pPr>
        <w:keepNext/>
      </w:pPr>
      <w:r>
        <w:rPr>
          <w:noProof/>
          <w:lang w:eastAsia="en-AU"/>
        </w:rPr>
        <w:drawing>
          <wp:inline distT="0" distB="0" distL="0" distR="0" wp14:anchorId="63497712" wp14:editId="1469E32E">
            <wp:extent cx="3975652" cy="2665494"/>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6238" cy="2665887"/>
                    </a:xfrm>
                    <a:prstGeom prst="rect">
                      <a:avLst/>
                    </a:prstGeom>
                  </pic:spPr>
                </pic:pic>
              </a:graphicData>
            </a:graphic>
          </wp:inline>
        </w:drawing>
      </w:r>
    </w:p>
    <w:p w:rsidR="00F07396" w:rsidRPr="00F07396" w:rsidRDefault="00F07396" w:rsidP="00F07396">
      <w:pPr>
        <w:pStyle w:val="Caption"/>
      </w:pPr>
      <w:bookmarkStart w:id="4" w:name="_Ref479244389"/>
      <w:r>
        <w:t xml:space="preserve">Figure </w:t>
      </w:r>
      <w:r>
        <w:fldChar w:fldCharType="begin"/>
      </w:r>
      <w:r>
        <w:instrText xml:space="preserve"> SEQ Figure \* ARABIC </w:instrText>
      </w:r>
      <w:r>
        <w:fldChar w:fldCharType="separate"/>
      </w:r>
      <w:r w:rsidR="00347F2B">
        <w:rPr>
          <w:noProof/>
        </w:rPr>
        <w:t>3</w:t>
      </w:r>
      <w:r>
        <w:fldChar w:fldCharType="end"/>
      </w:r>
      <w:bookmarkEnd w:id="4"/>
      <w:r>
        <w:t>: The anisotropy function data</w:t>
      </w:r>
    </w:p>
    <w:p w:rsidR="00A01881" w:rsidRDefault="00A01881" w:rsidP="00A01881">
      <w:pPr>
        <w:pStyle w:val="Heading2"/>
      </w:pPr>
      <w:r>
        <w:t>TG 43 implementation</w:t>
      </w:r>
    </w:p>
    <w:p w:rsidR="007646FE" w:rsidRDefault="007646FE" w:rsidP="007646FE">
      <w:r>
        <w:t>TG-43 implementation follows the recommendations of TG-43U1S1.</w:t>
      </w:r>
    </w:p>
    <w:p w:rsidR="007646FE" w:rsidRDefault="007646FE" w:rsidP="007646FE">
      <w:pPr>
        <w:pStyle w:val="Heading3"/>
      </w:pPr>
      <w:r>
        <w:t>Geometry function</w:t>
      </w:r>
      <w:r>
        <w:t xml:space="preserve"> implementation</w:t>
      </w:r>
    </w:p>
    <w:p w:rsidR="007646FE" w:rsidRDefault="007646FE" w:rsidP="007646FE">
      <w:r>
        <w:t>To implement the geometry function the formulae provided by the following paper was used:</w:t>
      </w:r>
    </w:p>
    <w:p w:rsidR="007646FE" w:rsidRDefault="007646FE" w:rsidP="007646FE">
      <w:pPr>
        <w:pStyle w:val="Quote"/>
        <w:ind w:left="720"/>
      </w:pPr>
      <w:proofErr w:type="gramStart"/>
      <w:r w:rsidRPr="007646FE">
        <w:t>King, R. P., Anderson, R. S. and Mills, M. D. (2001), Geometry function of a linear brachytherapy source.</w:t>
      </w:r>
      <w:proofErr w:type="gramEnd"/>
      <w:r w:rsidRPr="007646FE">
        <w:t xml:space="preserve"> Journal of Applied Clinical Medical Physics, 2: 69–72. </w:t>
      </w:r>
      <w:hyperlink r:id="rId13" w:history="1">
        <w:r w:rsidRPr="007646FE">
          <w:rPr>
            <w:rStyle w:val="Hyperlink"/>
          </w:rPr>
          <w:t>doi:10.1120/jacmp.v2i2.2615</w:t>
        </w:r>
      </w:hyperlink>
    </w:p>
    <w:p w:rsidR="007646FE" w:rsidRDefault="007646FE" w:rsidP="007646FE">
      <w:r>
        <w:t>To aid in understanding the features of the geometry function the following interactive web app was also produced:</w:t>
      </w:r>
    </w:p>
    <w:p w:rsidR="007646FE" w:rsidRDefault="007646FE" w:rsidP="007646FE">
      <w:hyperlink r:id="rId14" w:history="1">
        <w:r w:rsidRPr="00314BC5">
          <w:rPr>
            <w:rStyle w:val="Hyperlink"/>
          </w:rPr>
          <w:t>https://www.geogebra.org/m/K25b5dNV</w:t>
        </w:r>
      </w:hyperlink>
    </w:p>
    <w:p w:rsidR="00CA1530" w:rsidRPr="00CA1530" w:rsidRDefault="00CA1530" w:rsidP="00CA1530">
      <w:pPr>
        <w:pStyle w:val="Heading3"/>
      </w:pPr>
      <w:r>
        <w:lastRenderedPageBreak/>
        <w:t>TG</w:t>
      </w:r>
      <w:r w:rsidR="007646FE">
        <w:t>-</w:t>
      </w:r>
      <w:r>
        <w:t>43U1S1 recommendations</w:t>
      </w:r>
    </w:p>
    <w:p w:rsidR="00A01881" w:rsidRDefault="00CA1530" w:rsidP="00A01881">
      <w:r>
        <w:t>TG-43U1S1 (</w:t>
      </w:r>
      <w:hyperlink r:id="rId15" w:history="1">
        <w:r w:rsidRPr="00314BC5">
          <w:rPr>
            <w:rStyle w:val="Hyperlink"/>
          </w:rPr>
          <w:t>https://www.aapm.org/pubs/reports/rpt_84S.pdf</w:t>
        </w:r>
      </w:hyperlink>
      <w:r>
        <w:t>) provides recommendations for the implantation of TG-43. It explicitly provides recommendations for how to interpolate and extrapolate the data.</w:t>
      </w:r>
    </w:p>
    <w:p w:rsidR="00CA1530" w:rsidRDefault="00CA1530" w:rsidP="00CA1530">
      <w:pPr>
        <w:pStyle w:val="Heading4"/>
      </w:pPr>
      <w:r>
        <w:t>Radial function</w:t>
      </w:r>
    </w:p>
    <w:p w:rsidR="00CA1530" w:rsidRDefault="00CA1530" w:rsidP="00CA1530">
      <w:r>
        <w:t>The recommendations from TG-43U1S1 for the radial function are the following:</w:t>
      </w:r>
    </w:p>
    <w:p w:rsidR="00CA1530" w:rsidRDefault="00CA1530" w:rsidP="00CA1530">
      <w:r>
        <w:rPr>
          <w:noProof/>
          <w:lang w:eastAsia="en-AU"/>
        </w:rPr>
        <w:drawing>
          <wp:inline distT="0" distB="0" distL="0" distR="0" wp14:anchorId="36343171" wp14:editId="4C126968">
            <wp:extent cx="5731510" cy="2220348"/>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220348"/>
                    </a:xfrm>
                    <a:prstGeom prst="rect">
                      <a:avLst/>
                    </a:prstGeom>
                  </pic:spPr>
                </pic:pic>
              </a:graphicData>
            </a:graphic>
          </wp:inline>
        </w:drawing>
      </w:r>
    </w:p>
    <w:p w:rsidR="00CA1530" w:rsidRDefault="00CA1530" w:rsidP="00CA1530">
      <w:pPr>
        <w:pStyle w:val="Heading4"/>
      </w:pPr>
      <w:r>
        <w:t>Anisotropy function</w:t>
      </w:r>
    </w:p>
    <w:p w:rsidR="00CA1530" w:rsidRDefault="00CA1530" w:rsidP="00CA1530">
      <w:r>
        <w:t xml:space="preserve">The recommendations from TG-43U1S1 for the </w:t>
      </w:r>
      <w:r>
        <w:t>anisotropy</w:t>
      </w:r>
      <w:r>
        <w:t xml:space="preserve"> function are the following:</w:t>
      </w:r>
    </w:p>
    <w:p w:rsidR="00CA1530" w:rsidRDefault="00CA1530" w:rsidP="00CA1530">
      <w:r>
        <w:rPr>
          <w:noProof/>
          <w:lang w:eastAsia="en-AU"/>
        </w:rPr>
        <w:drawing>
          <wp:inline distT="0" distB="0" distL="0" distR="0" wp14:anchorId="4A2E345B" wp14:editId="13855A7F">
            <wp:extent cx="5731510" cy="1078332"/>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078332"/>
                    </a:xfrm>
                    <a:prstGeom prst="rect">
                      <a:avLst/>
                    </a:prstGeom>
                  </pic:spPr>
                </pic:pic>
              </a:graphicData>
            </a:graphic>
          </wp:inline>
        </w:drawing>
      </w:r>
    </w:p>
    <w:p w:rsidR="00407AB5" w:rsidRDefault="00407AB5" w:rsidP="00407AB5">
      <w:pPr>
        <w:pStyle w:val="Heading3"/>
      </w:pPr>
      <w:r>
        <w:t>Radial function interpolation</w:t>
      </w:r>
    </w:p>
    <w:p w:rsidR="00407AB5" w:rsidRDefault="00407AB5" w:rsidP="00407AB5">
      <w:r>
        <w:t xml:space="preserve">The resulting radial function interpolation can be seen in </w:t>
      </w:r>
      <w:r>
        <w:fldChar w:fldCharType="begin"/>
      </w:r>
      <w:r>
        <w:instrText xml:space="preserve"> REF _Ref479250058 \h </w:instrText>
      </w:r>
      <w:r>
        <w:fldChar w:fldCharType="separate"/>
      </w:r>
      <w:r w:rsidR="00347F2B">
        <w:t xml:space="preserve">Figure </w:t>
      </w:r>
      <w:r w:rsidR="00347F2B">
        <w:rPr>
          <w:noProof/>
        </w:rPr>
        <w:t>4</w:t>
      </w:r>
      <w:r>
        <w:fldChar w:fldCharType="end"/>
      </w:r>
      <w:r>
        <w:t>.</w:t>
      </w:r>
    </w:p>
    <w:p w:rsidR="00407AB5" w:rsidRDefault="00407AB5" w:rsidP="00407AB5">
      <w:pPr>
        <w:keepNext/>
      </w:pPr>
      <w:r>
        <w:rPr>
          <w:noProof/>
          <w:lang w:eastAsia="en-AU"/>
        </w:rPr>
        <w:lastRenderedPageBreak/>
        <w:drawing>
          <wp:inline distT="0" distB="0" distL="0" distR="0" wp14:anchorId="70C17106" wp14:editId="4819EFC9">
            <wp:extent cx="3852321" cy="266368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55187" cy="2665669"/>
                    </a:xfrm>
                    <a:prstGeom prst="rect">
                      <a:avLst/>
                    </a:prstGeom>
                  </pic:spPr>
                </pic:pic>
              </a:graphicData>
            </a:graphic>
          </wp:inline>
        </w:drawing>
      </w:r>
    </w:p>
    <w:p w:rsidR="00407AB5" w:rsidRDefault="00407AB5" w:rsidP="00407AB5">
      <w:pPr>
        <w:pStyle w:val="Caption"/>
      </w:pPr>
      <w:bookmarkStart w:id="5" w:name="_Ref479250058"/>
      <w:r>
        <w:t xml:space="preserve">Figure </w:t>
      </w:r>
      <w:r>
        <w:fldChar w:fldCharType="begin"/>
      </w:r>
      <w:r>
        <w:instrText xml:space="preserve"> SEQ Figure \* ARABIC </w:instrText>
      </w:r>
      <w:r>
        <w:fldChar w:fldCharType="separate"/>
      </w:r>
      <w:r w:rsidR="00347F2B">
        <w:rPr>
          <w:noProof/>
        </w:rPr>
        <w:t>4</w:t>
      </w:r>
      <w:r>
        <w:fldChar w:fldCharType="end"/>
      </w:r>
      <w:bookmarkEnd w:id="5"/>
      <w:r>
        <w:t>: The interpolation of the radial function data</w:t>
      </w:r>
    </w:p>
    <w:p w:rsidR="00407AB5" w:rsidRDefault="00407AB5" w:rsidP="00407AB5">
      <w:pPr>
        <w:pStyle w:val="Heading3"/>
      </w:pPr>
      <w:r>
        <w:t>Anisotropy function interpolation</w:t>
      </w:r>
    </w:p>
    <w:p w:rsidR="00407AB5" w:rsidRDefault="00407AB5" w:rsidP="00407AB5">
      <w:r>
        <w:t xml:space="preserve">The resulting anisotropy function interpolation can be seen in </w:t>
      </w:r>
      <w:r>
        <w:fldChar w:fldCharType="begin"/>
      </w:r>
      <w:r>
        <w:instrText xml:space="preserve"> REF _Ref479250135 \h </w:instrText>
      </w:r>
      <w:r>
        <w:fldChar w:fldCharType="separate"/>
      </w:r>
      <w:r w:rsidR="00347F2B">
        <w:t xml:space="preserve">Figure </w:t>
      </w:r>
      <w:r w:rsidR="00347F2B">
        <w:rPr>
          <w:noProof/>
        </w:rPr>
        <w:t>5</w:t>
      </w:r>
      <w:r>
        <w:fldChar w:fldCharType="end"/>
      </w:r>
      <w:r>
        <w:t>.</w:t>
      </w:r>
    </w:p>
    <w:p w:rsidR="00407AB5" w:rsidRDefault="00407AB5" w:rsidP="00407AB5">
      <w:pPr>
        <w:keepNext/>
      </w:pPr>
      <w:r>
        <w:rPr>
          <w:noProof/>
          <w:lang w:eastAsia="en-AU"/>
        </w:rPr>
        <w:drawing>
          <wp:inline distT="0" distB="0" distL="0" distR="0" wp14:anchorId="25A371D2" wp14:editId="0A524A60">
            <wp:extent cx="4118776" cy="2696465"/>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9169" cy="2696722"/>
                    </a:xfrm>
                    <a:prstGeom prst="rect">
                      <a:avLst/>
                    </a:prstGeom>
                  </pic:spPr>
                </pic:pic>
              </a:graphicData>
            </a:graphic>
          </wp:inline>
        </w:drawing>
      </w:r>
    </w:p>
    <w:p w:rsidR="00407AB5" w:rsidRPr="00407AB5" w:rsidRDefault="00407AB5" w:rsidP="00407AB5">
      <w:pPr>
        <w:pStyle w:val="Caption"/>
      </w:pPr>
      <w:bookmarkStart w:id="6" w:name="_Ref479250135"/>
      <w:r>
        <w:t xml:space="preserve">Figure </w:t>
      </w:r>
      <w:r>
        <w:fldChar w:fldCharType="begin"/>
      </w:r>
      <w:r>
        <w:instrText xml:space="preserve"> SEQ Figure \* ARABIC </w:instrText>
      </w:r>
      <w:r>
        <w:fldChar w:fldCharType="separate"/>
      </w:r>
      <w:r w:rsidR="00347F2B">
        <w:rPr>
          <w:noProof/>
        </w:rPr>
        <w:t>5</w:t>
      </w:r>
      <w:r>
        <w:fldChar w:fldCharType="end"/>
      </w:r>
      <w:bookmarkEnd w:id="6"/>
      <w:r>
        <w:t>: The interpolation of the anisotropy function</w:t>
      </w:r>
    </w:p>
    <w:p w:rsidR="00A01881" w:rsidRDefault="00A01881" w:rsidP="00A01881">
      <w:pPr>
        <w:pStyle w:val="Heading2"/>
      </w:pPr>
      <w:r>
        <w:t>Testing of TG 43 implementation</w:t>
      </w:r>
    </w:p>
    <w:p w:rsidR="00A01881" w:rsidRDefault="009A1EB8" w:rsidP="00A01881">
      <w:r>
        <w:t xml:space="preserve">The source data provided also comes with a set of “QA </w:t>
      </w:r>
      <w:proofErr w:type="gramStart"/>
      <w:r>
        <w:t>Along</w:t>
      </w:r>
      <w:proofErr w:type="gramEnd"/>
      <w:r>
        <w:t xml:space="preserve"> Away” data points. These grid points were input into the TG-43 calculation and compared with the reference results. The result of this comparison is given in </w:t>
      </w:r>
      <w:r w:rsidR="0043365E">
        <w:fldChar w:fldCharType="begin"/>
      </w:r>
      <w:r w:rsidR="0043365E">
        <w:instrText xml:space="preserve"> REF _Ref479246057 \h </w:instrText>
      </w:r>
      <w:r w:rsidR="0043365E">
        <w:fldChar w:fldCharType="separate"/>
      </w:r>
      <w:r w:rsidR="00347F2B">
        <w:t xml:space="preserve">Figure </w:t>
      </w:r>
      <w:r w:rsidR="00347F2B">
        <w:rPr>
          <w:noProof/>
        </w:rPr>
        <w:t>6</w:t>
      </w:r>
      <w:r w:rsidR="0043365E">
        <w:fldChar w:fldCharType="end"/>
      </w:r>
      <w:r w:rsidR="0043365E">
        <w:t>.</w:t>
      </w:r>
    </w:p>
    <w:p w:rsidR="00064FD4" w:rsidRDefault="005E3C13" w:rsidP="00064FD4">
      <w:pPr>
        <w:keepNext/>
      </w:pPr>
      <w:r>
        <w:rPr>
          <w:noProof/>
          <w:lang w:eastAsia="en-AU"/>
        </w:rPr>
        <w:lastRenderedPageBreak/>
        <w:drawing>
          <wp:inline distT="0" distB="0" distL="0" distR="0" wp14:anchorId="03367DD8" wp14:editId="5C868B0D">
            <wp:extent cx="3983603" cy="27133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2950" cy="2712916"/>
                    </a:xfrm>
                    <a:prstGeom prst="rect">
                      <a:avLst/>
                    </a:prstGeom>
                  </pic:spPr>
                </pic:pic>
              </a:graphicData>
            </a:graphic>
          </wp:inline>
        </w:drawing>
      </w:r>
    </w:p>
    <w:p w:rsidR="009A1EB8" w:rsidRDefault="00064FD4" w:rsidP="00064FD4">
      <w:pPr>
        <w:pStyle w:val="Caption"/>
      </w:pPr>
      <w:bookmarkStart w:id="7" w:name="_Ref479246057"/>
      <w:r>
        <w:t xml:space="preserve">Figure </w:t>
      </w:r>
      <w:r>
        <w:fldChar w:fldCharType="begin"/>
      </w:r>
      <w:r>
        <w:instrText xml:space="preserve"> SEQ Figure \* ARABIC </w:instrText>
      </w:r>
      <w:r>
        <w:fldChar w:fldCharType="separate"/>
      </w:r>
      <w:r w:rsidR="00347F2B">
        <w:rPr>
          <w:noProof/>
        </w:rPr>
        <w:t>6</w:t>
      </w:r>
      <w:r>
        <w:fldChar w:fldCharType="end"/>
      </w:r>
      <w:bookmarkEnd w:id="7"/>
      <w:r>
        <w:t>: The results of the TG-43 implementation QA</w:t>
      </w:r>
    </w:p>
    <w:p w:rsidR="00354C9B" w:rsidRDefault="00354C9B" w:rsidP="00354C9B">
      <w:pPr>
        <w:pStyle w:val="Heading3"/>
      </w:pPr>
      <w:r>
        <w:t>Concerning issue regarding length parameter</w:t>
      </w:r>
    </w:p>
    <w:p w:rsidR="00354C9B" w:rsidRDefault="00354C9B" w:rsidP="00354C9B">
      <w:r>
        <w:t>A</w:t>
      </w:r>
      <w:r w:rsidR="00A606E0">
        <w:t>n issue of concern</w:t>
      </w:r>
      <w:r>
        <w:t xml:space="preserve"> regardin</w:t>
      </w:r>
      <w:r w:rsidR="006958AE">
        <w:t>g this QA result is the features adjacent t</w:t>
      </w:r>
      <w:r>
        <w:t xml:space="preserve">o the source. When the length value used within the geometry function is changed from the recommended 0.35 cm to 0.36cm the QA result looks as given in </w:t>
      </w:r>
      <w:r>
        <w:fldChar w:fldCharType="begin"/>
      </w:r>
      <w:r>
        <w:instrText xml:space="preserve"> REF _Ref479250360 \h </w:instrText>
      </w:r>
      <w:r>
        <w:fldChar w:fldCharType="separate"/>
      </w:r>
      <w:r w:rsidR="00347F2B">
        <w:t xml:space="preserve">Figure </w:t>
      </w:r>
      <w:r w:rsidR="00347F2B">
        <w:rPr>
          <w:noProof/>
        </w:rPr>
        <w:t>7</w:t>
      </w:r>
      <w:r>
        <w:fldChar w:fldCharType="end"/>
      </w:r>
      <w:r>
        <w:t>.</w:t>
      </w:r>
    </w:p>
    <w:p w:rsidR="00354C9B" w:rsidRDefault="00354C9B" w:rsidP="00354C9B">
      <w:pPr>
        <w:keepNext/>
      </w:pPr>
      <w:r>
        <w:rPr>
          <w:noProof/>
          <w:lang w:eastAsia="en-AU"/>
        </w:rPr>
        <w:drawing>
          <wp:inline distT="0" distB="0" distL="0" distR="0" wp14:anchorId="5BCAC788" wp14:editId="0D5596F5">
            <wp:extent cx="3954067" cy="2623931"/>
            <wp:effectExtent l="0" t="0" r="889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52046" cy="2622590"/>
                    </a:xfrm>
                    <a:prstGeom prst="rect">
                      <a:avLst/>
                    </a:prstGeom>
                  </pic:spPr>
                </pic:pic>
              </a:graphicData>
            </a:graphic>
          </wp:inline>
        </w:drawing>
      </w:r>
    </w:p>
    <w:p w:rsidR="00354C9B" w:rsidRDefault="00354C9B" w:rsidP="00354C9B">
      <w:pPr>
        <w:pStyle w:val="Caption"/>
      </w:pPr>
      <w:bookmarkStart w:id="8" w:name="_Ref479250360"/>
      <w:r>
        <w:t xml:space="preserve">Figure </w:t>
      </w:r>
      <w:r>
        <w:fldChar w:fldCharType="begin"/>
      </w:r>
      <w:r>
        <w:instrText xml:space="preserve"> SEQ Figure \* ARABIC </w:instrText>
      </w:r>
      <w:r>
        <w:fldChar w:fldCharType="separate"/>
      </w:r>
      <w:r w:rsidR="00347F2B">
        <w:rPr>
          <w:noProof/>
        </w:rPr>
        <w:t>7</w:t>
      </w:r>
      <w:r>
        <w:fldChar w:fldCharType="end"/>
      </w:r>
      <w:bookmarkEnd w:id="8"/>
      <w:r>
        <w:t>: The result of the QA check when a length of 0.36 cm is used.</w:t>
      </w:r>
    </w:p>
    <w:p w:rsidR="00354C9B" w:rsidRDefault="00354C9B" w:rsidP="00354C9B">
      <w:r>
        <w:t xml:space="preserve">This is concerning given the following comment from </w:t>
      </w:r>
      <w:hyperlink r:id="rId22" w:history="1">
        <w:r w:rsidRPr="00354C9B">
          <w:rPr>
            <w:rStyle w:val="Hyperlink"/>
          </w:rPr>
          <w:t>TG-43U1</w:t>
        </w:r>
      </w:hyperlink>
      <w:r>
        <w:t>:</w:t>
      </w:r>
    </w:p>
    <w:p w:rsidR="00354C9B" w:rsidRDefault="00354C9B" w:rsidP="00354C9B">
      <w:pPr>
        <w:ind w:left="720"/>
      </w:pPr>
      <w:r>
        <w:rPr>
          <w:noProof/>
          <w:lang w:eastAsia="en-AU"/>
        </w:rPr>
        <w:drawing>
          <wp:inline distT="0" distB="0" distL="0" distR="0" wp14:anchorId="381424C6" wp14:editId="77D39652">
            <wp:extent cx="3395207" cy="11431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04848" cy="1146414"/>
                    </a:xfrm>
                    <a:prstGeom prst="rect">
                      <a:avLst/>
                    </a:prstGeom>
                  </pic:spPr>
                </pic:pic>
              </a:graphicData>
            </a:graphic>
          </wp:inline>
        </w:drawing>
      </w:r>
    </w:p>
    <w:p w:rsidR="00354C9B" w:rsidRPr="00354C9B" w:rsidRDefault="00354C9B" w:rsidP="00354C9B">
      <w:r>
        <w:lastRenderedPageBreak/>
        <w:t>Given that agreement begins to deviate when the recommended source length is used it is suspected that an incorrect source length may have been used in the production of the consensus data. Nevertheless, until further investigation is undergone the recommended source length of 0.35cm will be used.</w:t>
      </w:r>
    </w:p>
    <w:p w:rsidR="00A01881" w:rsidRDefault="00A01881" w:rsidP="00A01881">
      <w:pPr>
        <w:pStyle w:val="Heading2"/>
      </w:pPr>
      <w:r>
        <w:t>Dicom plan file reading</w:t>
      </w:r>
    </w:p>
    <w:p w:rsidR="00D86B60" w:rsidRPr="00D86B60" w:rsidRDefault="00D86B60" w:rsidP="00D86B60">
      <w:r>
        <w:t>To read the Dicom plans a large number of processes are required. To best understand how this is done one would need to go through the import code itself. For the purpose of this document a short overview of where the required information is found will be provided.</w:t>
      </w:r>
    </w:p>
    <w:p w:rsidR="00A01881" w:rsidRDefault="00A01881" w:rsidP="00A01881">
      <w:pPr>
        <w:pStyle w:val="Heading3"/>
      </w:pPr>
      <w:proofErr w:type="spellStart"/>
      <w:r>
        <w:t>PyDicom</w:t>
      </w:r>
      <w:proofErr w:type="spellEnd"/>
    </w:p>
    <w:p w:rsidR="0043365E" w:rsidRDefault="0043365E" w:rsidP="00A01881">
      <w:r>
        <w:t xml:space="preserve">To read Dicom files within Python a module called </w:t>
      </w:r>
      <w:proofErr w:type="spellStart"/>
      <w:r>
        <w:t>pydicom</w:t>
      </w:r>
      <w:proofErr w:type="spellEnd"/>
      <w:r>
        <w:t xml:space="preserve"> is available. Documentation for this module is available at </w:t>
      </w:r>
      <w:hyperlink r:id="rId24" w:history="1">
        <w:r w:rsidRPr="00314BC5">
          <w:rPr>
            <w:rStyle w:val="Hyperlink"/>
          </w:rPr>
          <w:t>http://pydicom.readthedocs.io</w:t>
        </w:r>
      </w:hyperlink>
      <w:r>
        <w:t xml:space="preserve">.  </w:t>
      </w:r>
    </w:p>
    <w:p w:rsidR="00A01881" w:rsidRDefault="0043365E" w:rsidP="00A01881">
      <w:r>
        <w:t xml:space="preserve">The loading of the plan and dose </w:t>
      </w:r>
      <w:proofErr w:type="spellStart"/>
      <w:r>
        <w:t>dicom</w:t>
      </w:r>
      <w:proofErr w:type="spellEnd"/>
      <w:r>
        <w:t xml:space="preserve"> files with </w:t>
      </w:r>
      <w:proofErr w:type="spellStart"/>
      <w:r>
        <w:t>pydicom</w:t>
      </w:r>
      <w:proofErr w:type="spellEnd"/>
      <w:r>
        <w:t xml:space="preserve"> can be achieved using the following code:</w:t>
      </w:r>
    </w:p>
    <w:p w:rsidR="00D86B60" w:rsidRPr="00D86B60" w:rsidRDefault="00D86B60" w:rsidP="00D86B60">
      <w:pPr>
        <w:pStyle w:val="HTMLPreformatted"/>
        <w:shd w:val="clear" w:color="auto" w:fill="F7F7F7"/>
        <w:wordWrap w:val="0"/>
        <w:rPr>
          <w:color w:val="333333"/>
          <w:sz w:val="21"/>
          <w:szCs w:val="21"/>
        </w:rPr>
      </w:pPr>
      <w:proofErr w:type="gramStart"/>
      <w:r w:rsidRPr="00D86B60">
        <w:rPr>
          <w:rStyle w:val="kn"/>
          <w:b/>
          <w:bCs/>
          <w:color w:val="008000"/>
          <w:sz w:val="21"/>
          <w:szCs w:val="21"/>
        </w:rPr>
        <w:t>import</w:t>
      </w:r>
      <w:proofErr w:type="gramEnd"/>
      <w:r w:rsidRPr="00D86B60">
        <w:rPr>
          <w:color w:val="333333"/>
          <w:sz w:val="21"/>
          <w:szCs w:val="21"/>
        </w:rPr>
        <w:t xml:space="preserve"> </w:t>
      </w:r>
      <w:proofErr w:type="spellStart"/>
      <w:r w:rsidRPr="00D86B60">
        <w:rPr>
          <w:rStyle w:val="nn"/>
          <w:b/>
          <w:bCs/>
          <w:color w:val="0000FF"/>
          <w:sz w:val="21"/>
          <w:szCs w:val="21"/>
        </w:rPr>
        <w:t>dicom</w:t>
      </w:r>
      <w:proofErr w:type="spellEnd"/>
    </w:p>
    <w:p w:rsidR="00D86B60" w:rsidRPr="00D86B60" w:rsidRDefault="00D86B60" w:rsidP="004336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AU"/>
        </w:rPr>
      </w:pPr>
    </w:p>
    <w:p w:rsidR="0043365E" w:rsidRPr="0043365E" w:rsidRDefault="0043365E" w:rsidP="00D86B60">
      <w:pPr>
        <w:pStyle w:val="HTMLPreformatted"/>
        <w:shd w:val="clear" w:color="auto" w:fill="F7F7F7"/>
        <w:wordWrap w:val="0"/>
        <w:rPr>
          <w:color w:val="333333"/>
          <w:sz w:val="21"/>
          <w:szCs w:val="21"/>
        </w:rPr>
      </w:pPr>
      <w:proofErr w:type="spellStart"/>
      <w:r w:rsidRPr="00D86B60">
        <w:rPr>
          <w:color w:val="333333"/>
          <w:sz w:val="21"/>
          <w:szCs w:val="21"/>
        </w:rPr>
        <w:t>dcm_dose</w:t>
      </w:r>
      <w:proofErr w:type="spellEnd"/>
      <w:r w:rsidRPr="0043365E">
        <w:rPr>
          <w:color w:val="333333"/>
          <w:sz w:val="21"/>
          <w:szCs w:val="21"/>
        </w:rPr>
        <w:t xml:space="preserve"> </w:t>
      </w:r>
      <w:r w:rsidRPr="00D86B60">
        <w:rPr>
          <w:color w:val="666666"/>
          <w:sz w:val="21"/>
          <w:szCs w:val="21"/>
        </w:rPr>
        <w:t>=</w:t>
      </w:r>
      <w:r w:rsidRPr="0043365E">
        <w:rPr>
          <w:color w:val="333333"/>
          <w:sz w:val="21"/>
          <w:szCs w:val="21"/>
        </w:rPr>
        <w:t xml:space="preserve"> </w:t>
      </w:r>
      <w:proofErr w:type="spellStart"/>
      <w:r w:rsidRPr="00D86B60">
        <w:rPr>
          <w:color w:val="333333"/>
          <w:sz w:val="21"/>
          <w:szCs w:val="21"/>
        </w:rPr>
        <w:t>dicom</w:t>
      </w:r>
      <w:r w:rsidRPr="00D86B60">
        <w:rPr>
          <w:color w:val="666666"/>
          <w:sz w:val="21"/>
          <w:szCs w:val="21"/>
        </w:rPr>
        <w:t>.</w:t>
      </w:r>
      <w:r w:rsidRPr="00D86B60">
        <w:rPr>
          <w:color w:val="333333"/>
          <w:sz w:val="21"/>
          <w:szCs w:val="21"/>
        </w:rPr>
        <w:t>read_</w:t>
      </w:r>
      <w:proofErr w:type="gramStart"/>
      <w:r w:rsidRPr="00D86B60">
        <w:rPr>
          <w:color w:val="333333"/>
          <w:sz w:val="21"/>
          <w:szCs w:val="21"/>
        </w:rPr>
        <w:t>file</w:t>
      </w:r>
      <w:proofErr w:type="spellEnd"/>
      <w:r w:rsidRPr="00D86B60">
        <w:rPr>
          <w:color w:val="333333"/>
          <w:sz w:val="21"/>
          <w:szCs w:val="21"/>
        </w:rPr>
        <w:t>(</w:t>
      </w:r>
      <w:proofErr w:type="gramEnd"/>
      <w:r w:rsidR="00D86B60" w:rsidRPr="00D86B60">
        <w:rPr>
          <w:rStyle w:val="s2"/>
          <w:color w:val="BA2121"/>
          <w:sz w:val="21"/>
          <w:szCs w:val="21"/>
        </w:rPr>
        <w:t>"</w:t>
      </w:r>
      <w:proofErr w:type="spellStart"/>
      <w:r w:rsidR="00D86B60" w:rsidRPr="00D86B60">
        <w:rPr>
          <w:rStyle w:val="s2"/>
          <w:color w:val="BA2121"/>
          <w:sz w:val="21"/>
          <w:szCs w:val="21"/>
        </w:rPr>
        <w:t>dicom_dose_filepath.dcm</w:t>
      </w:r>
      <w:proofErr w:type="spellEnd"/>
      <w:r w:rsidR="00D86B60" w:rsidRPr="00D86B60">
        <w:rPr>
          <w:rStyle w:val="s2"/>
          <w:color w:val="BA2121"/>
          <w:sz w:val="21"/>
          <w:szCs w:val="21"/>
        </w:rPr>
        <w:t>"</w:t>
      </w:r>
      <w:r w:rsidRPr="00D86B60">
        <w:rPr>
          <w:color w:val="333333"/>
          <w:sz w:val="21"/>
          <w:szCs w:val="21"/>
        </w:rPr>
        <w:t>,</w:t>
      </w:r>
      <w:r w:rsidRPr="0043365E">
        <w:rPr>
          <w:color w:val="333333"/>
          <w:sz w:val="21"/>
          <w:szCs w:val="21"/>
        </w:rPr>
        <w:t xml:space="preserve"> </w:t>
      </w:r>
      <w:r w:rsidRPr="00D86B60">
        <w:rPr>
          <w:color w:val="333333"/>
          <w:sz w:val="21"/>
          <w:szCs w:val="21"/>
        </w:rPr>
        <w:t>force</w:t>
      </w:r>
      <w:r w:rsidRPr="00D86B60">
        <w:rPr>
          <w:color w:val="666666"/>
          <w:sz w:val="21"/>
          <w:szCs w:val="21"/>
        </w:rPr>
        <w:t>=</w:t>
      </w:r>
      <w:r w:rsidRPr="00D86B60">
        <w:rPr>
          <w:b/>
          <w:bCs/>
          <w:color w:val="008000"/>
          <w:sz w:val="21"/>
          <w:szCs w:val="21"/>
        </w:rPr>
        <w:t>True</w:t>
      </w:r>
      <w:r w:rsidRPr="00D86B60">
        <w:rPr>
          <w:color w:val="333333"/>
          <w:sz w:val="21"/>
          <w:szCs w:val="21"/>
        </w:rPr>
        <w:t>)</w:t>
      </w:r>
    </w:p>
    <w:p w:rsidR="0043365E" w:rsidRPr="0043365E" w:rsidRDefault="0043365E" w:rsidP="004336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AU"/>
        </w:rPr>
      </w:pPr>
      <w:proofErr w:type="spellStart"/>
      <w:r w:rsidRPr="00D86B60">
        <w:rPr>
          <w:rFonts w:ascii="Courier New" w:eastAsia="Times New Roman" w:hAnsi="Courier New" w:cs="Courier New"/>
          <w:color w:val="333333"/>
          <w:sz w:val="21"/>
          <w:szCs w:val="21"/>
          <w:lang w:eastAsia="en-AU"/>
        </w:rPr>
        <w:t>dcm_plan</w:t>
      </w:r>
      <w:proofErr w:type="spellEnd"/>
      <w:r w:rsidRPr="0043365E">
        <w:rPr>
          <w:rFonts w:ascii="Courier New" w:eastAsia="Times New Roman" w:hAnsi="Courier New" w:cs="Courier New"/>
          <w:color w:val="333333"/>
          <w:sz w:val="21"/>
          <w:szCs w:val="21"/>
          <w:lang w:eastAsia="en-AU"/>
        </w:rPr>
        <w:t xml:space="preserve"> </w:t>
      </w:r>
      <w:r w:rsidRPr="00D86B60">
        <w:rPr>
          <w:rFonts w:ascii="Courier New" w:eastAsia="Times New Roman" w:hAnsi="Courier New" w:cs="Courier New"/>
          <w:color w:val="666666"/>
          <w:sz w:val="21"/>
          <w:szCs w:val="21"/>
          <w:lang w:eastAsia="en-AU"/>
        </w:rPr>
        <w:t>=</w:t>
      </w:r>
      <w:r w:rsidRPr="0043365E">
        <w:rPr>
          <w:rFonts w:ascii="Courier New" w:eastAsia="Times New Roman" w:hAnsi="Courier New" w:cs="Courier New"/>
          <w:color w:val="333333"/>
          <w:sz w:val="21"/>
          <w:szCs w:val="21"/>
          <w:lang w:eastAsia="en-AU"/>
        </w:rPr>
        <w:t xml:space="preserve"> </w:t>
      </w:r>
      <w:proofErr w:type="spellStart"/>
      <w:r w:rsidRPr="00D86B60">
        <w:rPr>
          <w:rFonts w:ascii="Courier New" w:eastAsia="Times New Roman" w:hAnsi="Courier New" w:cs="Courier New"/>
          <w:color w:val="333333"/>
          <w:sz w:val="21"/>
          <w:szCs w:val="21"/>
          <w:lang w:eastAsia="en-AU"/>
        </w:rPr>
        <w:t>dicom</w:t>
      </w:r>
      <w:r w:rsidRPr="00D86B60">
        <w:rPr>
          <w:rFonts w:ascii="Courier New" w:eastAsia="Times New Roman" w:hAnsi="Courier New" w:cs="Courier New"/>
          <w:color w:val="666666"/>
          <w:sz w:val="21"/>
          <w:szCs w:val="21"/>
          <w:lang w:eastAsia="en-AU"/>
        </w:rPr>
        <w:t>.</w:t>
      </w:r>
      <w:r w:rsidRPr="00D86B60">
        <w:rPr>
          <w:rFonts w:ascii="Courier New" w:eastAsia="Times New Roman" w:hAnsi="Courier New" w:cs="Courier New"/>
          <w:color w:val="333333"/>
          <w:sz w:val="21"/>
          <w:szCs w:val="21"/>
          <w:lang w:eastAsia="en-AU"/>
        </w:rPr>
        <w:t>read_</w:t>
      </w:r>
      <w:proofErr w:type="gramStart"/>
      <w:r w:rsidRPr="00D86B60">
        <w:rPr>
          <w:rFonts w:ascii="Courier New" w:eastAsia="Times New Roman" w:hAnsi="Courier New" w:cs="Courier New"/>
          <w:color w:val="333333"/>
          <w:sz w:val="21"/>
          <w:szCs w:val="21"/>
          <w:lang w:eastAsia="en-AU"/>
        </w:rPr>
        <w:t>file</w:t>
      </w:r>
      <w:proofErr w:type="spellEnd"/>
      <w:r w:rsidRPr="00D86B60">
        <w:rPr>
          <w:rFonts w:ascii="Courier New" w:eastAsia="Times New Roman" w:hAnsi="Courier New" w:cs="Courier New"/>
          <w:color w:val="333333"/>
          <w:sz w:val="21"/>
          <w:szCs w:val="21"/>
          <w:lang w:eastAsia="en-AU"/>
        </w:rPr>
        <w:t>(</w:t>
      </w:r>
      <w:proofErr w:type="gramEnd"/>
      <w:r w:rsidR="00D86B60" w:rsidRPr="00D86B60">
        <w:rPr>
          <w:rStyle w:val="s2"/>
          <w:rFonts w:ascii="Courier New" w:hAnsi="Courier New" w:cs="Courier New"/>
          <w:color w:val="BA2121"/>
          <w:sz w:val="21"/>
          <w:szCs w:val="21"/>
        </w:rPr>
        <w:t>"</w:t>
      </w:r>
      <w:proofErr w:type="spellStart"/>
      <w:r w:rsidR="00D86B60" w:rsidRPr="00D86B60">
        <w:rPr>
          <w:rStyle w:val="s2"/>
          <w:rFonts w:ascii="Courier New" w:hAnsi="Courier New" w:cs="Courier New"/>
          <w:color w:val="BA2121"/>
          <w:sz w:val="21"/>
          <w:szCs w:val="21"/>
        </w:rPr>
        <w:t>dicom_</w:t>
      </w:r>
      <w:r w:rsidR="00D86B60" w:rsidRPr="00D86B60">
        <w:rPr>
          <w:rStyle w:val="s2"/>
          <w:rFonts w:ascii="Courier New" w:hAnsi="Courier New" w:cs="Courier New"/>
          <w:color w:val="BA2121"/>
          <w:sz w:val="21"/>
          <w:szCs w:val="21"/>
        </w:rPr>
        <w:t>plan</w:t>
      </w:r>
      <w:r w:rsidR="00D86B60" w:rsidRPr="00D86B60">
        <w:rPr>
          <w:rStyle w:val="s2"/>
          <w:rFonts w:ascii="Courier New" w:hAnsi="Courier New" w:cs="Courier New"/>
          <w:color w:val="BA2121"/>
          <w:sz w:val="21"/>
          <w:szCs w:val="21"/>
        </w:rPr>
        <w:t>_filepath.dcm</w:t>
      </w:r>
      <w:proofErr w:type="spellEnd"/>
      <w:r w:rsidR="00D86B60" w:rsidRPr="00D86B60">
        <w:rPr>
          <w:rStyle w:val="s2"/>
          <w:rFonts w:ascii="Courier New" w:hAnsi="Courier New" w:cs="Courier New"/>
          <w:color w:val="BA2121"/>
          <w:sz w:val="21"/>
          <w:szCs w:val="21"/>
        </w:rPr>
        <w:t>"</w:t>
      </w:r>
      <w:r w:rsidRPr="00D86B60">
        <w:rPr>
          <w:rFonts w:ascii="Courier New" w:eastAsia="Times New Roman" w:hAnsi="Courier New" w:cs="Courier New"/>
          <w:color w:val="333333"/>
          <w:sz w:val="21"/>
          <w:szCs w:val="21"/>
          <w:lang w:eastAsia="en-AU"/>
        </w:rPr>
        <w:t>,</w:t>
      </w:r>
      <w:r w:rsidRPr="0043365E">
        <w:rPr>
          <w:rFonts w:ascii="Courier New" w:eastAsia="Times New Roman" w:hAnsi="Courier New" w:cs="Courier New"/>
          <w:color w:val="333333"/>
          <w:sz w:val="21"/>
          <w:szCs w:val="21"/>
          <w:lang w:eastAsia="en-AU"/>
        </w:rPr>
        <w:t xml:space="preserve"> </w:t>
      </w:r>
      <w:r w:rsidRPr="00D86B60">
        <w:rPr>
          <w:rFonts w:ascii="Courier New" w:eastAsia="Times New Roman" w:hAnsi="Courier New" w:cs="Courier New"/>
          <w:color w:val="333333"/>
          <w:sz w:val="21"/>
          <w:szCs w:val="21"/>
          <w:lang w:eastAsia="en-AU"/>
        </w:rPr>
        <w:t>force</w:t>
      </w:r>
      <w:r w:rsidRPr="00D86B60">
        <w:rPr>
          <w:rFonts w:ascii="Courier New" w:eastAsia="Times New Roman" w:hAnsi="Courier New" w:cs="Courier New"/>
          <w:color w:val="666666"/>
          <w:sz w:val="21"/>
          <w:szCs w:val="21"/>
          <w:lang w:eastAsia="en-AU"/>
        </w:rPr>
        <w:t>=</w:t>
      </w:r>
      <w:r w:rsidRPr="00D86B60">
        <w:rPr>
          <w:rFonts w:ascii="Courier New" w:eastAsia="Times New Roman" w:hAnsi="Courier New" w:cs="Courier New"/>
          <w:b/>
          <w:bCs/>
          <w:color w:val="008000"/>
          <w:sz w:val="21"/>
          <w:szCs w:val="21"/>
          <w:lang w:eastAsia="en-AU"/>
        </w:rPr>
        <w:t>True</w:t>
      </w:r>
      <w:r w:rsidRPr="00D86B60">
        <w:rPr>
          <w:rFonts w:ascii="Courier New" w:eastAsia="Times New Roman" w:hAnsi="Courier New" w:cs="Courier New"/>
          <w:color w:val="333333"/>
          <w:sz w:val="21"/>
          <w:szCs w:val="21"/>
          <w:lang w:eastAsia="en-AU"/>
        </w:rPr>
        <w:t>)</w:t>
      </w:r>
    </w:p>
    <w:p w:rsidR="0043365E" w:rsidRDefault="0043365E" w:rsidP="00A01881"/>
    <w:p w:rsidR="00A01881" w:rsidRDefault="00A01881" w:rsidP="00A01881">
      <w:pPr>
        <w:pStyle w:val="Heading3"/>
      </w:pPr>
      <w:r>
        <w:t xml:space="preserve">Reference Air </w:t>
      </w:r>
      <w:proofErr w:type="spellStart"/>
      <w:r>
        <w:t>Kerma</w:t>
      </w:r>
      <w:proofErr w:type="spellEnd"/>
      <w:r>
        <w:t xml:space="preserve"> Rate</w:t>
      </w:r>
    </w:p>
    <w:p w:rsidR="00A01881" w:rsidRDefault="0043365E" w:rsidP="00A01881">
      <w:r>
        <w:t xml:space="preserve">Reference air </w:t>
      </w:r>
      <w:proofErr w:type="spellStart"/>
      <w:r>
        <w:t>kerma</w:t>
      </w:r>
      <w:proofErr w:type="spellEnd"/>
      <w:r>
        <w:t xml:space="preserve"> rate can by retrieved from the </w:t>
      </w:r>
      <w:proofErr w:type="spellStart"/>
      <w:r>
        <w:t>dicom</w:t>
      </w:r>
      <w:proofErr w:type="spellEnd"/>
      <w:r>
        <w:t xml:space="preserve"> header using the following code:</w:t>
      </w:r>
    </w:p>
    <w:p w:rsidR="00D86B60" w:rsidRPr="00D86B60" w:rsidRDefault="00D86B60" w:rsidP="00D86B60">
      <w:pPr>
        <w:pStyle w:val="HTMLPreformatted"/>
        <w:shd w:val="clear" w:color="auto" w:fill="F7F7F7"/>
        <w:wordWrap w:val="0"/>
        <w:rPr>
          <w:color w:val="333333"/>
          <w:sz w:val="21"/>
          <w:szCs w:val="21"/>
        </w:rPr>
      </w:pPr>
      <w:proofErr w:type="gramStart"/>
      <w:r w:rsidRPr="00D86B60">
        <w:rPr>
          <w:rStyle w:val="kn"/>
          <w:b/>
          <w:bCs/>
          <w:color w:val="008000"/>
          <w:sz w:val="21"/>
          <w:szCs w:val="21"/>
        </w:rPr>
        <w:t>import</w:t>
      </w:r>
      <w:proofErr w:type="gramEnd"/>
      <w:r w:rsidRPr="00D86B60">
        <w:rPr>
          <w:color w:val="333333"/>
          <w:sz w:val="21"/>
          <w:szCs w:val="21"/>
        </w:rPr>
        <w:t xml:space="preserve"> </w:t>
      </w:r>
      <w:proofErr w:type="spellStart"/>
      <w:r w:rsidRPr="00D86B60">
        <w:rPr>
          <w:rStyle w:val="nn"/>
          <w:b/>
          <w:bCs/>
          <w:color w:val="0000FF"/>
          <w:sz w:val="21"/>
          <w:szCs w:val="21"/>
        </w:rPr>
        <w:t>numpy</w:t>
      </w:r>
      <w:proofErr w:type="spellEnd"/>
      <w:r w:rsidRPr="00D86B60">
        <w:rPr>
          <w:color w:val="333333"/>
          <w:sz w:val="21"/>
          <w:szCs w:val="21"/>
        </w:rPr>
        <w:t xml:space="preserve"> </w:t>
      </w:r>
      <w:r w:rsidRPr="00D86B60">
        <w:rPr>
          <w:rStyle w:val="k"/>
          <w:rFonts w:eastAsiaTheme="majorEastAsia"/>
          <w:b/>
          <w:bCs/>
          <w:color w:val="008000"/>
          <w:sz w:val="21"/>
          <w:szCs w:val="21"/>
        </w:rPr>
        <w:t>as</w:t>
      </w:r>
      <w:r w:rsidRPr="00D86B60">
        <w:rPr>
          <w:color w:val="333333"/>
          <w:sz w:val="21"/>
          <w:szCs w:val="21"/>
        </w:rPr>
        <w:t xml:space="preserve"> </w:t>
      </w:r>
      <w:r w:rsidRPr="00D86B60">
        <w:rPr>
          <w:rStyle w:val="nn"/>
          <w:b/>
          <w:bCs/>
          <w:color w:val="0000FF"/>
          <w:sz w:val="21"/>
          <w:szCs w:val="21"/>
        </w:rPr>
        <w:t>np</w:t>
      </w:r>
    </w:p>
    <w:p w:rsidR="00D86B60" w:rsidRPr="00D86B60" w:rsidRDefault="00D86B60" w:rsidP="0043365E">
      <w:pPr>
        <w:pStyle w:val="HTMLPreformatted"/>
        <w:shd w:val="clear" w:color="auto" w:fill="F7F7F7"/>
        <w:wordWrap w:val="0"/>
        <w:rPr>
          <w:rStyle w:val="n"/>
          <w:color w:val="333333"/>
          <w:sz w:val="21"/>
          <w:szCs w:val="21"/>
        </w:rPr>
      </w:pPr>
    </w:p>
    <w:p w:rsidR="00D86B60" w:rsidRPr="00D86B60" w:rsidRDefault="0043365E" w:rsidP="0043365E">
      <w:pPr>
        <w:pStyle w:val="HTMLPreformatted"/>
        <w:shd w:val="clear" w:color="auto" w:fill="F7F7F7"/>
        <w:wordWrap w:val="0"/>
        <w:rPr>
          <w:rStyle w:val="p"/>
          <w:rFonts w:eastAsiaTheme="majorEastAsia"/>
          <w:color w:val="333333"/>
          <w:sz w:val="21"/>
          <w:szCs w:val="21"/>
        </w:rPr>
      </w:pPr>
      <w:proofErr w:type="spellStart"/>
      <w:r w:rsidRPr="00D86B60">
        <w:rPr>
          <w:rStyle w:val="n"/>
          <w:color w:val="333333"/>
          <w:sz w:val="21"/>
          <w:szCs w:val="21"/>
        </w:rPr>
        <w:t>reference_air_kerma_rate</w:t>
      </w:r>
      <w:proofErr w:type="spellEnd"/>
      <w:r w:rsidRPr="00D86B60">
        <w:rPr>
          <w:color w:val="333333"/>
          <w:sz w:val="21"/>
          <w:szCs w:val="21"/>
        </w:rPr>
        <w:t xml:space="preserve"> </w:t>
      </w:r>
      <w:r w:rsidRPr="00D86B60">
        <w:rPr>
          <w:rStyle w:val="o"/>
          <w:color w:val="666666"/>
          <w:sz w:val="21"/>
          <w:szCs w:val="21"/>
        </w:rPr>
        <w:t>=</w:t>
      </w:r>
      <w:r w:rsidRPr="00D86B60">
        <w:rPr>
          <w:color w:val="333333"/>
          <w:sz w:val="21"/>
          <w:szCs w:val="21"/>
        </w:rPr>
        <w:t xml:space="preserve"> </w:t>
      </w:r>
      <w:proofErr w:type="spellStart"/>
      <w:proofErr w:type="gramStart"/>
      <w:r w:rsidRPr="00D86B60">
        <w:rPr>
          <w:rStyle w:val="n"/>
          <w:color w:val="333333"/>
          <w:sz w:val="21"/>
          <w:szCs w:val="21"/>
        </w:rPr>
        <w:t>np</w:t>
      </w:r>
      <w:r w:rsidRPr="00D86B60">
        <w:rPr>
          <w:rStyle w:val="o"/>
          <w:color w:val="666666"/>
          <w:sz w:val="21"/>
          <w:szCs w:val="21"/>
        </w:rPr>
        <w:t>.</w:t>
      </w:r>
      <w:r w:rsidRPr="00D86B60">
        <w:rPr>
          <w:rStyle w:val="n"/>
          <w:color w:val="333333"/>
          <w:sz w:val="21"/>
          <w:szCs w:val="21"/>
        </w:rPr>
        <w:t>float</w:t>
      </w:r>
      <w:proofErr w:type="spellEnd"/>
      <w:r w:rsidRPr="00D86B60">
        <w:rPr>
          <w:rStyle w:val="p"/>
          <w:rFonts w:eastAsiaTheme="majorEastAsia"/>
          <w:color w:val="333333"/>
          <w:sz w:val="21"/>
          <w:szCs w:val="21"/>
        </w:rPr>
        <w:t>(</w:t>
      </w:r>
      <w:proofErr w:type="gramEnd"/>
    </w:p>
    <w:p w:rsidR="0043365E" w:rsidRPr="00BA38A9" w:rsidRDefault="00D86B60" w:rsidP="00BA38A9">
      <w:pPr>
        <w:pStyle w:val="HTMLPreformatted"/>
        <w:shd w:val="clear" w:color="auto" w:fill="F7F7F7"/>
        <w:wordWrap w:val="0"/>
        <w:rPr>
          <w:color w:val="333333"/>
          <w:sz w:val="21"/>
          <w:szCs w:val="21"/>
        </w:rPr>
      </w:pPr>
      <w:r w:rsidRPr="00D86B60">
        <w:rPr>
          <w:rStyle w:val="p"/>
          <w:rFonts w:eastAsiaTheme="majorEastAsia"/>
          <w:color w:val="333333"/>
          <w:sz w:val="21"/>
          <w:szCs w:val="21"/>
        </w:rPr>
        <w:t xml:space="preserve">    </w:t>
      </w:r>
      <w:proofErr w:type="spellStart"/>
      <w:r w:rsidR="0043365E" w:rsidRPr="00D86B60">
        <w:rPr>
          <w:rStyle w:val="n"/>
          <w:color w:val="333333"/>
          <w:sz w:val="21"/>
          <w:szCs w:val="21"/>
        </w:rPr>
        <w:t>dcm_</w:t>
      </w:r>
      <w:proofErr w:type="gramStart"/>
      <w:r w:rsidR="0043365E" w:rsidRPr="00D86B60">
        <w:rPr>
          <w:rStyle w:val="n"/>
          <w:color w:val="333333"/>
          <w:sz w:val="21"/>
          <w:szCs w:val="21"/>
        </w:rPr>
        <w:t>plan</w:t>
      </w:r>
      <w:r w:rsidR="0043365E" w:rsidRPr="00D86B60">
        <w:rPr>
          <w:rStyle w:val="o"/>
          <w:color w:val="666666"/>
          <w:sz w:val="21"/>
          <w:szCs w:val="21"/>
        </w:rPr>
        <w:t>.</w:t>
      </w:r>
      <w:r w:rsidR="0043365E" w:rsidRPr="00D86B60">
        <w:rPr>
          <w:rStyle w:val="n"/>
          <w:color w:val="333333"/>
          <w:sz w:val="21"/>
          <w:szCs w:val="21"/>
        </w:rPr>
        <w:t>SourceSequence</w:t>
      </w:r>
      <w:proofErr w:type="spellEnd"/>
      <w:r w:rsidR="0043365E" w:rsidRPr="00D86B60">
        <w:rPr>
          <w:rStyle w:val="p"/>
          <w:rFonts w:eastAsiaTheme="majorEastAsia"/>
          <w:color w:val="333333"/>
          <w:sz w:val="21"/>
          <w:szCs w:val="21"/>
        </w:rPr>
        <w:t>[</w:t>
      </w:r>
      <w:proofErr w:type="gramEnd"/>
      <w:r w:rsidR="0043365E" w:rsidRPr="00D86B60">
        <w:rPr>
          <w:rStyle w:val="mi"/>
          <w:rFonts w:eastAsiaTheme="majorEastAsia"/>
          <w:color w:val="666666"/>
          <w:sz w:val="21"/>
          <w:szCs w:val="21"/>
        </w:rPr>
        <w:t>0</w:t>
      </w:r>
      <w:r w:rsidR="0043365E" w:rsidRPr="00D86B60">
        <w:rPr>
          <w:rStyle w:val="p"/>
          <w:rFonts w:eastAsiaTheme="majorEastAsia"/>
          <w:color w:val="333333"/>
          <w:sz w:val="21"/>
          <w:szCs w:val="21"/>
        </w:rPr>
        <w:t>]</w:t>
      </w:r>
      <w:r w:rsidR="0043365E" w:rsidRPr="00D86B60">
        <w:rPr>
          <w:rStyle w:val="o"/>
          <w:color w:val="666666"/>
          <w:sz w:val="21"/>
          <w:szCs w:val="21"/>
        </w:rPr>
        <w:t>.</w:t>
      </w:r>
      <w:proofErr w:type="spellStart"/>
      <w:r w:rsidR="0043365E" w:rsidRPr="00D86B60">
        <w:rPr>
          <w:rStyle w:val="n"/>
          <w:color w:val="333333"/>
          <w:sz w:val="21"/>
          <w:szCs w:val="21"/>
        </w:rPr>
        <w:t>ReferenceAirKermaRate</w:t>
      </w:r>
      <w:proofErr w:type="spellEnd"/>
      <w:r w:rsidR="0043365E" w:rsidRPr="00D86B60">
        <w:rPr>
          <w:rStyle w:val="p"/>
          <w:rFonts w:eastAsiaTheme="majorEastAsia"/>
          <w:color w:val="333333"/>
          <w:sz w:val="21"/>
          <w:szCs w:val="21"/>
        </w:rPr>
        <w:t>)</w:t>
      </w:r>
      <w:r w:rsidR="0043365E" w:rsidRPr="00D86B60">
        <w:rPr>
          <w:color w:val="333333"/>
          <w:sz w:val="21"/>
          <w:szCs w:val="21"/>
        </w:rPr>
        <w:t xml:space="preserve"> </w:t>
      </w:r>
      <w:r w:rsidR="0043365E" w:rsidRPr="00D86B60">
        <w:rPr>
          <w:rStyle w:val="o"/>
          <w:color w:val="666666"/>
          <w:sz w:val="21"/>
          <w:szCs w:val="21"/>
        </w:rPr>
        <w:t>/</w:t>
      </w:r>
      <w:r w:rsidR="0043365E" w:rsidRPr="00D86B60">
        <w:rPr>
          <w:color w:val="333333"/>
          <w:sz w:val="21"/>
          <w:szCs w:val="21"/>
        </w:rPr>
        <w:t xml:space="preserve"> </w:t>
      </w:r>
      <w:r w:rsidR="0043365E" w:rsidRPr="00D86B60">
        <w:rPr>
          <w:rStyle w:val="mi"/>
          <w:rFonts w:eastAsiaTheme="majorEastAsia"/>
          <w:color w:val="666666"/>
          <w:sz w:val="21"/>
          <w:szCs w:val="21"/>
        </w:rPr>
        <w:t>360000</w:t>
      </w:r>
    </w:p>
    <w:p w:rsidR="00A01881" w:rsidRDefault="00A01881" w:rsidP="00A01881">
      <w:pPr>
        <w:pStyle w:val="Heading3"/>
      </w:pPr>
      <w:r>
        <w:t>Dwell positions and Dwell times</w:t>
      </w:r>
    </w:p>
    <w:p w:rsidR="00D86B60" w:rsidRPr="00D86B60" w:rsidRDefault="00D86B60" w:rsidP="00D86B60">
      <w:r>
        <w:t>The dwell positions and dwell times are stored within the following Dicom tag:</w:t>
      </w:r>
    </w:p>
    <w:p w:rsidR="00D86B60" w:rsidRDefault="00D86B60" w:rsidP="00D86B60">
      <w:pPr>
        <w:pStyle w:val="HTMLPreformatted"/>
        <w:shd w:val="clear" w:color="auto" w:fill="F7F7F7"/>
        <w:wordWrap w:val="0"/>
        <w:rPr>
          <w:color w:val="333333"/>
          <w:sz w:val="21"/>
          <w:szCs w:val="21"/>
        </w:rPr>
      </w:pPr>
      <w:proofErr w:type="spellStart"/>
      <w:r>
        <w:rPr>
          <w:rStyle w:val="n"/>
          <w:color w:val="333333"/>
          <w:sz w:val="21"/>
          <w:szCs w:val="21"/>
        </w:rPr>
        <w:t>dcm_</w:t>
      </w:r>
      <w:proofErr w:type="gramStart"/>
      <w:r>
        <w:rPr>
          <w:rStyle w:val="n"/>
          <w:color w:val="333333"/>
          <w:sz w:val="21"/>
          <w:szCs w:val="21"/>
        </w:rPr>
        <w:t>plan</w:t>
      </w:r>
      <w:r>
        <w:rPr>
          <w:rStyle w:val="o"/>
          <w:color w:val="666666"/>
          <w:sz w:val="21"/>
          <w:szCs w:val="21"/>
        </w:rPr>
        <w:t>.</w:t>
      </w:r>
      <w:r>
        <w:rPr>
          <w:rStyle w:val="n"/>
          <w:color w:val="333333"/>
          <w:sz w:val="21"/>
          <w:szCs w:val="21"/>
        </w:rPr>
        <w:t>ApplicationSetupSequence</w:t>
      </w:r>
      <w:proofErr w:type="spellEnd"/>
      <w:r>
        <w:rPr>
          <w:rStyle w:val="p"/>
          <w:rFonts w:eastAsiaTheme="majorEastAsia"/>
          <w:color w:val="333333"/>
          <w:sz w:val="21"/>
          <w:szCs w:val="21"/>
        </w:rPr>
        <w:t>[</w:t>
      </w:r>
      <w:proofErr w:type="gramEnd"/>
      <w:r>
        <w:rPr>
          <w:rStyle w:val="mi"/>
          <w:rFonts w:eastAsiaTheme="majorEastAsia"/>
          <w:color w:val="666666"/>
          <w:sz w:val="21"/>
          <w:szCs w:val="21"/>
        </w:rPr>
        <w:t>0</w:t>
      </w:r>
      <w:r>
        <w:rPr>
          <w:rStyle w:val="p"/>
          <w:rFonts w:eastAsiaTheme="majorEastAsia"/>
          <w:color w:val="333333"/>
          <w:sz w:val="21"/>
          <w:szCs w:val="21"/>
        </w:rPr>
        <w:t>]</w:t>
      </w:r>
      <w:r>
        <w:rPr>
          <w:rStyle w:val="o"/>
          <w:color w:val="666666"/>
          <w:sz w:val="21"/>
          <w:szCs w:val="21"/>
        </w:rPr>
        <w:t>.</w:t>
      </w:r>
      <w:proofErr w:type="spellStart"/>
      <w:r>
        <w:rPr>
          <w:rStyle w:val="n"/>
          <w:color w:val="333333"/>
          <w:sz w:val="21"/>
          <w:szCs w:val="21"/>
        </w:rPr>
        <w:t>ChannelSequence</w:t>
      </w:r>
      <w:proofErr w:type="spellEnd"/>
    </w:p>
    <w:p w:rsidR="00D86B60" w:rsidRDefault="00D86B60" w:rsidP="00BA38A9">
      <w:pPr>
        <w:pStyle w:val="NoSpacing"/>
      </w:pPr>
    </w:p>
    <w:p w:rsidR="00BA38A9" w:rsidRDefault="00BA38A9" w:rsidP="00A01881">
      <w:r>
        <w:t>A function is provided for the pulling of dwell positions, channels, and times. It is used in the following way:</w:t>
      </w:r>
    </w:p>
    <w:p w:rsidR="00BA38A9" w:rsidRDefault="00BA38A9" w:rsidP="00BA38A9">
      <w:pPr>
        <w:pStyle w:val="HTMLPreformatted"/>
        <w:shd w:val="clear" w:color="auto" w:fill="F7F7F7"/>
        <w:wordWrap w:val="0"/>
        <w:rPr>
          <w:color w:val="333333"/>
          <w:sz w:val="21"/>
          <w:szCs w:val="21"/>
        </w:rPr>
      </w:pPr>
      <w:proofErr w:type="spellStart"/>
      <w:r>
        <w:rPr>
          <w:rStyle w:val="n"/>
          <w:color w:val="333333"/>
          <w:sz w:val="21"/>
          <w:szCs w:val="21"/>
        </w:rPr>
        <w:t>dwell_positions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dwell_channels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dwell_times</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pull_</w:t>
      </w:r>
      <w:proofErr w:type="gramStart"/>
      <w:r>
        <w:rPr>
          <w:rStyle w:val="n"/>
          <w:color w:val="333333"/>
          <w:sz w:val="21"/>
          <w:szCs w:val="21"/>
        </w:rPr>
        <w:t>dwells</w:t>
      </w:r>
      <w:proofErr w:type="spellEnd"/>
      <w:r>
        <w:rPr>
          <w:rStyle w:val="p"/>
          <w:color w:val="333333"/>
          <w:sz w:val="21"/>
          <w:szCs w:val="21"/>
        </w:rPr>
        <w:t>(</w:t>
      </w:r>
      <w:proofErr w:type="spellStart"/>
      <w:proofErr w:type="gramEnd"/>
      <w:r>
        <w:rPr>
          <w:rStyle w:val="n"/>
          <w:color w:val="333333"/>
          <w:sz w:val="21"/>
          <w:szCs w:val="21"/>
        </w:rPr>
        <w:t>dcm_plan</w:t>
      </w:r>
      <w:proofErr w:type="spellEnd"/>
      <w:r>
        <w:rPr>
          <w:rStyle w:val="p"/>
          <w:color w:val="333333"/>
          <w:sz w:val="21"/>
          <w:szCs w:val="21"/>
        </w:rPr>
        <w:t>)</w:t>
      </w:r>
    </w:p>
    <w:p w:rsidR="00BA38A9" w:rsidRDefault="00BA38A9" w:rsidP="00BA38A9">
      <w:pPr>
        <w:pStyle w:val="NoSpacing"/>
      </w:pPr>
    </w:p>
    <w:p w:rsidR="00D86B60" w:rsidRDefault="00BA38A9" w:rsidP="00A01881">
      <w:r>
        <w:t xml:space="preserve">An example result from using this function is given in </w:t>
      </w:r>
      <w:r w:rsidR="007D00DB">
        <w:fldChar w:fldCharType="begin"/>
      </w:r>
      <w:r w:rsidR="007D00DB">
        <w:instrText xml:space="preserve"> REF _Ref479247529 \h </w:instrText>
      </w:r>
      <w:r w:rsidR="007D00DB">
        <w:fldChar w:fldCharType="separate"/>
      </w:r>
      <w:r w:rsidR="00347F2B">
        <w:t xml:space="preserve">Figure </w:t>
      </w:r>
      <w:r w:rsidR="00347F2B">
        <w:rPr>
          <w:noProof/>
        </w:rPr>
        <w:t>8</w:t>
      </w:r>
      <w:r w:rsidR="007D00DB">
        <w:fldChar w:fldCharType="end"/>
      </w:r>
      <w:r w:rsidR="007D00DB">
        <w:t>.</w:t>
      </w:r>
    </w:p>
    <w:p w:rsidR="00D86B60" w:rsidRDefault="00D86B60" w:rsidP="00A01881"/>
    <w:p w:rsidR="00BA38A9" w:rsidRDefault="00D86B60" w:rsidP="00BA38A9">
      <w:pPr>
        <w:keepNext/>
      </w:pPr>
      <w:r>
        <w:rPr>
          <w:noProof/>
          <w:lang w:eastAsia="en-AU"/>
        </w:rPr>
        <w:lastRenderedPageBreak/>
        <w:drawing>
          <wp:inline distT="0" distB="0" distL="0" distR="0" wp14:anchorId="25CD1B51" wp14:editId="489DC812">
            <wp:extent cx="3466769" cy="26865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67672" cy="2687244"/>
                    </a:xfrm>
                    <a:prstGeom prst="rect">
                      <a:avLst/>
                    </a:prstGeom>
                  </pic:spPr>
                </pic:pic>
              </a:graphicData>
            </a:graphic>
          </wp:inline>
        </w:drawing>
      </w:r>
    </w:p>
    <w:p w:rsidR="00D86B60" w:rsidRDefault="00BA38A9" w:rsidP="00BA38A9">
      <w:pPr>
        <w:pStyle w:val="Caption"/>
      </w:pPr>
      <w:bookmarkStart w:id="9" w:name="_Ref479247529"/>
      <w:r>
        <w:t xml:space="preserve">Figure </w:t>
      </w:r>
      <w:r>
        <w:fldChar w:fldCharType="begin"/>
      </w:r>
      <w:r>
        <w:instrText xml:space="preserve"> SEQ Figure \* ARABIC </w:instrText>
      </w:r>
      <w:r>
        <w:fldChar w:fldCharType="separate"/>
      </w:r>
      <w:r w:rsidR="00347F2B">
        <w:rPr>
          <w:noProof/>
        </w:rPr>
        <w:t>8</w:t>
      </w:r>
      <w:r>
        <w:fldChar w:fldCharType="end"/>
      </w:r>
      <w:bookmarkEnd w:id="9"/>
      <w:r>
        <w:t>: Extracted dwell positions and dwell times.</w:t>
      </w:r>
    </w:p>
    <w:p w:rsidR="00A01881" w:rsidRDefault="00A01881" w:rsidP="00A01881">
      <w:pPr>
        <w:pStyle w:val="Heading3"/>
      </w:pPr>
      <w:r>
        <w:t>Dwell orientation</w:t>
      </w:r>
    </w:p>
    <w:p w:rsidR="00A01881" w:rsidRDefault="000719DB" w:rsidP="00A01881">
      <w:r>
        <w:t>Dwell orientation is determined using the catheter coordinates. A B-spline interpolation is made of the catheter coordinates and the derivative of this spline is then taken. The derivative along each axis is then converted into a three dimensional unit vector for each dwell position. This is the dwell direction.</w:t>
      </w:r>
    </w:p>
    <w:p w:rsidR="000719DB" w:rsidRDefault="000719DB" w:rsidP="00A01881">
      <w:r>
        <w:t>A function is provided which determines the dwell directions. It is used as follows:</w:t>
      </w:r>
    </w:p>
    <w:p w:rsidR="000719DB" w:rsidRDefault="000719DB" w:rsidP="000719DB">
      <w:pPr>
        <w:pStyle w:val="HTMLPreformatted"/>
        <w:shd w:val="clear" w:color="auto" w:fill="F7F7F7"/>
        <w:wordWrap w:val="0"/>
        <w:rPr>
          <w:rStyle w:val="p"/>
          <w:rFonts w:eastAsiaTheme="majorEastAsia"/>
          <w:color w:val="333333"/>
          <w:sz w:val="21"/>
          <w:szCs w:val="21"/>
        </w:rPr>
      </w:pPr>
      <w:proofErr w:type="spellStart"/>
      <w:r>
        <w:rPr>
          <w:rStyle w:val="n"/>
          <w:color w:val="333333"/>
          <w:sz w:val="21"/>
          <w:szCs w:val="21"/>
        </w:rPr>
        <w:t>dwell_directions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determine_dwell_</w:t>
      </w:r>
      <w:proofErr w:type="gramStart"/>
      <w:r>
        <w:rPr>
          <w:rStyle w:val="n"/>
          <w:color w:val="333333"/>
          <w:sz w:val="21"/>
          <w:szCs w:val="21"/>
        </w:rPr>
        <w:t>directions</w:t>
      </w:r>
      <w:proofErr w:type="spellEnd"/>
      <w:r>
        <w:rPr>
          <w:rStyle w:val="p"/>
          <w:rFonts w:eastAsiaTheme="majorEastAsia"/>
          <w:color w:val="333333"/>
          <w:sz w:val="21"/>
          <w:szCs w:val="21"/>
        </w:rPr>
        <w:t>(</w:t>
      </w:r>
      <w:proofErr w:type="gramEnd"/>
    </w:p>
    <w:p w:rsidR="000719DB" w:rsidRDefault="000719DB" w:rsidP="000719DB">
      <w:pPr>
        <w:pStyle w:val="HTMLPreformatted"/>
        <w:shd w:val="clear" w:color="auto" w:fill="F7F7F7"/>
        <w:wordWrap w:val="0"/>
        <w:rPr>
          <w:color w:val="333333"/>
          <w:sz w:val="21"/>
          <w:szCs w:val="21"/>
        </w:rPr>
      </w:pPr>
      <w:r>
        <w:rPr>
          <w:rStyle w:val="p"/>
          <w:rFonts w:eastAsiaTheme="majorEastAsia"/>
          <w:color w:val="333333"/>
          <w:sz w:val="21"/>
          <w:szCs w:val="21"/>
        </w:rPr>
        <w:t xml:space="preserve">    </w:t>
      </w:r>
      <w:proofErr w:type="spellStart"/>
      <w:r>
        <w:rPr>
          <w:rStyle w:val="n"/>
          <w:color w:val="333333"/>
          <w:sz w:val="21"/>
          <w:szCs w:val="21"/>
        </w:rPr>
        <w:t>dcm_plan</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dwell_positions</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dwell_channels</w:t>
      </w:r>
      <w:proofErr w:type="spellEnd"/>
      <w:r>
        <w:rPr>
          <w:rStyle w:val="p"/>
          <w:rFonts w:eastAsiaTheme="majorEastAsia"/>
          <w:color w:val="333333"/>
          <w:sz w:val="21"/>
          <w:szCs w:val="21"/>
        </w:rPr>
        <w:t>)</w:t>
      </w:r>
    </w:p>
    <w:p w:rsidR="000719DB" w:rsidRDefault="000719DB" w:rsidP="000719DB">
      <w:pPr>
        <w:pStyle w:val="NoSpacing"/>
      </w:pPr>
    </w:p>
    <w:p w:rsidR="000719DB" w:rsidRDefault="000719DB" w:rsidP="00A01881">
      <w:r>
        <w:t xml:space="preserve">Dwell directions are printed out and displayed for each catheter. An example for the output provided for one catheter is given in </w:t>
      </w:r>
      <w:r>
        <w:fldChar w:fldCharType="begin"/>
      </w:r>
      <w:r>
        <w:instrText xml:space="preserve"> REF _Ref479249156 \h </w:instrText>
      </w:r>
      <w:r>
        <w:fldChar w:fldCharType="separate"/>
      </w:r>
      <w:r w:rsidR="00347F2B">
        <w:t xml:space="preserve">Figure </w:t>
      </w:r>
      <w:r w:rsidR="00347F2B">
        <w:rPr>
          <w:noProof/>
        </w:rPr>
        <w:t>9</w:t>
      </w:r>
      <w:r>
        <w:fldChar w:fldCharType="end"/>
      </w:r>
      <w:r>
        <w:t>.</w:t>
      </w:r>
    </w:p>
    <w:p w:rsidR="000719DB" w:rsidRDefault="000719DB" w:rsidP="000719DB">
      <w:pPr>
        <w:keepNext/>
      </w:pPr>
      <w:r>
        <w:rPr>
          <w:noProof/>
          <w:lang w:eastAsia="en-AU"/>
        </w:rPr>
        <w:lastRenderedPageBreak/>
        <w:drawing>
          <wp:inline distT="0" distB="0" distL="0" distR="0" wp14:anchorId="6811259D" wp14:editId="74DCF862">
            <wp:extent cx="5731510" cy="56843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5684360"/>
                    </a:xfrm>
                    <a:prstGeom prst="rect">
                      <a:avLst/>
                    </a:prstGeom>
                  </pic:spPr>
                </pic:pic>
              </a:graphicData>
            </a:graphic>
          </wp:inline>
        </w:drawing>
      </w:r>
    </w:p>
    <w:p w:rsidR="000719DB" w:rsidRDefault="000719DB" w:rsidP="000719DB">
      <w:pPr>
        <w:pStyle w:val="Caption"/>
      </w:pPr>
      <w:bookmarkStart w:id="10" w:name="_Ref479249156"/>
      <w:r>
        <w:t xml:space="preserve">Figure </w:t>
      </w:r>
      <w:r>
        <w:fldChar w:fldCharType="begin"/>
      </w:r>
      <w:r>
        <w:instrText xml:space="preserve"> SEQ Figure \* ARABIC </w:instrText>
      </w:r>
      <w:r>
        <w:fldChar w:fldCharType="separate"/>
      </w:r>
      <w:r w:rsidR="00347F2B">
        <w:rPr>
          <w:noProof/>
        </w:rPr>
        <w:t>9</w:t>
      </w:r>
      <w:r>
        <w:fldChar w:fldCharType="end"/>
      </w:r>
      <w:bookmarkEnd w:id="10"/>
      <w:r>
        <w:t>: The dwell directions are displaced in x, y, and z directions for the user to verify dwell direction accuracy</w:t>
      </w:r>
    </w:p>
    <w:p w:rsidR="00A56CFA" w:rsidRDefault="00A56CFA" w:rsidP="00A01881">
      <w:pPr>
        <w:pStyle w:val="Heading2"/>
      </w:pPr>
      <w:r>
        <w:t>TG-43 usage</w:t>
      </w:r>
    </w:p>
    <w:p w:rsidR="00A56CFA" w:rsidRDefault="00A56CFA" w:rsidP="00A56CFA">
      <w:r>
        <w:t>Once all of the required d</w:t>
      </w:r>
      <w:r>
        <w:t>well information is extracted from the Dicom file the following implemented function can be used to calculate TG-43 dose:</w:t>
      </w:r>
    </w:p>
    <w:p w:rsidR="00A56CFA" w:rsidRDefault="00A56CFA" w:rsidP="00A56CFA">
      <w:pPr>
        <w:pStyle w:val="HTMLPreformatted"/>
        <w:shd w:val="clear" w:color="auto" w:fill="F7F7F7"/>
        <w:wordWrap w:val="0"/>
        <w:rPr>
          <w:color w:val="333333"/>
          <w:sz w:val="21"/>
          <w:szCs w:val="21"/>
        </w:rPr>
      </w:pPr>
      <w:r>
        <w:rPr>
          <w:rStyle w:val="n"/>
          <w:color w:val="333333"/>
          <w:sz w:val="21"/>
          <w:szCs w:val="21"/>
        </w:rPr>
        <w:t>tg43_dose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tg43_on_</w:t>
      </w:r>
      <w:proofErr w:type="gramStart"/>
      <w:r>
        <w:rPr>
          <w:rStyle w:val="n"/>
          <w:color w:val="333333"/>
          <w:sz w:val="21"/>
          <w:szCs w:val="21"/>
        </w:rPr>
        <w:t>grid</w:t>
      </w:r>
      <w:r>
        <w:rPr>
          <w:rStyle w:val="p"/>
          <w:rFonts w:eastAsiaTheme="majorEastAsia"/>
          <w:color w:val="333333"/>
          <w:sz w:val="21"/>
          <w:szCs w:val="21"/>
        </w:rPr>
        <w:t>(</w:t>
      </w:r>
      <w:proofErr w:type="gramEnd"/>
    </w:p>
    <w:p w:rsidR="00A56CFA" w:rsidRDefault="00A56CFA" w:rsidP="00A56CFA">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calc_x</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calc_y</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calc_z</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reference_air_kerma_rate</w:t>
      </w:r>
      <w:proofErr w:type="spellEnd"/>
      <w:r>
        <w:rPr>
          <w:rStyle w:val="p"/>
          <w:rFonts w:eastAsiaTheme="majorEastAsia"/>
          <w:color w:val="333333"/>
          <w:sz w:val="21"/>
          <w:szCs w:val="21"/>
        </w:rPr>
        <w:t>,</w:t>
      </w:r>
      <w:r>
        <w:rPr>
          <w:color w:val="333333"/>
          <w:sz w:val="21"/>
          <w:szCs w:val="21"/>
        </w:rPr>
        <w:t xml:space="preserve"> </w:t>
      </w:r>
    </w:p>
    <w:p w:rsidR="00A56CFA" w:rsidRPr="00A56CFA" w:rsidRDefault="00A56CFA" w:rsidP="00A56CFA">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dwell_times</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dwell_positions</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dwell_directions</w:t>
      </w:r>
      <w:proofErr w:type="spellEnd"/>
      <w:r>
        <w:rPr>
          <w:rStyle w:val="p"/>
          <w:rFonts w:eastAsiaTheme="majorEastAsia"/>
          <w:color w:val="333333"/>
          <w:sz w:val="21"/>
          <w:szCs w:val="21"/>
        </w:rPr>
        <w:t>)</w:t>
      </w:r>
    </w:p>
    <w:p w:rsidR="00A01881" w:rsidRDefault="00A01881" w:rsidP="00A01881">
      <w:pPr>
        <w:pStyle w:val="Heading2"/>
      </w:pPr>
      <w:r>
        <w:t>Comparison with Dicom dose</w:t>
      </w:r>
    </w:p>
    <w:p w:rsidR="00E859D4" w:rsidRDefault="00A56CFA" w:rsidP="00E859D4">
      <w:r>
        <w:t>T</w:t>
      </w:r>
      <w:r w:rsidR="00E859D4">
        <w:t>he calculation grid is extracted from the Dicom dose file. This calculation grid is then used for the TG-43 calculation. Once the calculation is complete a direct comparison is undergone between the calculated dose and the TPS dose.</w:t>
      </w:r>
    </w:p>
    <w:p w:rsidR="00E859D4" w:rsidRDefault="00E859D4" w:rsidP="00E859D4">
      <w:r>
        <w:t>Examples of these comparisons are given in</w:t>
      </w:r>
      <w:r w:rsidR="003A454F">
        <w:t xml:space="preserve"> </w:t>
      </w:r>
      <w:r w:rsidR="003A454F">
        <w:fldChar w:fldCharType="begin"/>
      </w:r>
      <w:r w:rsidR="003A454F">
        <w:instrText xml:space="preserve"> REF _Ref479249419 \h </w:instrText>
      </w:r>
      <w:r w:rsidR="003A454F">
        <w:fldChar w:fldCharType="separate"/>
      </w:r>
      <w:r w:rsidR="00347F2B">
        <w:t xml:space="preserve">Figure </w:t>
      </w:r>
      <w:r w:rsidR="00347F2B">
        <w:rPr>
          <w:noProof/>
        </w:rPr>
        <w:t>10</w:t>
      </w:r>
      <w:r w:rsidR="003A454F">
        <w:fldChar w:fldCharType="end"/>
      </w:r>
      <w:r w:rsidR="003A454F">
        <w:t>.</w:t>
      </w:r>
    </w:p>
    <w:p w:rsidR="00E859D4" w:rsidRDefault="005E3C13" w:rsidP="00E859D4">
      <w:r>
        <w:rPr>
          <w:noProof/>
          <w:lang w:eastAsia="en-AU"/>
        </w:rPr>
        <w:lastRenderedPageBreak/>
        <w:drawing>
          <wp:inline distT="0" distB="0" distL="0" distR="0" wp14:anchorId="5C31CD92" wp14:editId="7DA8518C">
            <wp:extent cx="5731510" cy="1693122"/>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693122"/>
                    </a:xfrm>
                    <a:prstGeom prst="rect">
                      <a:avLst/>
                    </a:prstGeom>
                  </pic:spPr>
                </pic:pic>
              </a:graphicData>
            </a:graphic>
          </wp:inline>
        </w:drawing>
      </w:r>
    </w:p>
    <w:p w:rsidR="00E859D4" w:rsidRDefault="005E3C13" w:rsidP="00E859D4">
      <w:r>
        <w:rPr>
          <w:noProof/>
          <w:lang w:eastAsia="en-AU"/>
        </w:rPr>
        <w:drawing>
          <wp:inline distT="0" distB="0" distL="0" distR="0" wp14:anchorId="3D4D5D33" wp14:editId="5BFD323C">
            <wp:extent cx="5731510" cy="166434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664342"/>
                    </a:xfrm>
                    <a:prstGeom prst="rect">
                      <a:avLst/>
                    </a:prstGeom>
                  </pic:spPr>
                </pic:pic>
              </a:graphicData>
            </a:graphic>
          </wp:inline>
        </w:drawing>
      </w:r>
    </w:p>
    <w:p w:rsidR="00E859D4" w:rsidRDefault="005E3C13" w:rsidP="00E859D4">
      <w:r>
        <w:rPr>
          <w:noProof/>
          <w:lang w:eastAsia="en-AU"/>
        </w:rPr>
        <w:drawing>
          <wp:inline distT="0" distB="0" distL="0" distR="0" wp14:anchorId="1B7D174B" wp14:editId="28F35683">
            <wp:extent cx="5731510" cy="16649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664955"/>
                    </a:xfrm>
                    <a:prstGeom prst="rect">
                      <a:avLst/>
                    </a:prstGeom>
                  </pic:spPr>
                </pic:pic>
              </a:graphicData>
            </a:graphic>
          </wp:inline>
        </w:drawing>
      </w:r>
    </w:p>
    <w:p w:rsidR="00E859D4" w:rsidRDefault="005E3C13" w:rsidP="00E859D4">
      <w:pPr>
        <w:keepNext/>
      </w:pPr>
      <w:r>
        <w:rPr>
          <w:noProof/>
          <w:lang w:eastAsia="en-AU"/>
        </w:rPr>
        <w:drawing>
          <wp:inline distT="0" distB="0" distL="0" distR="0" wp14:anchorId="1A4AB742" wp14:editId="3F652662">
            <wp:extent cx="5731510" cy="163862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638624"/>
                    </a:xfrm>
                    <a:prstGeom prst="rect">
                      <a:avLst/>
                    </a:prstGeom>
                  </pic:spPr>
                </pic:pic>
              </a:graphicData>
            </a:graphic>
          </wp:inline>
        </w:drawing>
      </w:r>
    </w:p>
    <w:p w:rsidR="00580E63" w:rsidRPr="00580E63" w:rsidRDefault="00E859D4" w:rsidP="003A454F">
      <w:pPr>
        <w:pStyle w:val="Caption"/>
      </w:pPr>
      <w:bookmarkStart w:id="11" w:name="_Ref479249419"/>
      <w:r>
        <w:t xml:space="preserve">Figure </w:t>
      </w:r>
      <w:r>
        <w:fldChar w:fldCharType="begin"/>
      </w:r>
      <w:r>
        <w:instrText xml:space="preserve"> SEQ Figure \* ARABIC </w:instrText>
      </w:r>
      <w:r>
        <w:fldChar w:fldCharType="separate"/>
      </w:r>
      <w:r w:rsidR="00347F2B">
        <w:rPr>
          <w:noProof/>
        </w:rPr>
        <w:t>10</w:t>
      </w:r>
      <w:r>
        <w:fldChar w:fldCharType="end"/>
      </w:r>
      <w:bookmarkEnd w:id="11"/>
      <w:r>
        <w:t>: Dose differences between TPS and calculation for a range of slices.</w:t>
      </w:r>
      <w:bookmarkEnd w:id="0"/>
    </w:p>
    <w:sectPr w:rsidR="00580E63" w:rsidRPr="00580E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E63"/>
    <w:rsid w:val="00064FD4"/>
    <w:rsid w:val="000719DB"/>
    <w:rsid w:val="000C65A3"/>
    <w:rsid w:val="00143558"/>
    <w:rsid w:val="00204C40"/>
    <w:rsid w:val="0025576D"/>
    <w:rsid w:val="00332243"/>
    <w:rsid w:val="0033410D"/>
    <w:rsid w:val="00347F2B"/>
    <w:rsid w:val="00354C9B"/>
    <w:rsid w:val="003A454F"/>
    <w:rsid w:val="00407AB5"/>
    <w:rsid w:val="0043365E"/>
    <w:rsid w:val="00580E63"/>
    <w:rsid w:val="005C3E8A"/>
    <w:rsid w:val="005E3C13"/>
    <w:rsid w:val="006958AE"/>
    <w:rsid w:val="006D1A94"/>
    <w:rsid w:val="00762086"/>
    <w:rsid w:val="007646FE"/>
    <w:rsid w:val="007906D2"/>
    <w:rsid w:val="007B74A6"/>
    <w:rsid w:val="007D00DB"/>
    <w:rsid w:val="008A49D4"/>
    <w:rsid w:val="0091782C"/>
    <w:rsid w:val="009A1EB8"/>
    <w:rsid w:val="00A01881"/>
    <w:rsid w:val="00A56CFA"/>
    <w:rsid w:val="00A606E0"/>
    <w:rsid w:val="00BA2508"/>
    <w:rsid w:val="00BA38A9"/>
    <w:rsid w:val="00CA1530"/>
    <w:rsid w:val="00D3175E"/>
    <w:rsid w:val="00D86B60"/>
    <w:rsid w:val="00D93F96"/>
    <w:rsid w:val="00DD6CB3"/>
    <w:rsid w:val="00E23EC0"/>
    <w:rsid w:val="00E859D4"/>
    <w:rsid w:val="00F07396"/>
    <w:rsid w:val="00FF2C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78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18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18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15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0E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0E6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C3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E8A"/>
    <w:rPr>
      <w:rFonts w:ascii="Tahoma" w:hAnsi="Tahoma" w:cs="Tahoma"/>
      <w:sz w:val="16"/>
      <w:szCs w:val="16"/>
    </w:rPr>
  </w:style>
  <w:style w:type="character" w:customStyle="1" w:styleId="Heading1Char">
    <w:name w:val="Heading 1 Char"/>
    <w:basedOn w:val="DefaultParagraphFont"/>
    <w:link w:val="Heading1"/>
    <w:uiPriority w:val="9"/>
    <w:rsid w:val="009178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18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188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32243"/>
    <w:rPr>
      <w:color w:val="0000FF" w:themeColor="hyperlink"/>
      <w:u w:val="single"/>
    </w:rPr>
  </w:style>
  <w:style w:type="character" w:styleId="PlaceholderText">
    <w:name w:val="Placeholder Text"/>
    <w:basedOn w:val="DefaultParagraphFont"/>
    <w:uiPriority w:val="99"/>
    <w:semiHidden/>
    <w:rsid w:val="00F07396"/>
    <w:rPr>
      <w:color w:val="808080"/>
    </w:rPr>
  </w:style>
  <w:style w:type="paragraph" w:styleId="Caption">
    <w:name w:val="caption"/>
    <w:basedOn w:val="Normal"/>
    <w:next w:val="Normal"/>
    <w:uiPriority w:val="35"/>
    <w:unhideWhenUsed/>
    <w:qFormat/>
    <w:rsid w:val="00F07396"/>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CA1530"/>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7646FE"/>
    <w:rPr>
      <w:i/>
      <w:iCs/>
      <w:color w:val="000000" w:themeColor="text1"/>
    </w:rPr>
  </w:style>
  <w:style w:type="character" w:customStyle="1" w:styleId="QuoteChar">
    <w:name w:val="Quote Char"/>
    <w:basedOn w:val="DefaultParagraphFont"/>
    <w:link w:val="Quote"/>
    <w:uiPriority w:val="29"/>
    <w:rsid w:val="007646FE"/>
    <w:rPr>
      <w:i/>
      <w:iCs/>
      <w:color w:val="000000" w:themeColor="text1"/>
    </w:rPr>
  </w:style>
  <w:style w:type="paragraph" w:styleId="HTMLPreformatted">
    <w:name w:val="HTML Preformatted"/>
    <w:basedOn w:val="Normal"/>
    <w:link w:val="HTMLPreformattedChar"/>
    <w:uiPriority w:val="99"/>
    <w:unhideWhenUsed/>
    <w:rsid w:val="00433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43365E"/>
    <w:rPr>
      <w:rFonts w:ascii="Courier New" w:eastAsia="Times New Roman" w:hAnsi="Courier New" w:cs="Courier New"/>
      <w:sz w:val="20"/>
      <w:szCs w:val="20"/>
      <w:lang w:eastAsia="en-AU"/>
    </w:rPr>
  </w:style>
  <w:style w:type="character" w:customStyle="1" w:styleId="n">
    <w:name w:val="n"/>
    <w:basedOn w:val="DefaultParagraphFont"/>
    <w:rsid w:val="0043365E"/>
  </w:style>
  <w:style w:type="character" w:customStyle="1" w:styleId="o">
    <w:name w:val="o"/>
    <w:basedOn w:val="DefaultParagraphFont"/>
    <w:rsid w:val="0043365E"/>
  </w:style>
  <w:style w:type="character" w:customStyle="1" w:styleId="p">
    <w:name w:val="p"/>
    <w:basedOn w:val="DefaultParagraphFont"/>
    <w:rsid w:val="0043365E"/>
  </w:style>
  <w:style w:type="character" w:customStyle="1" w:styleId="kc">
    <w:name w:val="kc"/>
    <w:basedOn w:val="DefaultParagraphFont"/>
    <w:rsid w:val="0043365E"/>
  </w:style>
  <w:style w:type="character" w:customStyle="1" w:styleId="mi">
    <w:name w:val="mi"/>
    <w:basedOn w:val="DefaultParagraphFont"/>
    <w:rsid w:val="0043365E"/>
  </w:style>
  <w:style w:type="character" w:customStyle="1" w:styleId="kn">
    <w:name w:val="kn"/>
    <w:basedOn w:val="DefaultParagraphFont"/>
    <w:rsid w:val="00D86B60"/>
  </w:style>
  <w:style w:type="character" w:customStyle="1" w:styleId="nn">
    <w:name w:val="nn"/>
    <w:basedOn w:val="DefaultParagraphFont"/>
    <w:rsid w:val="00D86B60"/>
  </w:style>
  <w:style w:type="character" w:customStyle="1" w:styleId="s2">
    <w:name w:val="s2"/>
    <w:basedOn w:val="DefaultParagraphFont"/>
    <w:rsid w:val="00D86B60"/>
  </w:style>
  <w:style w:type="character" w:customStyle="1" w:styleId="k">
    <w:name w:val="k"/>
    <w:basedOn w:val="DefaultParagraphFont"/>
    <w:rsid w:val="00D86B60"/>
  </w:style>
  <w:style w:type="paragraph" w:styleId="NoSpacing">
    <w:name w:val="No Spacing"/>
    <w:uiPriority w:val="1"/>
    <w:qFormat/>
    <w:rsid w:val="00BA38A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78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18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18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15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0E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0E6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C3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E8A"/>
    <w:rPr>
      <w:rFonts w:ascii="Tahoma" w:hAnsi="Tahoma" w:cs="Tahoma"/>
      <w:sz w:val="16"/>
      <w:szCs w:val="16"/>
    </w:rPr>
  </w:style>
  <w:style w:type="character" w:customStyle="1" w:styleId="Heading1Char">
    <w:name w:val="Heading 1 Char"/>
    <w:basedOn w:val="DefaultParagraphFont"/>
    <w:link w:val="Heading1"/>
    <w:uiPriority w:val="9"/>
    <w:rsid w:val="009178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18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188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32243"/>
    <w:rPr>
      <w:color w:val="0000FF" w:themeColor="hyperlink"/>
      <w:u w:val="single"/>
    </w:rPr>
  </w:style>
  <w:style w:type="character" w:styleId="PlaceholderText">
    <w:name w:val="Placeholder Text"/>
    <w:basedOn w:val="DefaultParagraphFont"/>
    <w:uiPriority w:val="99"/>
    <w:semiHidden/>
    <w:rsid w:val="00F07396"/>
    <w:rPr>
      <w:color w:val="808080"/>
    </w:rPr>
  </w:style>
  <w:style w:type="paragraph" w:styleId="Caption">
    <w:name w:val="caption"/>
    <w:basedOn w:val="Normal"/>
    <w:next w:val="Normal"/>
    <w:uiPriority w:val="35"/>
    <w:unhideWhenUsed/>
    <w:qFormat/>
    <w:rsid w:val="00F07396"/>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CA1530"/>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7646FE"/>
    <w:rPr>
      <w:i/>
      <w:iCs/>
      <w:color w:val="000000" w:themeColor="text1"/>
    </w:rPr>
  </w:style>
  <w:style w:type="character" w:customStyle="1" w:styleId="QuoteChar">
    <w:name w:val="Quote Char"/>
    <w:basedOn w:val="DefaultParagraphFont"/>
    <w:link w:val="Quote"/>
    <w:uiPriority w:val="29"/>
    <w:rsid w:val="007646FE"/>
    <w:rPr>
      <w:i/>
      <w:iCs/>
      <w:color w:val="000000" w:themeColor="text1"/>
    </w:rPr>
  </w:style>
  <w:style w:type="paragraph" w:styleId="HTMLPreformatted">
    <w:name w:val="HTML Preformatted"/>
    <w:basedOn w:val="Normal"/>
    <w:link w:val="HTMLPreformattedChar"/>
    <w:uiPriority w:val="99"/>
    <w:unhideWhenUsed/>
    <w:rsid w:val="00433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43365E"/>
    <w:rPr>
      <w:rFonts w:ascii="Courier New" w:eastAsia="Times New Roman" w:hAnsi="Courier New" w:cs="Courier New"/>
      <w:sz w:val="20"/>
      <w:szCs w:val="20"/>
      <w:lang w:eastAsia="en-AU"/>
    </w:rPr>
  </w:style>
  <w:style w:type="character" w:customStyle="1" w:styleId="n">
    <w:name w:val="n"/>
    <w:basedOn w:val="DefaultParagraphFont"/>
    <w:rsid w:val="0043365E"/>
  </w:style>
  <w:style w:type="character" w:customStyle="1" w:styleId="o">
    <w:name w:val="o"/>
    <w:basedOn w:val="DefaultParagraphFont"/>
    <w:rsid w:val="0043365E"/>
  </w:style>
  <w:style w:type="character" w:customStyle="1" w:styleId="p">
    <w:name w:val="p"/>
    <w:basedOn w:val="DefaultParagraphFont"/>
    <w:rsid w:val="0043365E"/>
  </w:style>
  <w:style w:type="character" w:customStyle="1" w:styleId="kc">
    <w:name w:val="kc"/>
    <w:basedOn w:val="DefaultParagraphFont"/>
    <w:rsid w:val="0043365E"/>
  </w:style>
  <w:style w:type="character" w:customStyle="1" w:styleId="mi">
    <w:name w:val="mi"/>
    <w:basedOn w:val="DefaultParagraphFont"/>
    <w:rsid w:val="0043365E"/>
  </w:style>
  <w:style w:type="character" w:customStyle="1" w:styleId="kn">
    <w:name w:val="kn"/>
    <w:basedOn w:val="DefaultParagraphFont"/>
    <w:rsid w:val="00D86B60"/>
  </w:style>
  <w:style w:type="character" w:customStyle="1" w:styleId="nn">
    <w:name w:val="nn"/>
    <w:basedOn w:val="DefaultParagraphFont"/>
    <w:rsid w:val="00D86B60"/>
  </w:style>
  <w:style w:type="character" w:customStyle="1" w:styleId="s2">
    <w:name w:val="s2"/>
    <w:basedOn w:val="DefaultParagraphFont"/>
    <w:rsid w:val="00D86B60"/>
  </w:style>
  <w:style w:type="character" w:customStyle="1" w:styleId="k">
    <w:name w:val="k"/>
    <w:basedOn w:val="DefaultParagraphFont"/>
    <w:rsid w:val="00D86B60"/>
  </w:style>
  <w:style w:type="paragraph" w:styleId="NoSpacing">
    <w:name w:val="No Spacing"/>
    <w:uiPriority w:val="1"/>
    <w:qFormat/>
    <w:rsid w:val="00BA38A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04390">
      <w:bodyDiv w:val="1"/>
      <w:marLeft w:val="0"/>
      <w:marRight w:val="0"/>
      <w:marTop w:val="0"/>
      <w:marBottom w:val="0"/>
      <w:divBdr>
        <w:top w:val="none" w:sz="0" w:space="0" w:color="auto"/>
        <w:left w:val="none" w:sz="0" w:space="0" w:color="auto"/>
        <w:bottom w:val="none" w:sz="0" w:space="0" w:color="auto"/>
        <w:right w:val="none" w:sz="0" w:space="0" w:color="auto"/>
      </w:divBdr>
    </w:div>
    <w:div w:id="343019497">
      <w:bodyDiv w:val="1"/>
      <w:marLeft w:val="0"/>
      <w:marRight w:val="0"/>
      <w:marTop w:val="0"/>
      <w:marBottom w:val="0"/>
      <w:divBdr>
        <w:top w:val="none" w:sz="0" w:space="0" w:color="auto"/>
        <w:left w:val="none" w:sz="0" w:space="0" w:color="auto"/>
        <w:bottom w:val="none" w:sz="0" w:space="0" w:color="auto"/>
        <w:right w:val="none" w:sz="0" w:space="0" w:color="auto"/>
      </w:divBdr>
      <w:divsChild>
        <w:div w:id="1683702962">
          <w:marLeft w:val="0"/>
          <w:marRight w:val="0"/>
          <w:marTop w:val="0"/>
          <w:marBottom w:val="0"/>
          <w:divBdr>
            <w:top w:val="single" w:sz="6" w:space="4" w:color="auto"/>
            <w:left w:val="single" w:sz="6" w:space="4" w:color="auto"/>
            <w:bottom w:val="single" w:sz="6" w:space="4" w:color="auto"/>
            <w:right w:val="single" w:sz="6" w:space="4" w:color="auto"/>
          </w:divBdr>
          <w:divsChild>
            <w:div w:id="1031952126">
              <w:marLeft w:val="0"/>
              <w:marRight w:val="0"/>
              <w:marTop w:val="0"/>
              <w:marBottom w:val="0"/>
              <w:divBdr>
                <w:top w:val="none" w:sz="0" w:space="0" w:color="auto"/>
                <w:left w:val="none" w:sz="0" w:space="0" w:color="auto"/>
                <w:bottom w:val="none" w:sz="0" w:space="0" w:color="auto"/>
                <w:right w:val="none" w:sz="0" w:space="0" w:color="auto"/>
              </w:divBdr>
              <w:divsChild>
                <w:div w:id="1637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1122">
          <w:marLeft w:val="0"/>
          <w:marRight w:val="0"/>
          <w:marTop w:val="0"/>
          <w:marBottom w:val="0"/>
          <w:divBdr>
            <w:top w:val="single" w:sz="6" w:space="4" w:color="auto"/>
            <w:left w:val="single" w:sz="6" w:space="4" w:color="auto"/>
            <w:bottom w:val="single" w:sz="6" w:space="4" w:color="auto"/>
            <w:right w:val="single" w:sz="6" w:space="4" w:color="auto"/>
          </w:divBdr>
          <w:divsChild>
            <w:div w:id="525144432">
              <w:marLeft w:val="0"/>
              <w:marRight w:val="0"/>
              <w:marTop w:val="0"/>
              <w:marBottom w:val="0"/>
              <w:divBdr>
                <w:top w:val="none" w:sz="0" w:space="0" w:color="auto"/>
                <w:left w:val="none" w:sz="0" w:space="0" w:color="auto"/>
                <w:bottom w:val="none" w:sz="0" w:space="0" w:color="auto"/>
                <w:right w:val="none" w:sz="0" w:space="0" w:color="auto"/>
              </w:divBdr>
              <w:divsChild>
                <w:div w:id="184633063">
                  <w:marLeft w:val="0"/>
                  <w:marRight w:val="0"/>
                  <w:marTop w:val="0"/>
                  <w:marBottom w:val="0"/>
                  <w:divBdr>
                    <w:top w:val="none" w:sz="0" w:space="0" w:color="auto"/>
                    <w:left w:val="none" w:sz="0" w:space="0" w:color="auto"/>
                    <w:bottom w:val="none" w:sz="0" w:space="0" w:color="auto"/>
                    <w:right w:val="none" w:sz="0" w:space="0" w:color="auto"/>
                  </w:divBdr>
                  <w:divsChild>
                    <w:div w:id="1115520192">
                      <w:marLeft w:val="0"/>
                      <w:marRight w:val="0"/>
                      <w:marTop w:val="0"/>
                      <w:marBottom w:val="0"/>
                      <w:divBdr>
                        <w:top w:val="single" w:sz="6" w:space="0" w:color="CFCFCF"/>
                        <w:left w:val="single" w:sz="6" w:space="0" w:color="CFCFCF"/>
                        <w:bottom w:val="single" w:sz="6" w:space="0" w:color="CFCFCF"/>
                        <w:right w:val="single" w:sz="6" w:space="0" w:color="CFCFCF"/>
                      </w:divBdr>
                      <w:divsChild>
                        <w:div w:id="203493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1169419">
          <w:marLeft w:val="0"/>
          <w:marRight w:val="0"/>
          <w:marTop w:val="0"/>
          <w:marBottom w:val="0"/>
          <w:divBdr>
            <w:top w:val="single" w:sz="6" w:space="4" w:color="auto"/>
            <w:left w:val="single" w:sz="6" w:space="4" w:color="auto"/>
            <w:bottom w:val="single" w:sz="6" w:space="4" w:color="auto"/>
            <w:right w:val="single" w:sz="6" w:space="4" w:color="auto"/>
          </w:divBdr>
          <w:divsChild>
            <w:div w:id="2129664009">
              <w:marLeft w:val="0"/>
              <w:marRight w:val="0"/>
              <w:marTop w:val="0"/>
              <w:marBottom w:val="0"/>
              <w:divBdr>
                <w:top w:val="none" w:sz="0" w:space="0" w:color="auto"/>
                <w:left w:val="none" w:sz="0" w:space="0" w:color="auto"/>
                <w:bottom w:val="none" w:sz="0" w:space="0" w:color="auto"/>
                <w:right w:val="none" w:sz="0" w:space="0" w:color="auto"/>
              </w:divBdr>
              <w:divsChild>
                <w:div w:id="10913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30541">
      <w:bodyDiv w:val="1"/>
      <w:marLeft w:val="0"/>
      <w:marRight w:val="0"/>
      <w:marTop w:val="0"/>
      <w:marBottom w:val="0"/>
      <w:divBdr>
        <w:top w:val="none" w:sz="0" w:space="0" w:color="auto"/>
        <w:left w:val="none" w:sz="0" w:space="0" w:color="auto"/>
        <w:bottom w:val="none" w:sz="0" w:space="0" w:color="auto"/>
        <w:right w:val="none" w:sz="0" w:space="0" w:color="auto"/>
      </w:divBdr>
    </w:div>
    <w:div w:id="746195628">
      <w:bodyDiv w:val="1"/>
      <w:marLeft w:val="0"/>
      <w:marRight w:val="0"/>
      <w:marTop w:val="0"/>
      <w:marBottom w:val="0"/>
      <w:divBdr>
        <w:top w:val="none" w:sz="0" w:space="0" w:color="auto"/>
        <w:left w:val="none" w:sz="0" w:space="0" w:color="auto"/>
        <w:bottom w:val="none" w:sz="0" w:space="0" w:color="auto"/>
        <w:right w:val="none" w:sz="0" w:space="0" w:color="auto"/>
      </w:divBdr>
    </w:div>
    <w:div w:id="878710324">
      <w:bodyDiv w:val="1"/>
      <w:marLeft w:val="0"/>
      <w:marRight w:val="0"/>
      <w:marTop w:val="0"/>
      <w:marBottom w:val="0"/>
      <w:divBdr>
        <w:top w:val="none" w:sz="0" w:space="0" w:color="auto"/>
        <w:left w:val="none" w:sz="0" w:space="0" w:color="auto"/>
        <w:bottom w:val="none" w:sz="0" w:space="0" w:color="auto"/>
        <w:right w:val="none" w:sz="0" w:space="0" w:color="auto"/>
      </w:divBdr>
    </w:div>
    <w:div w:id="984820409">
      <w:bodyDiv w:val="1"/>
      <w:marLeft w:val="0"/>
      <w:marRight w:val="0"/>
      <w:marTop w:val="0"/>
      <w:marBottom w:val="0"/>
      <w:divBdr>
        <w:top w:val="none" w:sz="0" w:space="0" w:color="auto"/>
        <w:left w:val="none" w:sz="0" w:space="0" w:color="auto"/>
        <w:bottom w:val="none" w:sz="0" w:space="0" w:color="auto"/>
        <w:right w:val="none" w:sz="0" w:space="0" w:color="auto"/>
      </w:divBdr>
      <w:divsChild>
        <w:div w:id="1734740191">
          <w:marLeft w:val="0"/>
          <w:marRight w:val="0"/>
          <w:marTop w:val="0"/>
          <w:marBottom w:val="0"/>
          <w:divBdr>
            <w:top w:val="single" w:sz="6" w:space="4" w:color="auto"/>
            <w:left w:val="single" w:sz="6" w:space="4" w:color="auto"/>
            <w:bottom w:val="single" w:sz="6" w:space="4" w:color="auto"/>
            <w:right w:val="single" w:sz="6" w:space="4" w:color="auto"/>
          </w:divBdr>
          <w:divsChild>
            <w:div w:id="1133327183">
              <w:marLeft w:val="0"/>
              <w:marRight w:val="0"/>
              <w:marTop w:val="0"/>
              <w:marBottom w:val="0"/>
              <w:divBdr>
                <w:top w:val="none" w:sz="0" w:space="0" w:color="auto"/>
                <w:left w:val="none" w:sz="0" w:space="0" w:color="auto"/>
                <w:bottom w:val="none" w:sz="0" w:space="0" w:color="auto"/>
                <w:right w:val="none" w:sz="0" w:space="0" w:color="auto"/>
              </w:divBdr>
              <w:divsChild>
                <w:div w:id="1933733574">
                  <w:marLeft w:val="0"/>
                  <w:marRight w:val="0"/>
                  <w:marTop w:val="0"/>
                  <w:marBottom w:val="0"/>
                  <w:divBdr>
                    <w:top w:val="none" w:sz="0" w:space="0" w:color="auto"/>
                    <w:left w:val="none" w:sz="0" w:space="0" w:color="auto"/>
                    <w:bottom w:val="none" w:sz="0" w:space="0" w:color="auto"/>
                    <w:right w:val="none" w:sz="0" w:space="0" w:color="auto"/>
                  </w:divBdr>
                  <w:divsChild>
                    <w:div w:id="401752792">
                      <w:marLeft w:val="0"/>
                      <w:marRight w:val="0"/>
                      <w:marTop w:val="0"/>
                      <w:marBottom w:val="0"/>
                      <w:divBdr>
                        <w:top w:val="single" w:sz="6" w:space="0" w:color="CFCFCF"/>
                        <w:left w:val="single" w:sz="6" w:space="0" w:color="CFCFCF"/>
                        <w:bottom w:val="single" w:sz="6" w:space="0" w:color="CFCFCF"/>
                        <w:right w:val="single" w:sz="6" w:space="0" w:color="CFCFCF"/>
                      </w:divBdr>
                      <w:divsChild>
                        <w:div w:id="2019231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5294613">
      <w:bodyDiv w:val="1"/>
      <w:marLeft w:val="0"/>
      <w:marRight w:val="0"/>
      <w:marTop w:val="0"/>
      <w:marBottom w:val="0"/>
      <w:divBdr>
        <w:top w:val="none" w:sz="0" w:space="0" w:color="auto"/>
        <w:left w:val="none" w:sz="0" w:space="0" w:color="auto"/>
        <w:bottom w:val="none" w:sz="0" w:space="0" w:color="auto"/>
        <w:right w:val="none" w:sz="0" w:space="0" w:color="auto"/>
      </w:divBdr>
    </w:div>
    <w:div w:id="1160579485">
      <w:bodyDiv w:val="1"/>
      <w:marLeft w:val="0"/>
      <w:marRight w:val="0"/>
      <w:marTop w:val="0"/>
      <w:marBottom w:val="0"/>
      <w:divBdr>
        <w:top w:val="none" w:sz="0" w:space="0" w:color="auto"/>
        <w:left w:val="none" w:sz="0" w:space="0" w:color="auto"/>
        <w:bottom w:val="none" w:sz="0" w:space="0" w:color="auto"/>
        <w:right w:val="none" w:sz="0" w:space="0" w:color="auto"/>
      </w:divBdr>
    </w:div>
    <w:div w:id="1379472520">
      <w:bodyDiv w:val="1"/>
      <w:marLeft w:val="0"/>
      <w:marRight w:val="0"/>
      <w:marTop w:val="0"/>
      <w:marBottom w:val="0"/>
      <w:divBdr>
        <w:top w:val="none" w:sz="0" w:space="0" w:color="auto"/>
        <w:left w:val="none" w:sz="0" w:space="0" w:color="auto"/>
        <w:bottom w:val="none" w:sz="0" w:space="0" w:color="auto"/>
        <w:right w:val="none" w:sz="0" w:space="0" w:color="auto"/>
      </w:divBdr>
    </w:div>
    <w:div w:id="1427261711">
      <w:bodyDiv w:val="1"/>
      <w:marLeft w:val="0"/>
      <w:marRight w:val="0"/>
      <w:marTop w:val="0"/>
      <w:marBottom w:val="0"/>
      <w:divBdr>
        <w:top w:val="none" w:sz="0" w:space="0" w:color="auto"/>
        <w:left w:val="none" w:sz="0" w:space="0" w:color="auto"/>
        <w:bottom w:val="none" w:sz="0" w:space="0" w:color="auto"/>
        <w:right w:val="none" w:sz="0" w:space="0" w:color="auto"/>
      </w:divBdr>
    </w:div>
    <w:div w:id="1743793123">
      <w:bodyDiv w:val="1"/>
      <w:marLeft w:val="0"/>
      <w:marRight w:val="0"/>
      <w:marTop w:val="0"/>
      <w:marBottom w:val="0"/>
      <w:divBdr>
        <w:top w:val="none" w:sz="0" w:space="0" w:color="auto"/>
        <w:left w:val="none" w:sz="0" w:space="0" w:color="auto"/>
        <w:bottom w:val="none" w:sz="0" w:space="0" w:color="auto"/>
        <w:right w:val="none" w:sz="0" w:space="0" w:color="auto"/>
      </w:divBdr>
    </w:div>
    <w:div w:id="189172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stro.org/binaries/content/assets/estro/about/gec-estro/tg43-sources/new/ir-192/192ir-hdr-nucletron-mhdr-v2.xls" TargetMode="External"/><Relationship Id="rId13" Type="http://schemas.openxmlformats.org/officeDocument/2006/relationships/hyperlink" Target="https://dx.doi.org/10.1120/jacmp.v2i2.2615" TargetMode="External"/><Relationship Id="rId18" Type="http://schemas.openxmlformats.org/officeDocument/2006/relationships/image" Target="media/image7.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hyperlink" Target="https://doi.org/10.1088/0031-9155/61/23/8214"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github.com/SimonBiggs/teap-brachytherapy-portfolio/blob/master/TG43%20Implementation.ipynb" TargetMode="External"/><Relationship Id="rId11" Type="http://schemas.openxmlformats.org/officeDocument/2006/relationships/image" Target="media/image3.png"/><Relationship Id="rId24" Type="http://schemas.openxmlformats.org/officeDocument/2006/relationships/hyperlink" Target="http://pydicom.readthedocs.io"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apm.org/pubs/reports/rpt_84S.pdf" TargetMode="External"/><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geogebra.org/m/K25b5dNV" TargetMode="External"/><Relationship Id="rId22" Type="http://schemas.openxmlformats.org/officeDocument/2006/relationships/hyperlink" Target="http://dx.doi.org/10.1118/1.2184438" TargetMode="External"/><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33AE5B2-E0F9-409A-BC4C-19C237481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10</Pages>
  <Words>1401</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Riverina Cancer Care Centre</Company>
  <LinksUpToDate>false</LinksUpToDate>
  <CharactersWithSpaces>9369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Biggs</dc:creator>
  <cp:lastModifiedBy>Simon Biggs</cp:lastModifiedBy>
  <cp:revision>29</cp:revision>
  <dcterms:created xsi:type="dcterms:W3CDTF">2017-03-30T03:43:00Z</dcterms:created>
  <dcterms:modified xsi:type="dcterms:W3CDTF">2017-04-06T04:03:00Z</dcterms:modified>
</cp:coreProperties>
</file>