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70FF2" w14:textId="77777777" w:rsidR="00A96FE1" w:rsidRDefault="00000000">
      <w:pPr>
        <w:spacing w:after="60"/>
        <w:jc w:val="center"/>
      </w:pPr>
      <w:r>
        <w:rPr>
          <w:rFonts w:ascii="Calibri" w:eastAsia="Calibri" w:hAnsi="Calibri" w:cs="Calibri"/>
          <w:b/>
          <w:bCs/>
          <w:sz w:val="28"/>
          <w:szCs w:val="28"/>
        </w:rPr>
        <w:t>EINBRINGUNGS- UND RECHTEÜBERTRAGUNGSVEREINBARUNG</w:t>
      </w:r>
    </w:p>
    <w:p w14:paraId="33EB751B" w14:textId="3C059337" w:rsidR="00A96FE1" w:rsidRDefault="00000000">
      <w:pPr>
        <w:spacing w:after="300"/>
        <w:jc w:val="center"/>
      </w:pPr>
      <w:r>
        <w:rPr>
          <w:rFonts w:ascii="Calibri" w:eastAsia="Calibri" w:hAnsi="Calibri" w:cs="Calibri"/>
          <w:sz w:val="24"/>
          <w:szCs w:val="24"/>
        </w:rPr>
        <w:t>betreffend das Spielprojekt „Take Over“ (</w:t>
      </w:r>
      <w:r w:rsidR="00357601">
        <w:rPr>
          <w:rFonts w:ascii="Calibri" w:eastAsia="Calibri" w:hAnsi="Calibri" w:cs="Calibri"/>
          <w:sz w:val="24"/>
          <w:szCs w:val="24"/>
        </w:rPr>
        <w:t xml:space="preserve">früherer </w:t>
      </w:r>
      <w:r>
        <w:rPr>
          <w:rFonts w:ascii="Calibri" w:eastAsia="Calibri" w:hAnsi="Calibri" w:cs="Calibri"/>
          <w:sz w:val="24"/>
          <w:szCs w:val="24"/>
        </w:rPr>
        <w:t>Arbeitstitel „Hotspots Rush“)</w:t>
      </w:r>
    </w:p>
    <w:p w14:paraId="6AF85D81" w14:textId="77777777" w:rsidR="00A96FE1" w:rsidRDefault="00000000">
      <w:pPr>
        <w:spacing w:after="120" w:line="276" w:lineRule="auto"/>
        <w:jc w:val="both"/>
      </w:pPr>
      <w:r>
        <w:rPr>
          <w:rFonts w:ascii="Calibri" w:eastAsia="Calibri" w:hAnsi="Calibri" w:cs="Calibri"/>
          <w:sz w:val="22"/>
          <w:szCs w:val="22"/>
        </w:rPr>
        <w:t>zwischen</w:t>
      </w:r>
    </w:p>
    <w:p w14:paraId="55280FC1" w14:textId="7203D010" w:rsidR="00A96FE1" w:rsidRDefault="00357601">
      <w:pPr>
        <w:spacing w:after="120" w:line="276" w:lineRule="auto"/>
        <w:jc w:val="both"/>
      </w:pPr>
      <w:r>
        <w:rPr>
          <w:rFonts w:ascii="Calibri" w:eastAsia="Calibri" w:hAnsi="Calibri" w:cs="Calibri"/>
          <w:b/>
          <w:bCs/>
          <w:sz w:val="22"/>
          <w:szCs w:val="22"/>
        </w:rPr>
        <w:t>Simon Blasen</w:t>
      </w:r>
      <w:r w:rsidR="00000000">
        <w:rPr>
          <w:rFonts w:ascii="Calibri" w:eastAsia="Calibri" w:hAnsi="Calibri" w:cs="Calibri"/>
          <w:b/>
          <w:bCs/>
          <w:sz w:val="22"/>
          <w:szCs w:val="22"/>
        </w:rPr>
        <w:t xml:space="preserve">, </w:t>
      </w:r>
      <w:r>
        <w:rPr>
          <w:rFonts w:ascii="Calibri" w:eastAsia="Calibri" w:hAnsi="Calibri" w:cs="Calibri"/>
          <w:b/>
          <w:bCs/>
          <w:sz w:val="22"/>
          <w:szCs w:val="22"/>
        </w:rPr>
        <w:t>Ludwig-Erhard-Allee 14</w:t>
      </w:r>
      <w:r w:rsidR="00000000">
        <w:rPr>
          <w:rFonts w:ascii="Calibri" w:eastAsia="Calibri" w:hAnsi="Calibri" w:cs="Calibri"/>
          <w:b/>
          <w:bCs/>
          <w:sz w:val="22"/>
          <w:szCs w:val="22"/>
        </w:rPr>
        <w:t xml:space="preserve">, </w:t>
      </w:r>
      <w:r>
        <w:rPr>
          <w:rFonts w:ascii="Calibri" w:eastAsia="Calibri" w:hAnsi="Calibri" w:cs="Calibri"/>
          <w:b/>
          <w:bCs/>
          <w:sz w:val="22"/>
          <w:szCs w:val="22"/>
        </w:rPr>
        <w:t>76131 Karlsruhe</w:t>
      </w:r>
      <w:r w:rsidR="00000000">
        <w:rPr>
          <w:rFonts w:ascii="Calibri" w:eastAsia="Calibri" w:hAnsi="Calibri" w:cs="Calibri"/>
          <w:sz w:val="22"/>
          <w:szCs w:val="22"/>
        </w:rPr>
        <w:t xml:space="preserve"> – nachfolgend „Gesellschafter“ –</w:t>
      </w:r>
    </w:p>
    <w:p w14:paraId="7CF13C8C" w14:textId="77777777" w:rsidR="00A96FE1" w:rsidRDefault="00000000">
      <w:pPr>
        <w:spacing w:after="120" w:line="276" w:lineRule="auto"/>
        <w:jc w:val="both"/>
      </w:pPr>
      <w:r>
        <w:rPr>
          <w:rFonts w:ascii="Calibri" w:eastAsia="Calibri" w:hAnsi="Calibri" w:cs="Calibri"/>
          <w:sz w:val="22"/>
          <w:szCs w:val="22"/>
        </w:rPr>
        <w:t>und</w:t>
      </w:r>
    </w:p>
    <w:p w14:paraId="4DACB41B" w14:textId="1ABEA01D" w:rsidR="00A96FE1" w:rsidRDefault="00357601">
      <w:pPr>
        <w:spacing w:after="120" w:line="276" w:lineRule="auto"/>
        <w:jc w:val="both"/>
      </w:pPr>
      <w:r>
        <w:rPr>
          <w:rFonts w:ascii="Calibri" w:eastAsia="Calibri" w:hAnsi="Calibri" w:cs="Calibri"/>
          <w:b/>
          <w:bCs/>
          <w:sz w:val="22"/>
          <w:szCs w:val="22"/>
        </w:rPr>
        <w:t>Creactstudios</w:t>
      </w:r>
      <w:r w:rsidR="00000000">
        <w:rPr>
          <w:rFonts w:ascii="Calibri" w:eastAsia="Calibri" w:hAnsi="Calibri" w:cs="Calibri"/>
          <w:b/>
          <w:bCs/>
          <w:sz w:val="22"/>
          <w:szCs w:val="22"/>
        </w:rPr>
        <w:t xml:space="preserve"> UG (haftungsbeschränkt), </w:t>
      </w:r>
      <w:r>
        <w:rPr>
          <w:rFonts w:ascii="Calibri" w:eastAsia="Calibri" w:hAnsi="Calibri" w:cs="Calibri"/>
          <w:b/>
          <w:bCs/>
          <w:sz w:val="22"/>
          <w:szCs w:val="22"/>
        </w:rPr>
        <w:t>Bellensteinstraße 10, 7704 Oberkirch</w:t>
      </w:r>
      <w:r w:rsidR="00000000">
        <w:rPr>
          <w:rFonts w:ascii="Calibri" w:eastAsia="Calibri" w:hAnsi="Calibri" w:cs="Calibri"/>
          <w:b/>
          <w:bCs/>
          <w:sz w:val="22"/>
          <w:szCs w:val="22"/>
        </w:rPr>
        <w:t xml:space="preserve">, vertreten durch ihren Geschäftsführer </w:t>
      </w:r>
      <w:r>
        <w:rPr>
          <w:rFonts w:ascii="Calibri" w:eastAsia="Calibri" w:hAnsi="Calibri" w:cs="Calibri"/>
          <w:b/>
          <w:bCs/>
          <w:sz w:val="22"/>
          <w:szCs w:val="22"/>
        </w:rPr>
        <w:t>Simon Blasen</w:t>
      </w:r>
      <w:r w:rsidR="00000000">
        <w:rPr>
          <w:rFonts w:ascii="Calibri" w:eastAsia="Calibri" w:hAnsi="Calibri" w:cs="Calibri"/>
          <w:sz w:val="22"/>
          <w:szCs w:val="22"/>
        </w:rPr>
        <w:t xml:space="preserve"> – nachfolgend „UG“ –</w:t>
      </w:r>
    </w:p>
    <w:p w14:paraId="7586435A" w14:textId="77777777" w:rsidR="00A96FE1" w:rsidRDefault="00000000">
      <w:pPr>
        <w:spacing w:before="300" w:after="120"/>
      </w:pPr>
      <w:r>
        <w:rPr>
          <w:rFonts w:ascii="Calibri" w:eastAsia="Calibri" w:hAnsi="Calibri" w:cs="Calibri"/>
          <w:b/>
          <w:bCs/>
          <w:sz w:val="22"/>
          <w:szCs w:val="22"/>
        </w:rPr>
        <w:t>Präambel</w:t>
      </w:r>
    </w:p>
    <w:p w14:paraId="3AD2C1D7" w14:textId="77777777" w:rsidR="00A96FE1" w:rsidRDefault="00000000">
      <w:pPr>
        <w:spacing w:after="120" w:line="276" w:lineRule="auto"/>
        <w:jc w:val="both"/>
      </w:pPr>
      <w:r>
        <w:rPr>
          <w:rFonts w:ascii="Calibri" w:eastAsia="Calibri" w:hAnsi="Calibri" w:cs="Calibri"/>
          <w:sz w:val="22"/>
          <w:szCs w:val="22"/>
        </w:rPr>
        <w:t>Der Gesellschafter ist Alleingesellschafter und Geschäftsführer der UG. Er hat das Spielprojekt „Take Over“ (Arbeitstitel „Hotspots Rush“, nachfolgend das „Projekt“) zu Teilen außerhalb der UG entwickelt – teils privat, teils im Rahmen einer inzwischen beendeten Gesellschaft bürgerlichen Rechts. Das Projekt soll vollständig von der UG fortgeführt, produziert und verwertet werden. Zur lückenlosen Zuordnung sämtlicher Rechte am Projekt zur UG vereinbaren die Parteien Folgendes:</w:t>
      </w:r>
    </w:p>
    <w:p w14:paraId="42632F8B" w14:textId="77777777" w:rsidR="00A96FE1" w:rsidRDefault="00000000">
      <w:pPr>
        <w:spacing w:before="300" w:after="120"/>
      </w:pPr>
      <w:r>
        <w:rPr>
          <w:rFonts w:ascii="Calibri" w:eastAsia="Calibri" w:hAnsi="Calibri" w:cs="Calibri"/>
          <w:b/>
          <w:bCs/>
          <w:sz w:val="22"/>
          <w:szCs w:val="22"/>
        </w:rPr>
        <w:t>§ 1 Rechteübertragung und Rechtseinräumung</w:t>
      </w:r>
    </w:p>
    <w:p w14:paraId="7223CA8C" w14:textId="77777777" w:rsidR="00A96FE1" w:rsidRDefault="00000000">
      <w:pPr>
        <w:spacing w:after="120" w:line="276" w:lineRule="auto"/>
        <w:jc w:val="both"/>
      </w:pPr>
      <w:r>
        <w:rPr>
          <w:rFonts w:ascii="Calibri" w:eastAsia="Calibri" w:hAnsi="Calibri" w:cs="Calibri"/>
          <w:sz w:val="22"/>
          <w:szCs w:val="22"/>
        </w:rPr>
        <w:t>(1) Der Gesellschafter überträgt hiermit sämtliche ihm zustehenden übertragbaren Rechte an dem Projekt und allen zugehörigen Arbeitsergebnissen auf die UG. Umfasst sind insbesondere Quellcode, Grafiken, Sounds und Musik, Texte, der Name und etwaige Kennzeichen, Konzept- und Designausarbeitungen sowie sämtliche Entwicklungsstände und Materialien – gleich, ob diese privat, im Rahmen der beendeten Gesellschaft bürgerlichen Rechts oder im Rahmen seiner Tätigkeit für die UG entstanden sind.</w:t>
      </w:r>
    </w:p>
    <w:p w14:paraId="621E6201" w14:textId="77777777" w:rsidR="00A96FE1" w:rsidRDefault="00000000">
      <w:pPr>
        <w:spacing w:after="120" w:line="276" w:lineRule="auto"/>
        <w:jc w:val="both"/>
      </w:pPr>
      <w:r>
        <w:rPr>
          <w:rFonts w:ascii="Calibri" w:eastAsia="Calibri" w:hAnsi="Calibri" w:cs="Calibri"/>
          <w:sz w:val="22"/>
          <w:szCs w:val="22"/>
        </w:rPr>
        <w:t>(2) Soweit Rechte nicht übertragbar sind (insbesondere das Urheberrecht als solches), räumt der Gesellschafter der UG hiermit das ausschließliche, unwiderrufliche, zeitlich, räumlich und inhaltlich unbeschränkte, übertragbare und unterlizenzierbare Recht ein, die betreffenden Arbeitsergebnisse auf sämtliche bekannten Nutzungsarten zu nutzen, zu bearbeiten, weiterzuentwickeln und kommerziell wie nicht kommerziell zu verwerten.</w:t>
      </w:r>
    </w:p>
    <w:p w14:paraId="42A2B806" w14:textId="77777777" w:rsidR="00A96FE1" w:rsidRDefault="00000000">
      <w:pPr>
        <w:spacing w:after="120" w:line="276" w:lineRule="auto"/>
        <w:jc w:val="both"/>
      </w:pPr>
      <w:r>
        <w:rPr>
          <w:rFonts w:ascii="Calibri" w:eastAsia="Calibri" w:hAnsi="Calibri" w:cs="Calibri"/>
          <w:sz w:val="22"/>
          <w:szCs w:val="22"/>
        </w:rPr>
        <w:t>(3) Die UG nimmt die Übertragung und Rechtseinräumung an.</w:t>
      </w:r>
    </w:p>
    <w:p w14:paraId="777A9B16" w14:textId="77777777" w:rsidR="00A96FE1" w:rsidRDefault="00000000">
      <w:pPr>
        <w:spacing w:before="300" w:after="120"/>
      </w:pPr>
      <w:r>
        <w:rPr>
          <w:rFonts w:ascii="Calibri" w:eastAsia="Calibri" w:hAnsi="Calibri" w:cs="Calibri"/>
          <w:b/>
          <w:bCs/>
          <w:sz w:val="22"/>
          <w:szCs w:val="22"/>
        </w:rPr>
        <w:t>§ 2 Unentgeltlichkeit; Gewährleistung</w:t>
      </w:r>
    </w:p>
    <w:p w14:paraId="359CA430" w14:textId="77777777" w:rsidR="00A96FE1" w:rsidRDefault="00000000">
      <w:pPr>
        <w:spacing w:after="120" w:line="276" w:lineRule="auto"/>
        <w:jc w:val="both"/>
      </w:pPr>
      <w:r>
        <w:rPr>
          <w:rFonts w:ascii="Calibri" w:eastAsia="Calibri" w:hAnsi="Calibri" w:cs="Calibri"/>
          <w:sz w:val="22"/>
          <w:szCs w:val="22"/>
        </w:rPr>
        <w:t>(1) Die Übertragung und Rechtseinräumung erfolgen unentgeltlich im Wege der Einlage des Gesellschafters in die UG.</w:t>
      </w:r>
    </w:p>
    <w:p w14:paraId="55538F64" w14:textId="77777777" w:rsidR="00A96FE1" w:rsidRDefault="00000000">
      <w:pPr>
        <w:spacing w:after="120" w:line="276" w:lineRule="auto"/>
        <w:jc w:val="both"/>
      </w:pPr>
      <w:r>
        <w:rPr>
          <w:rFonts w:ascii="Calibri" w:eastAsia="Calibri" w:hAnsi="Calibri" w:cs="Calibri"/>
          <w:sz w:val="22"/>
          <w:szCs w:val="22"/>
        </w:rPr>
        <w:t>(2) Der Gesellschafter erklärt, dass ihm keine Rechte Dritter bekannt sind, die der Übertragung oder Rechtseinräumung entgegenstehen. Klarstellend gilt: Abstrakte, gemeinsam mit einem früheren Projektpartner entwickelte Spielideen und -prinzipien sind nicht Gegenstand dieser Vereinbarung; deren Nutzung bleibt einer gesonderten Klarstellung zwischen den Beteiligten vorbehalten.</w:t>
      </w:r>
    </w:p>
    <w:p w14:paraId="01B0D3E3" w14:textId="77777777" w:rsidR="00A96FE1" w:rsidRDefault="00000000">
      <w:pPr>
        <w:spacing w:before="300" w:after="120"/>
      </w:pPr>
      <w:r>
        <w:rPr>
          <w:rFonts w:ascii="Calibri" w:eastAsia="Calibri" w:hAnsi="Calibri" w:cs="Calibri"/>
          <w:b/>
          <w:bCs/>
          <w:sz w:val="22"/>
          <w:szCs w:val="22"/>
        </w:rPr>
        <w:t>§ 3 Schlussbestimmungen</w:t>
      </w:r>
    </w:p>
    <w:p w14:paraId="77BD55CC" w14:textId="77777777" w:rsidR="00A96FE1" w:rsidRDefault="00000000">
      <w:pPr>
        <w:spacing w:after="120" w:line="276" w:lineRule="auto"/>
        <w:jc w:val="both"/>
      </w:pPr>
      <w:r>
        <w:rPr>
          <w:rFonts w:ascii="Calibri" w:eastAsia="Calibri" w:hAnsi="Calibri" w:cs="Calibri"/>
          <w:sz w:val="22"/>
          <w:szCs w:val="22"/>
        </w:rPr>
        <w:t>(1) Änderungen und Ergänzungen dieser Vereinbarung bedürfen der Textform; dies gilt auch für die Aufhebung dieses Textformerfordernisses.</w:t>
      </w:r>
    </w:p>
    <w:p w14:paraId="35916501" w14:textId="77777777" w:rsidR="00A96FE1" w:rsidRDefault="00000000">
      <w:pPr>
        <w:spacing w:after="120" w:line="276" w:lineRule="auto"/>
        <w:jc w:val="both"/>
      </w:pPr>
      <w:r>
        <w:rPr>
          <w:rFonts w:ascii="Calibri" w:eastAsia="Calibri" w:hAnsi="Calibri" w:cs="Calibri"/>
          <w:sz w:val="22"/>
          <w:szCs w:val="22"/>
        </w:rPr>
        <w:lastRenderedPageBreak/>
        <w:t>(2) Sollten einzelne Bestimmungen unwirksam sein oder werden, bleibt die Wirksamkeit der übrigen Bestimmungen unberührt.</w:t>
      </w:r>
    </w:p>
    <w:p w14:paraId="25DCA584" w14:textId="77777777" w:rsidR="00A96FE1" w:rsidRDefault="00000000">
      <w:pPr>
        <w:spacing w:after="120" w:line="276" w:lineRule="auto"/>
        <w:jc w:val="both"/>
      </w:pPr>
      <w:r>
        <w:rPr>
          <w:rFonts w:ascii="Calibri" w:eastAsia="Calibri" w:hAnsi="Calibri" w:cs="Calibri"/>
          <w:sz w:val="22"/>
          <w:szCs w:val="22"/>
        </w:rPr>
        <w:t>(3) Der Gesellschafter ist für den Abschluss dieser Vereinbarung von den Beschränkungen des § 181 BGB befreit (siehe beigefügter Gesellschafterbeschluss).</w:t>
      </w:r>
    </w:p>
    <w:p w14:paraId="1CC67DBD" w14:textId="77777777" w:rsidR="00A96FE1" w:rsidRDefault="00000000">
      <w:pPr>
        <w:spacing w:after="120" w:line="276" w:lineRule="auto"/>
        <w:jc w:val="both"/>
      </w:pPr>
      <w:r>
        <w:rPr>
          <w:rFonts w:ascii="Calibri" w:eastAsia="Calibri" w:hAnsi="Calibri" w:cs="Calibri"/>
          <w:sz w:val="22"/>
          <w:szCs w:val="22"/>
        </w:rPr>
        <w:t>(4) Es gilt das Recht der Bundesrepublik Deutschland.</w:t>
      </w:r>
    </w:p>
    <w:p w14:paraId="05D28BC3" w14:textId="77777777" w:rsidR="00A96FE1" w:rsidRDefault="00A96FE1">
      <w:pPr>
        <w:spacing w:before="500"/>
      </w:pPr>
    </w:p>
    <w:p w14:paraId="794871FB" w14:textId="77777777" w:rsidR="00A96FE1" w:rsidRDefault="00000000">
      <w:r>
        <w:rPr>
          <w:rFonts w:ascii="Calibri" w:eastAsia="Calibri" w:hAnsi="Calibri" w:cs="Calibri"/>
          <w:sz w:val="22"/>
          <w:szCs w:val="22"/>
        </w:rPr>
        <w:t>_________________________________</w:t>
      </w:r>
    </w:p>
    <w:p w14:paraId="6B49A896" w14:textId="0AA8AEAF" w:rsidR="00A96FE1" w:rsidRDefault="00000000">
      <w:r>
        <w:rPr>
          <w:rFonts w:ascii="Calibri" w:eastAsia="Calibri" w:hAnsi="Calibri" w:cs="Calibri"/>
          <w:color w:val="666666"/>
          <w:sz w:val="18"/>
          <w:szCs w:val="18"/>
        </w:rPr>
        <w:t xml:space="preserve">Ort, Datum – </w:t>
      </w:r>
      <w:r w:rsidR="00357601">
        <w:rPr>
          <w:rFonts w:ascii="Calibri" w:eastAsia="Calibri" w:hAnsi="Calibri" w:cs="Calibri"/>
          <w:color w:val="666666"/>
          <w:sz w:val="18"/>
          <w:szCs w:val="18"/>
        </w:rPr>
        <w:t>Simon Blasen</w:t>
      </w:r>
      <w:r>
        <w:rPr>
          <w:rFonts w:ascii="Calibri" w:eastAsia="Calibri" w:hAnsi="Calibri" w:cs="Calibri"/>
          <w:color w:val="666666"/>
          <w:sz w:val="18"/>
          <w:szCs w:val="18"/>
        </w:rPr>
        <w:t xml:space="preserve"> (persönlich)</w:t>
      </w:r>
    </w:p>
    <w:p w14:paraId="03D56CD2" w14:textId="77777777" w:rsidR="00A96FE1" w:rsidRDefault="00A96FE1">
      <w:pPr>
        <w:spacing w:before="500"/>
      </w:pPr>
    </w:p>
    <w:p w14:paraId="2DBC5E2D" w14:textId="77777777" w:rsidR="00A96FE1" w:rsidRDefault="00000000">
      <w:r>
        <w:rPr>
          <w:rFonts w:ascii="Calibri" w:eastAsia="Calibri" w:hAnsi="Calibri" w:cs="Calibri"/>
          <w:sz w:val="22"/>
          <w:szCs w:val="22"/>
        </w:rPr>
        <w:t>_________________________________</w:t>
      </w:r>
    </w:p>
    <w:p w14:paraId="2E75AC6E" w14:textId="4892E5B4" w:rsidR="00A96FE1" w:rsidRDefault="00000000">
      <w:r>
        <w:rPr>
          <w:rFonts w:ascii="Calibri" w:eastAsia="Calibri" w:hAnsi="Calibri" w:cs="Calibri"/>
          <w:color w:val="666666"/>
          <w:sz w:val="18"/>
          <w:szCs w:val="18"/>
        </w:rPr>
        <w:t xml:space="preserve">Ort, Datum – </w:t>
      </w:r>
      <w:r w:rsidR="00357601">
        <w:rPr>
          <w:rFonts w:ascii="Calibri" w:eastAsia="Calibri" w:hAnsi="Calibri" w:cs="Calibri"/>
          <w:color w:val="666666"/>
          <w:sz w:val="18"/>
          <w:szCs w:val="18"/>
        </w:rPr>
        <w:t>Creactstudios</w:t>
      </w:r>
      <w:r>
        <w:rPr>
          <w:rFonts w:ascii="Calibri" w:eastAsia="Calibri" w:hAnsi="Calibri" w:cs="Calibri"/>
          <w:color w:val="666666"/>
          <w:sz w:val="18"/>
          <w:szCs w:val="18"/>
        </w:rPr>
        <w:t xml:space="preserve"> UG (haftungsbeschränkt), vertreten durch den Geschäftsführer </w:t>
      </w:r>
      <w:r w:rsidR="00357601">
        <w:rPr>
          <w:rFonts w:ascii="Calibri" w:eastAsia="Calibri" w:hAnsi="Calibri" w:cs="Calibri"/>
          <w:color w:val="666666"/>
          <w:sz w:val="18"/>
          <w:szCs w:val="18"/>
        </w:rPr>
        <w:t>Simon Blasen</w:t>
      </w:r>
    </w:p>
    <w:p w14:paraId="7364C7C2" w14:textId="77777777" w:rsidR="00A96FE1" w:rsidRDefault="00000000">
      <w:pPr>
        <w:pageBreakBefore/>
        <w:spacing w:after="300"/>
        <w:jc w:val="center"/>
      </w:pPr>
      <w:r>
        <w:rPr>
          <w:rFonts w:ascii="Calibri" w:eastAsia="Calibri" w:hAnsi="Calibri" w:cs="Calibri"/>
          <w:b/>
          <w:bCs/>
          <w:sz w:val="28"/>
          <w:szCs w:val="28"/>
        </w:rPr>
        <w:lastRenderedPageBreak/>
        <w:t>GESELLSCHAFTERBESCHLUSS</w:t>
      </w:r>
    </w:p>
    <w:p w14:paraId="7C504879" w14:textId="3642045A" w:rsidR="00A96FE1" w:rsidRDefault="00000000">
      <w:pPr>
        <w:spacing w:after="120" w:line="276" w:lineRule="auto"/>
        <w:jc w:val="both"/>
      </w:pPr>
      <w:r>
        <w:rPr>
          <w:rFonts w:ascii="Calibri" w:eastAsia="Calibri" w:hAnsi="Calibri" w:cs="Calibri"/>
          <w:sz w:val="22"/>
          <w:szCs w:val="22"/>
        </w:rPr>
        <w:t xml:space="preserve">Der unterzeichnende </w:t>
      </w:r>
      <w:r w:rsidR="00357601">
        <w:rPr>
          <w:rFonts w:ascii="Calibri" w:eastAsia="Calibri" w:hAnsi="Calibri" w:cs="Calibri"/>
          <w:sz w:val="22"/>
          <w:szCs w:val="22"/>
        </w:rPr>
        <w:t>Simon Blasen</w:t>
      </w:r>
      <w:r>
        <w:rPr>
          <w:rFonts w:ascii="Calibri" w:eastAsia="Calibri" w:hAnsi="Calibri" w:cs="Calibri"/>
          <w:sz w:val="22"/>
          <w:szCs w:val="22"/>
        </w:rPr>
        <w:t xml:space="preserve"> ist Alleingesellschafter der </w:t>
      </w:r>
      <w:r w:rsidR="00357601" w:rsidRPr="00357601">
        <w:rPr>
          <w:rFonts w:ascii="Calibri" w:eastAsia="Calibri" w:hAnsi="Calibri" w:cs="Calibri"/>
          <w:sz w:val="22"/>
          <w:szCs w:val="22"/>
        </w:rPr>
        <w:t>Creactstudios</w:t>
      </w:r>
      <w:r>
        <w:rPr>
          <w:rFonts w:ascii="Calibri" w:eastAsia="Calibri" w:hAnsi="Calibri" w:cs="Calibri"/>
          <w:sz w:val="22"/>
          <w:szCs w:val="22"/>
        </w:rPr>
        <w:t xml:space="preserve"> UG (haftungsbeschränkt), </w:t>
      </w:r>
      <w:r w:rsidR="00357601">
        <w:rPr>
          <w:rFonts w:ascii="Calibri" w:eastAsia="Calibri" w:hAnsi="Calibri" w:cs="Calibri"/>
          <w:sz w:val="22"/>
          <w:szCs w:val="22"/>
        </w:rPr>
        <w:t>Bellensteinstraße 10, 77704 Oberkirch</w:t>
      </w:r>
      <w:r>
        <w:rPr>
          <w:rFonts w:ascii="Calibri" w:eastAsia="Calibri" w:hAnsi="Calibri" w:cs="Calibri"/>
          <w:sz w:val="22"/>
          <w:szCs w:val="22"/>
        </w:rPr>
        <w:t xml:space="preserve">, eingetragen im Handelsregister des Amtsgerichts </w:t>
      </w:r>
      <w:r w:rsidR="00357601" w:rsidRPr="00357601">
        <w:rPr>
          <w:rFonts w:ascii="Calibri" w:eastAsia="Calibri" w:hAnsi="Calibri" w:cs="Calibri"/>
          <w:sz w:val="22"/>
          <w:szCs w:val="22"/>
        </w:rPr>
        <w:t>Freiburg i. Br.</w:t>
      </w:r>
      <w:r>
        <w:rPr>
          <w:rFonts w:ascii="Calibri" w:eastAsia="Calibri" w:hAnsi="Calibri" w:cs="Calibri"/>
          <w:sz w:val="22"/>
          <w:szCs w:val="22"/>
        </w:rPr>
        <w:t xml:space="preserve"> unter HRB </w:t>
      </w:r>
      <w:r w:rsidR="00357601">
        <w:rPr>
          <w:rFonts w:ascii="Calibri" w:eastAsia="Calibri" w:hAnsi="Calibri" w:cs="Calibri"/>
          <w:sz w:val="22"/>
          <w:szCs w:val="22"/>
        </w:rPr>
        <w:t>735014</w:t>
      </w:r>
      <w:r>
        <w:rPr>
          <w:rFonts w:ascii="Calibri" w:eastAsia="Calibri" w:hAnsi="Calibri" w:cs="Calibri"/>
          <w:sz w:val="22"/>
          <w:szCs w:val="22"/>
        </w:rPr>
        <w:t>.</w:t>
      </w:r>
    </w:p>
    <w:p w14:paraId="2EF9327C" w14:textId="77777777" w:rsidR="00A96FE1" w:rsidRDefault="00000000">
      <w:pPr>
        <w:spacing w:after="120" w:line="276" w:lineRule="auto"/>
        <w:jc w:val="both"/>
      </w:pPr>
      <w:r>
        <w:rPr>
          <w:rFonts w:ascii="Calibri" w:eastAsia="Calibri" w:hAnsi="Calibri" w:cs="Calibri"/>
          <w:sz w:val="22"/>
          <w:szCs w:val="22"/>
        </w:rPr>
        <w:t>Unter Verzicht auf sämtliche gesetzlichen und satzungsmäßigen Form- und Fristerfordernisse für die Einberufung und Abhaltung einer Gesellschafterversammlung fasst der Alleingesellschafter hiermit folgenden Beschluss:</w:t>
      </w:r>
    </w:p>
    <w:p w14:paraId="29128183" w14:textId="10D86F05" w:rsidR="00A96FE1" w:rsidRDefault="00000000">
      <w:pPr>
        <w:spacing w:after="120" w:line="276" w:lineRule="auto"/>
        <w:jc w:val="both"/>
      </w:pPr>
      <w:r>
        <w:rPr>
          <w:rFonts w:ascii="Calibri" w:eastAsia="Calibri" w:hAnsi="Calibri" w:cs="Calibri"/>
          <w:sz w:val="22"/>
          <w:szCs w:val="22"/>
        </w:rPr>
        <w:t xml:space="preserve">Der Geschäftsführer </w:t>
      </w:r>
      <w:r w:rsidR="00357601">
        <w:rPr>
          <w:rFonts w:ascii="Calibri" w:eastAsia="Calibri" w:hAnsi="Calibri" w:cs="Calibri"/>
          <w:sz w:val="22"/>
          <w:szCs w:val="22"/>
        </w:rPr>
        <w:t>Simon Blasen</w:t>
      </w:r>
      <w:r>
        <w:rPr>
          <w:rFonts w:ascii="Calibri" w:eastAsia="Calibri" w:hAnsi="Calibri" w:cs="Calibri"/>
          <w:sz w:val="22"/>
          <w:szCs w:val="22"/>
        </w:rPr>
        <w:t xml:space="preserve"> wird für den Abschluss der Einbringungs- und Rechteübertragungsvereinbarung betreffend das Spielprojekt „Take Over“ (</w:t>
      </w:r>
      <w:r w:rsidR="00357601" w:rsidRPr="00357601">
        <w:rPr>
          <w:rFonts w:ascii="Calibri" w:eastAsia="Calibri" w:hAnsi="Calibri" w:cs="Calibri"/>
          <w:sz w:val="22"/>
          <w:szCs w:val="22"/>
        </w:rPr>
        <w:t xml:space="preserve">früherer </w:t>
      </w:r>
      <w:r>
        <w:rPr>
          <w:rFonts w:ascii="Calibri" w:eastAsia="Calibri" w:hAnsi="Calibri" w:cs="Calibri"/>
          <w:sz w:val="22"/>
          <w:szCs w:val="22"/>
        </w:rPr>
        <w:t>Arbeitstitel „Hotspots Rush“) zwischen ihm und der Gesellschaft von den Beschränkungen des § 181 BGB befreit.</w:t>
      </w:r>
    </w:p>
    <w:p w14:paraId="45FF367C" w14:textId="77777777" w:rsidR="00A96FE1" w:rsidRDefault="00000000">
      <w:pPr>
        <w:spacing w:after="120" w:line="276" w:lineRule="auto"/>
        <w:jc w:val="both"/>
      </w:pPr>
      <w:r>
        <w:rPr>
          <w:rFonts w:ascii="Calibri" w:eastAsia="Calibri" w:hAnsi="Calibri" w:cs="Calibri"/>
          <w:sz w:val="22"/>
          <w:szCs w:val="22"/>
        </w:rPr>
        <w:t>Weitere Beschlüsse werden nicht gefasst.</w:t>
      </w:r>
    </w:p>
    <w:p w14:paraId="6ADA2037" w14:textId="77777777" w:rsidR="00A96FE1" w:rsidRDefault="00A96FE1">
      <w:pPr>
        <w:spacing w:before="500"/>
      </w:pPr>
    </w:p>
    <w:p w14:paraId="4D12D0C5" w14:textId="77777777" w:rsidR="00A96FE1" w:rsidRDefault="00000000">
      <w:r>
        <w:rPr>
          <w:rFonts w:ascii="Calibri" w:eastAsia="Calibri" w:hAnsi="Calibri" w:cs="Calibri"/>
          <w:sz w:val="22"/>
          <w:szCs w:val="22"/>
        </w:rPr>
        <w:t>_________________________________</w:t>
      </w:r>
    </w:p>
    <w:p w14:paraId="65DFF9E5" w14:textId="20B5E7D3" w:rsidR="00A96FE1" w:rsidRDefault="00000000">
      <w:r>
        <w:rPr>
          <w:rFonts w:ascii="Calibri" w:eastAsia="Calibri" w:hAnsi="Calibri" w:cs="Calibri"/>
          <w:color w:val="666666"/>
          <w:sz w:val="18"/>
          <w:szCs w:val="18"/>
        </w:rPr>
        <w:t xml:space="preserve">Ort, Datum – </w:t>
      </w:r>
      <w:r w:rsidR="00357601">
        <w:rPr>
          <w:rFonts w:ascii="Calibri" w:eastAsia="Calibri" w:hAnsi="Calibri" w:cs="Calibri"/>
          <w:color w:val="666666"/>
          <w:sz w:val="18"/>
          <w:szCs w:val="18"/>
        </w:rPr>
        <w:t>Simon Blasen</w:t>
      </w:r>
      <w:r>
        <w:rPr>
          <w:rFonts w:ascii="Calibri" w:eastAsia="Calibri" w:hAnsi="Calibri" w:cs="Calibri"/>
          <w:color w:val="666666"/>
          <w:sz w:val="18"/>
          <w:szCs w:val="18"/>
        </w:rPr>
        <w:t>, Alleingesellschafter</w:t>
      </w:r>
    </w:p>
    <w:sectPr w:rsidR="00A96FE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D475F"/>
    <w:multiLevelType w:val="hybridMultilevel"/>
    <w:tmpl w:val="B20E621A"/>
    <w:lvl w:ilvl="0" w:tplc="194A7D10">
      <w:start w:val="1"/>
      <w:numFmt w:val="bullet"/>
      <w:lvlText w:val="●"/>
      <w:lvlJc w:val="left"/>
      <w:pPr>
        <w:ind w:left="720" w:hanging="360"/>
      </w:pPr>
    </w:lvl>
    <w:lvl w:ilvl="1" w:tplc="3C42419A">
      <w:start w:val="1"/>
      <w:numFmt w:val="bullet"/>
      <w:lvlText w:val="○"/>
      <w:lvlJc w:val="left"/>
      <w:pPr>
        <w:ind w:left="1440" w:hanging="360"/>
      </w:pPr>
    </w:lvl>
    <w:lvl w:ilvl="2" w:tplc="287EEB16">
      <w:start w:val="1"/>
      <w:numFmt w:val="bullet"/>
      <w:lvlText w:val="■"/>
      <w:lvlJc w:val="left"/>
      <w:pPr>
        <w:ind w:left="2160" w:hanging="360"/>
      </w:pPr>
    </w:lvl>
    <w:lvl w:ilvl="3" w:tplc="419C7990">
      <w:start w:val="1"/>
      <w:numFmt w:val="bullet"/>
      <w:lvlText w:val="●"/>
      <w:lvlJc w:val="left"/>
      <w:pPr>
        <w:ind w:left="2880" w:hanging="360"/>
      </w:pPr>
    </w:lvl>
    <w:lvl w:ilvl="4" w:tplc="006685A8">
      <w:start w:val="1"/>
      <w:numFmt w:val="bullet"/>
      <w:lvlText w:val="○"/>
      <w:lvlJc w:val="left"/>
      <w:pPr>
        <w:ind w:left="3600" w:hanging="360"/>
      </w:pPr>
    </w:lvl>
    <w:lvl w:ilvl="5" w:tplc="282A541E">
      <w:start w:val="1"/>
      <w:numFmt w:val="bullet"/>
      <w:lvlText w:val="■"/>
      <w:lvlJc w:val="left"/>
      <w:pPr>
        <w:ind w:left="4320" w:hanging="360"/>
      </w:pPr>
    </w:lvl>
    <w:lvl w:ilvl="6" w:tplc="8FAC5838">
      <w:start w:val="1"/>
      <w:numFmt w:val="bullet"/>
      <w:lvlText w:val="●"/>
      <w:lvlJc w:val="left"/>
      <w:pPr>
        <w:ind w:left="5040" w:hanging="360"/>
      </w:pPr>
    </w:lvl>
    <w:lvl w:ilvl="7" w:tplc="B45A6AC8">
      <w:start w:val="1"/>
      <w:numFmt w:val="bullet"/>
      <w:lvlText w:val="●"/>
      <w:lvlJc w:val="left"/>
      <w:pPr>
        <w:ind w:left="5760" w:hanging="360"/>
      </w:pPr>
    </w:lvl>
    <w:lvl w:ilvl="8" w:tplc="FFAE69F4">
      <w:start w:val="1"/>
      <w:numFmt w:val="bullet"/>
      <w:lvlText w:val="●"/>
      <w:lvlJc w:val="left"/>
      <w:pPr>
        <w:ind w:left="6480" w:hanging="360"/>
      </w:pPr>
    </w:lvl>
  </w:abstractNum>
  <w:num w:numId="1" w16cid:durableId="895492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FE1"/>
    <w:rsid w:val="00357601"/>
    <w:rsid w:val="00A83064"/>
    <w:rsid w:val="00A96FE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F6243"/>
  <w15:docId w15:val="{480B144A-C786-410D-8AB8-94A4385DE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545</Words>
  <Characters>3436</Characters>
  <Application>Microsoft Office Word</Application>
  <DocSecurity>0</DocSecurity>
  <Lines>28</Lines>
  <Paragraphs>7</Paragraphs>
  <ScaleCrop>false</ScaleCrop>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Simon Blasen</cp:lastModifiedBy>
  <cp:revision>2</cp:revision>
  <dcterms:created xsi:type="dcterms:W3CDTF">2026-07-29T09:54:00Z</dcterms:created>
  <dcterms:modified xsi:type="dcterms:W3CDTF">2026-07-29T10:09:00Z</dcterms:modified>
</cp:coreProperties>
</file>