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40" w:before="240" w:lineRule="auto"/>
        <w:rPr>
          <w:rFonts w:ascii="Arial" w:cs="Arial" w:eastAsia="Arial" w:hAnsi="Arial"/>
          <w:b w:val="1"/>
        </w:rPr>
      </w:pPr>
      <w:bookmarkStart w:colFirst="0" w:colLast="0" w:name="_heading=h.e6meh1o9t6uz" w:id="0"/>
      <w:bookmarkEnd w:id="0"/>
      <w:r w:rsidDel="00000000" w:rsidR="00000000" w:rsidRPr="00000000">
        <w:rPr>
          <w:rFonts w:ascii="Arial" w:cs="Arial" w:eastAsia="Arial" w:hAnsi="Arial"/>
          <w:b w:val="1"/>
          <w:rtl w:val="0"/>
        </w:rPr>
        <w:t xml:space="preserve">Spring Retrospective Spring 1</w:t>
      </w:r>
    </w:p>
    <w:p w:rsidR="00000000" w:rsidDel="00000000" w:rsidP="00000000" w:rsidRDefault="00000000" w:rsidRPr="00000000" w14:paraId="00000002">
      <w:pPr>
        <w:pStyle w:val="Heading4"/>
        <w:keepNext w:val="0"/>
        <w:keepLines w:val="0"/>
        <w:spacing w:after="40" w:before="240" w:lineRule="auto"/>
        <w:rPr>
          <w:rFonts w:ascii="Cambria" w:cs="Cambria" w:eastAsia="Cambria" w:hAnsi="Cambria"/>
          <w:i w:val="0"/>
          <w:color w:val="000000"/>
        </w:rPr>
      </w:pPr>
      <w:bookmarkStart w:colFirst="0" w:colLast="0" w:name="_heading=h.g2d5ict2p9ga"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Arial" w:cs="Arial" w:eastAsia="Arial" w:hAnsi="Arial"/>
          <w:i w:val="0"/>
          <w:color w:val="000000"/>
          <w:sz w:val="24"/>
          <w:szCs w:val="24"/>
        </w:rPr>
      </w:pPr>
      <w:bookmarkStart w:colFirst="0" w:colLast="0" w:name="_heading=h.ufuzn4oq270a" w:id="2"/>
      <w:bookmarkEnd w:id="2"/>
      <w:r w:rsidDel="00000000" w:rsidR="00000000" w:rsidRPr="00000000">
        <w:rPr>
          <w:rFonts w:ascii="Arial" w:cs="Arial" w:eastAsia="Arial" w:hAnsi="Arial"/>
          <w:i w:val="0"/>
          <w:color w:val="000000"/>
          <w:sz w:val="24"/>
          <w:szCs w:val="24"/>
          <w:rtl w:val="0"/>
        </w:rPr>
        <w:t xml:space="preserve">¿Qué funcionó bien?</w:t>
      </w:r>
    </w:p>
    <w:p w:rsidR="00000000" w:rsidDel="00000000" w:rsidP="00000000" w:rsidRDefault="00000000" w:rsidRPr="00000000" w14:paraId="00000004">
      <w:pPr>
        <w:numPr>
          <w:ilvl w:val="0"/>
          <w:numId w:val="2"/>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Desarrollo del Modelo 4+1 y de la Vista de Usuarios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numPr>
          <w:ilvl w:val="0"/>
          <w:numId w:val="2"/>
        </w:numPr>
        <w:spacing w:after="240" w:before="240" w:lineRule="auto"/>
        <w:ind w:left="720" w:hanging="360"/>
        <w:rPr>
          <w:sz w:val="24"/>
          <w:szCs w:val="24"/>
        </w:rPr>
      </w:pPr>
      <w:r w:rsidDel="00000000" w:rsidR="00000000" w:rsidRPr="00000000">
        <w:rPr>
          <w:rFonts w:ascii="Arial" w:cs="Arial" w:eastAsia="Arial" w:hAnsi="Arial"/>
          <w:sz w:val="24"/>
          <w:szCs w:val="24"/>
          <w:rtl w:val="0"/>
        </w:rPr>
        <w:t xml:space="preserve">La estructura y el diseño de las vistas 4+1 y la vista de usuarios se desarrollaron de manera eficiente, sin problemas técnicos ni contratiempos. Esto permitió cumplir con los estándares de calidad y las expectativas del cliente, asegurando una base sólida para el desarrollo de las funcionalidades.</w:t>
      </w:r>
    </w:p>
    <w:p w:rsidR="00000000" w:rsidDel="00000000" w:rsidP="00000000" w:rsidRDefault="00000000" w:rsidRPr="00000000" w14:paraId="00000007">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numPr>
          <w:ilvl w:val="0"/>
          <w:numId w:val="2"/>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Avance en el Modelo de Procesos y BBDD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Se construyó un modelo de procesos robusto que describe claramente los flujos de trabajo dentro de la aplicación. Además, se completó el diseño de la base de datos, lo que facilita la integración con las futuras funcionalidades de la aplicación y asegura que los datos estén organizados de manera óptima.</w:t>
      </w:r>
    </w:p>
    <w:p w:rsidR="00000000" w:rsidDel="00000000" w:rsidP="00000000" w:rsidRDefault="00000000" w:rsidRPr="00000000" w14:paraId="0000000A">
      <w:pPr>
        <w:numPr>
          <w:ilvl w:val="0"/>
          <w:numId w:val="2"/>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Creación de Mockups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mockups se desarrollaron conforme a las expectativas del cliente, lo que resultó en una rápida aprobación de las propuestas de diseño. Esto permitió avanzar con confianza hacia las etapas de desarrollo, alineando la estética y la funcionalidad con las necesidades del cliente.</w:t>
      </w:r>
    </w:p>
    <w:p w:rsidR="00000000" w:rsidDel="00000000" w:rsidP="00000000" w:rsidRDefault="00000000" w:rsidRPr="00000000" w14:paraId="0000000C">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rFonts w:ascii="Arial" w:cs="Arial" w:eastAsia="Arial" w:hAnsi="Arial"/>
          <w:i w:val="0"/>
          <w:color w:val="000000"/>
          <w:sz w:val="24"/>
          <w:szCs w:val="24"/>
        </w:rPr>
      </w:pPr>
      <w:bookmarkStart w:colFirst="0" w:colLast="0" w:name="_heading=h.lbhoccbfdlh3" w:id="3"/>
      <w:bookmarkEnd w:id="3"/>
      <w:r w:rsidDel="00000000" w:rsidR="00000000" w:rsidRPr="00000000">
        <w:rPr>
          <w:rFonts w:ascii="Arial" w:cs="Arial" w:eastAsia="Arial" w:hAnsi="Arial"/>
          <w:i w:val="0"/>
          <w:color w:val="000000"/>
          <w:sz w:val="24"/>
          <w:szCs w:val="24"/>
          <w:rtl w:val="0"/>
        </w:rPr>
        <w:t xml:space="preserve">¿Qué no funcionó?</w:t>
      </w:r>
    </w:p>
    <w:p w:rsidR="00000000" w:rsidDel="00000000" w:rsidP="00000000" w:rsidRDefault="00000000" w:rsidRPr="00000000" w14:paraId="0000000E">
      <w:pPr>
        <w:numPr>
          <w:ilvl w:val="0"/>
          <w:numId w:val="3"/>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Planificación de Mockups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F">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Aunque se lograron los objetivos de diseño, se enfrentaron algunos retrasos en la revisión de los mockups debido a ajustes sugeridos por el cliente. Esto afectó el cronograma inicialmente previsto y retrasó ligeramente el desarrollo de las siguientes vistas.</w:t>
      </w:r>
    </w:p>
    <w:p w:rsidR="00000000" w:rsidDel="00000000" w:rsidP="00000000" w:rsidRDefault="00000000" w:rsidRPr="00000000" w14:paraId="00000010">
      <w:pPr>
        <w:numPr>
          <w:ilvl w:val="0"/>
          <w:numId w:val="3"/>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Sincronización del Equipo en la Creación de Diagramas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1">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elaboración de diagramas, como el diagrama de actividades y el diagrama de caso de uso, tomó más tiempo del planeado</w:t>
      </w:r>
    </w:p>
    <w:p w:rsidR="00000000" w:rsidDel="00000000" w:rsidP="00000000" w:rsidRDefault="00000000" w:rsidRPr="00000000" w14:paraId="00000012">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Esto se debió a la necesidad de realizar ajustes en detalles específicos para asegurar que reflejaran con precisión los procesos del cliente. </w:t>
      </w:r>
    </w:p>
    <w:p w:rsidR="00000000" w:rsidDel="00000000" w:rsidP="00000000" w:rsidRDefault="00000000" w:rsidRPr="00000000" w14:paraId="00000013">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una revisión interna previa a la presentación final generó algunos ajustes de última hora.</w:t>
      </w:r>
    </w:p>
    <w:p w:rsidR="00000000" w:rsidDel="00000000" w:rsidP="00000000" w:rsidRDefault="00000000" w:rsidRPr="00000000" w14:paraId="00000014">
      <w:pPr>
        <w:pStyle w:val="Heading4"/>
        <w:keepNext w:val="0"/>
        <w:keepLines w:val="0"/>
        <w:spacing w:after="40" w:before="240" w:lineRule="auto"/>
        <w:rPr>
          <w:rFonts w:ascii="Arial" w:cs="Arial" w:eastAsia="Arial" w:hAnsi="Arial"/>
          <w:i w:val="0"/>
          <w:color w:val="000000"/>
          <w:sz w:val="24"/>
          <w:szCs w:val="24"/>
        </w:rPr>
      </w:pPr>
      <w:bookmarkStart w:colFirst="0" w:colLast="0" w:name="_heading=h.1eotxce0ky4z" w:id="4"/>
      <w:bookmarkEnd w:id="4"/>
      <w:r w:rsidDel="00000000" w:rsidR="00000000" w:rsidRPr="00000000">
        <w:rPr>
          <w:rFonts w:ascii="Arial" w:cs="Arial" w:eastAsia="Arial" w:hAnsi="Arial"/>
          <w:i w:val="0"/>
          <w:color w:val="000000"/>
          <w:sz w:val="24"/>
          <w:szCs w:val="24"/>
          <w:rtl w:val="0"/>
        </w:rPr>
        <w:t xml:space="preserve">Acciones para Mejorar</w:t>
      </w:r>
    </w:p>
    <w:p w:rsidR="00000000" w:rsidDel="00000000" w:rsidP="00000000" w:rsidRDefault="00000000" w:rsidRPr="00000000" w14:paraId="00000015">
      <w:pPr>
        <w:numPr>
          <w:ilvl w:val="0"/>
          <w:numId w:val="1"/>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Mejorar la Coordinación en la Revisión de Mockups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6">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implementará un cronograma más riguroso para las validaciones de diseño, estableciendo fechas límite claras para la revisión y aprobación de los mockups.</w:t>
      </w:r>
    </w:p>
    <w:p w:rsidR="00000000" w:rsidDel="00000000" w:rsidP="00000000" w:rsidRDefault="00000000" w:rsidRPr="00000000" w14:paraId="00000017">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Esto permitirá reducir tiempos de espera y asegurar que el equipo avance de manera más rápida y sincronizada.</w:t>
      </w:r>
    </w:p>
    <w:p w:rsidR="00000000" w:rsidDel="00000000" w:rsidP="00000000" w:rsidRDefault="00000000" w:rsidRPr="00000000" w14:paraId="00000018">
      <w:pPr>
        <w:numPr>
          <w:ilvl w:val="0"/>
          <w:numId w:val="1"/>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Facilitar revisiones de Internos de Ajuste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9">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Se llevarán a cabo Mensiones y observaciones sinceras a los  integrantes del equipo para ajustar y validar los diagramas  antes de su presentación final. </w:t>
      </w:r>
    </w:p>
    <w:p w:rsidR="00000000" w:rsidDel="00000000" w:rsidP="00000000" w:rsidRDefault="00000000" w:rsidRPr="00000000" w14:paraId="0000001A">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Esto garantizará que todos los miembros estén alineados con la visión del proyecto y que los diagramas reflejan fielmente los flujos de trabajo acordados con el cliente mejorando la participación y cooperación dentro del proyecto.</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g3iozyJBDPBiu6BufreZW7R7A==">CgMxLjAyDmguZTZtZWgxbzl0NnV6Mg5oLmcyZDVpY3QycDlnYTIOaC51ZnV6bjRvcTI3MGEyDmgubGJob2NjYmZkbGgzMg5oLjFlb3R4Y2Uwa3k0ejgAciExdHE1X2lyNDBTZDFVUmpoeHVSTkJTYjFSREFfQWFmaGo=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