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47BB" w:rsidRDefault="00313E5C" w14:paraId="3AC4ABAB" w14:textId="7C566DCC">
      <w:pPr>
        <w:pStyle w:val="Heading1"/>
      </w:pPr>
      <w:bookmarkStart w:name="header" w:id="0"/>
      <w:bookmarkStart w:name="X2bba67fa29777a3390ef698786765c9ef5231dd" w:id="1"/>
      <w:bookmarkStart w:name="content" w:id="2"/>
      <w:bookmarkEnd w:id="0"/>
      <w:r>
        <w:t>Rise Broadband</w:t>
      </w:r>
      <w:r w:rsidR="003A4F6C">
        <w:br/>
      </w:r>
      <w:r w:rsidRPr="003A4F6C">
        <w:rPr>
          <w:sz w:val="32"/>
          <w:szCs w:val="32"/>
        </w:rPr>
        <w:t>AI Discovery Engagement Proposal</w:t>
      </w:r>
    </w:p>
    <w:p w:rsidRPr="003A4F6C" w:rsidR="00C347BB" w:rsidRDefault="00313E5C" w14:paraId="25FA8A6D" w14:textId="0F55F665">
      <w:pPr>
        <w:pStyle w:val="Heading2"/>
        <w:rPr>
          <w:b/>
          <w:bCs/>
        </w:rPr>
      </w:pPr>
      <w:bookmarkStart w:name="executive-summary" w:id="3"/>
      <w:r w:rsidRPr="003A4F6C">
        <w:rPr>
          <w:b/>
          <w:bCs/>
        </w:rPr>
        <w:t>Executive summary</w:t>
      </w:r>
    </w:p>
    <w:p w:rsidRPr="003A4F6C" w:rsidR="00C347BB" w:rsidRDefault="00313E5C" w14:paraId="179D4022" w14:textId="3A939FC6">
      <w:pPr>
        <w:pStyle w:val="FirstParagraph"/>
      </w:pPr>
      <w:r w:rsidRPr="06D03C6C">
        <w:rPr>
          <w:lang w:val="en-US"/>
        </w:rPr>
        <w:t>Rise Broadband is the largest fixed‑wireless broadband provider in the United States, employing more than 600 people and serving residential and business customers in 16 states. The company provides internet and voice services with speeds ranging from 3 Mbps to 1 Gbps and has been rated Best Rural ISP for four consecutive years.</w:t>
      </w:r>
      <w:r>
        <w:br/>
      </w:r>
      <w:r>
        <w:br/>
      </w:r>
      <w:r w:rsidRPr="06D03C6C" w:rsidR="003A4F6C">
        <w:rPr>
          <w:lang w:val="en-US"/>
        </w:rPr>
        <w:t>SoftHouse Advisory is a global AI consultancy serving clients across the US, Canada, the UK, and Europe. With a team of experienced AI consultants and over 200 developers, SoftHouse helps organizations progress from early steps in generative AI adoption to becoming fully AI-forward, sustainable enterprises.</w:t>
      </w:r>
    </w:p>
    <w:p w:rsidR="00C347BB" w:rsidP="6439BAB3" w:rsidRDefault="00313E5C" w14:paraId="767FA111" w14:textId="07C64947">
      <w:pPr>
        <w:pStyle w:val="BodyText"/>
        <w:rPr>
          <w:lang w:val="en-US"/>
        </w:rPr>
      </w:pPr>
      <w:r w:rsidRPr="6439BAB3">
        <w:rPr>
          <w:lang w:val="en-US"/>
        </w:rPr>
        <w:t xml:space="preserve">This proposal outlines a four‑week Real‑Time Discovery engagement designed to help Rise identify and </w:t>
      </w:r>
      <w:r w:rsidRPr="6439BAB3" w:rsidR="2761E66B">
        <w:rPr>
          <w:lang w:val="en-US"/>
        </w:rPr>
        <w:t>prioritize</w:t>
      </w:r>
      <w:r w:rsidRPr="6439BAB3">
        <w:rPr>
          <w:lang w:val="en-US"/>
        </w:rPr>
        <w:t xml:space="preserve"> AI opportunities across its network, data and customer‑service domains. Our goal is to deliver a clear roadmap and a high‑impact pilot that can unlock efficiency, reduce costs and improve service quality using generative and agentic AI.</w:t>
      </w:r>
    </w:p>
    <w:p w:rsidRPr="00893024" w:rsidR="00C347BB" w:rsidRDefault="00313E5C" w14:paraId="1952F3F4" w14:textId="37BE3593">
      <w:pPr>
        <w:pStyle w:val="Heading2"/>
        <w:rPr>
          <w:b/>
          <w:bCs/>
        </w:rPr>
      </w:pPr>
      <w:bookmarkStart w:name="objectives" w:id="4"/>
      <w:bookmarkEnd w:id="3"/>
      <w:r w:rsidRPr="00893024">
        <w:rPr>
          <w:b/>
          <w:bCs/>
        </w:rPr>
        <w:t>Objectives</w:t>
      </w:r>
    </w:p>
    <w:p w:rsidR="00C347BB" w:rsidP="00893024" w:rsidRDefault="00313E5C" w14:paraId="1E6584FA" w14:textId="22FED02C">
      <w:r w:rsidRPr="0E8DEB78" w:rsidR="00313E5C">
        <w:rPr>
          <w:b w:val="1"/>
          <w:bCs w:val="1"/>
          <w:lang w:val="en-US"/>
        </w:rPr>
        <w:t xml:space="preserve">Understand Rise’s </w:t>
      </w:r>
      <w:r w:rsidRPr="0E8DEB78" w:rsidR="002C0A31">
        <w:rPr>
          <w:b w:val="1"/>
          <w:bCs w:val="1"/>
          <w:lang w:val="en-US"/>
        </w:rPr>
        <w:t>Customer</w:t>
      </w:r>
      <w:r w:rsidRPr="0E8DEB78" w:rsidR="00313E5C">
        <w:rPr>
          <w:b w:val="1"/>
          <w:bCs w:val="1"/>
          <w:lang w:val="en-US"/>
        </w:rPr>
        <w:t xml:space="preserve"> and </w:t>
      </w:r>
      <w:r w:rsidRPr="0E8DEB78" w:rsidR="002C0A31">
        <w:rPr>
          <w:b w:val="1"/>
          <w:bCs w:val="1"/>
          <w:lang w:val="en-US"/>
        </w:rPr>
        <w:t>Network</w:t>
      </w:r>
      <w:r w:rsidRPr="0E8DEB78" w:rsidR="00313E5C">
        <w:rPr>
          <w:b w:val="1"/>
          <w:bCs w:val="1"/>
          <w:lang w:val="en-US"/>
        </w:rPr>
        <w:t xml:space="preserve"> landscape.</w:t>
      </w:r>
      <w:r w:rsidRPr="0E8DEB78" w:rsidR="00313E5C">
        <w:rPr>
          <w:lang w:val="en-US"/>
        </w:rPr>
        <w:t xml:space="preserve"> Working with key stakeholders we will map</w:t>
      </w:r>
      <w:r w:rsidRPr="0E8DEB78" w:rsidR="002C0A31">
        <w:rPr>
          <w:lang w:val="en-US"/>
        </w:rPr>
        <w:t xml:space="preserve"> and understand Rise’s</w:t>
      </w:r>
      <w:r w:rsidRPr="0E8DEB78" w:rsidR="00313E5C">
        <w:rPr>
          <w:lang w:val="en-US"/>
        </w:rPr>
        <w:t xml:space="preserve"> current network </w:t>
      </w:r>
      <w:r w:rsidRPr="0E8DEB78" w:rsidR="002C0A31">
        <w:rPr>
          <w:lang w:val="en-US"/>
        </w:rPr>
        <w:t>and</w:t>
      </w:r>
      <w:r w:rsidRPr="0E8DEB78" w:rsidR="00313E5C">
        <w:rPr>
          <w:lang w:val="en-US"/>
        </w:rPr>
        <w:t xml:space="preserve"> customer</w:t>
      </w:r>
      <w:r w:rsidRPr="0E8DEB78" w:rsidR="002C0A31">
        <w:rPr>
          <w:lang w:val="en-US"/>
        </w:rPr>
        <w:t xml:space="preserve"> workflows, datasets,</w:t>
      </w:r>
      <w:r w:rsidRPr="0E8DEB78" w:rsidR="00313E5C">
        <w:rPr>
          <w:lang w:val="en-US"/>
        </w:rPr>
        <w:t xml:space="preserve"> processes</w:t>
      </w:r>
      <w:r w:rsidRPr="0E8DEB78" w:rsidR="002C0A31">
        <w:rPr>
          <w:lang w:val="en-US"/>
        </w:rPr>
        <w:t xml:space="preserve">, and </w:t>
      </w:r>
      <w:r w:rsidRPr="0E8DEB78" w:rsidR="00313E5C">
        <w:rPr>
          <w:lang w:val="en-US"/>
        </w:rPr>
        <w:t>systems.</w:t>
      </w:r>
    </w:p>
    <w:p w:rsidR="00C347BB" w:rsidP="6439BAB3" w:rsidRDefault="00313E5C" w14:paraId="37AB1A2D" w14:textId="79DC62AF">
      <w:pPr>
        <w:rPr>
          <w:lang w:val="en-US"/>
        </w:rPr>
      </w:pPr>
      <w:r w:rsidRPr="6439BAB3">
        <w:rPr>
          <w:b/>
          <w:bCs/>
          <w:lang w:val="en-US"/>
        </w:rPr>
        <w:t>Identify high</w:t>
      </w:r>
      <w:r w:rsidRPr="6439BAB3">
        <w:rPr>
          <w:rFonts w:ascii="Cambria Math" w:hAnsi="Cambria Math" w:cs="Cambria Math"/>
          <w:b/>
          <w:bCs/>
          <w:lang w:val="en-US"/>
        </w:rPr>
        <w:t>‑</w:t>
      </w:r>
      <w:r w:rsidRPr="6439BAB3">
        <w:rPr>
          <w:b/>
          <w:bCs/>
          <w:lang w:val="en-US"/>
        </w:rPr>
        <w:t>impact AI opportunities.</w:t>
      </w:r>
      <w:r w:rsidRPr="6439BAB3">
        <w:rPr>
          <w:lang w:val="en-US"/>
        </w:rPr>
        <w:t xml:space="preserve"> </w:t>
      </w:r>
      <w:r w:rsidRPr="6439BAB3" w:rsidR="002C0A31">
        <w:rPr>
          <w:lang w:val="en-US"/>
        </w:rPr>
        <w:t>Using this understanding w</w:t>
      </w:r>
      <w:r w:rsidRPr="6439BAB3">
        <w:rPr>
          <w:lang w:val="en-US"/>
        </w:rPr>
        <w:t xml:space="preserve">e will pinpoint </w:t>
      </w:r>
      <w:r w:rsidRPr="6439BAB3" w:rsidR="002C0A31">
        <w:rPr>
          <w:lang w:val="en-US"/>
        </w:rPr>
        <w:t xml:space="preserve">both </w:t>
      </w:r>
      <w:r w:rsidRPr="6439BAB3">
        <w:rPr>
          <w:lang w:val="en-US"/>
        </w:rPr>
        <w:t>quick</w:t>
      </w:r>
      <w:r w:rsidRPr="6439BAB3">
        <w:rPr>
          <w:rFonts w:ascii="Cambria Math" w:hAnsi="Cambria Math" w:cs="Cambria Math"/>
          <w:lang w:val="en-US"/>
        </w:rPr>
        <w:t>‑</w:t>
      </w:r>
      <w:r w:rsidRPr="6439BAB3">
        <w:rPr>
          <w:lang w:val="en-US"/>
        </w:rPr>
        <w:t>win</w:t>
      </w:r>
      <w:r w:rsidRPr="6439BAB3" w:rsidR="002C0A31">
        <w:rPr>
          <w:lang w:val="en-US"/>
        </w:rPr>
        <w:t xml:space="preserve"> and strategic</w:t>
      </w:r>
      <w:r w:rsidRPr="6439BAB3">
        <w:rPr>
          <w:lang w:val="en-US"/>
        </w:rPr>
        <w:t xml:space="preserve"> applications of AI </w:t>
      </w:r>
      <w:r w:rsidRPr="6439BAB3" w:rsidR="002C0A31">
        <w:rPr>
          <w:lang w:val="en-US"/>
        </w:rPr>
        <w:t xml:space="preserve">across this landscape, for example, reducing the cost of technical support, implementing </w:t>
      </w:r>
      <w:r w:rsidRPr="6439BAB3">
        <w:rPr>
          <w:lang w:val="en-US"/>
        </w:rPr>
        <w:t xml:space="preserve">predictive maintenance, technician dispatch </w:t>
      </w:r>
      <w:r w:rsidRPr="6439BAB3" w:rsidR="05CCCE7D">
        <w:rPr>
          <w:lang w:val="en-US"/>
        </w:rPr>
        <w:t>optimization</w:t>
      </w:r>
      <w:r w:rsidRPr="6439BAB3">
        <w:rPr>
          <w:lang w:val="en-US"/>
        </w:rPr>
        <w:t xml:space="preserve">, generative call </w:t>
      </w:r>
      <w:r w:rsidRPr="6439BAB3" w:rsidR="5F7F6BD3">
        <w:rPr>
          <w:lang w:val="en-US"/>
        </w:rPr>
        <w:t>summarization</w:t>
      </w:r>
      <w:r w:rsidRPr="6439BAB3">
        <w:rPr>
          <w:lang w:val="en-US"/>
        </w:rPr>
        <w:t xml:space="preserve"> and proactive outage detection.</w:t>
      </w:r>
    </w:p>
    <w:p w:rsidR="00C347BB" w:rsidP="6439BAB3" w:rsidRDefault="00313E5C" w14:paraId="3A180265" w14:textId="1AAA97E6">
      <w:pPr>
        <w:rPr>
          <w:lang w:val="en-US"/>
        </w:rPr>
      </w:pPr>
      <w:r w:rsidRPr="6439BAB3">
        <w:rPr>
          <w:b/>
          <w:bCs/>
          <w:lang w:val="en-US"/>
        </w:rPr>
        <w:t>Assess AI readiness.</w:t>
      </w:r>
      <w:r w:rsidRPr="6439BAB3">
        <w:rPr>
          <w:lang w:val="en-US"/>
        </w:rPr>
        <w:t xml:space="preserve"> An assessment of data availability, governance, compliance and change</w:t>
      </w:r>
      <w:r w:rsidRPr="6439BAB3">
        <w:rPr>
          <w:rFonts w:ascii="Cambria Math" w:hAnsi="Cambria Math" w:cs="Cambria Math"/>
          <w:lang w:val="en-US"/>
        </w:rPr>
        <w:t>‑</w:t>
      </w:r>
      <w:r w:rsidRPr="6439BAB3">
        <w:rPr>
          <w:lang w:val="en-US"/>
        </w:rPr>
        <w:t xml:space="preserve">management readiness will highlight enablers and gaps. We will draw on </w:t>
      </w:r>
      <w:r w:rsidRPr="6439BAB3" w:rsidR="21CDA864">
        <w:rPr>
          <w:lang w:val="en-US"/>
        </w:rPr>
        <w:t>recognized</w:t>
      </w:r>
      <w:r w:rsidRPr="6439BAB3">
        <w:rPr>
          <w:lang w:val="en-US"/>
        </w:rPr>
        <w:t xml:space="preserve"> frameworks (e.g., NIST AI RMF 1.0) to recommend governance and risk</w:t>
      </w:r>
      <w:r w:rsidRPr="6439BAB3">
        <w:rPr>
          <w:rFonts w:ascii="Cambria Math" w:hAnsi="Cambria Math" w:cs="Cambria Math"/>
          <w:lang w:val="en-US"/>
        </w:rPr>
        <w:t>‑</w:t>
      </w:r>
      <w:r w:rsidRPr="6439BAB3">
        <w:rPr>
          <w:lang w:val="en-US"/>
        </w:rPr>
        <w:t>mitigation practices</w:t>
      </w:r>
      <w:r w:rsidRPr="6439BAB3" w:rsidR="002C0A31">
        <w:rPr>
          <w:lang w:val="en-US"/>
        </w:rPr>
        <w:t xml:space="preserve"> if needed</w:t>
      </w:r>
      <w:r w:rsidRPr="6439BAB3">
        <w:rPr>
          <w:lang w:val="en-US"/>
        </w:rPr>
        <w:t>.</w:t>
      </w:r>
    </w:p>
    <w:p w:rsidR="002C0A31" w:rsidP="6439BAB3" w:rsidRDefault="00313E5C" w14:paraId="7D5B0AA8" w14:textId="745618B6">
      <w:pPr>
        <w:rPr>
          <w:lang w:val="en-US"/>
        </w:rPr>
      </w:pPr>
      <w:r w:rsidRPr="6439BAB3">
        <w:rPr>
          <w:b/>
          <w:bCs/>
          <w:lang w:val="en-US"/>
        </w:rPr>
        <w:t xml:space="preserve">Deliver a </w:t>
      </w:r>
      <w:r w:rsidRPr="6439BAB3" w:rsidR="5D65C410">
        <w:rPr>
          <w:b/>
          <w:bCs/>
          <w:lang w:val="en-US"/>
        </w:rPr>
        <w:t>prioritized</w:t>
      </w:r>
      <w:r w:rsidRPr="6439BAB3">
        <w:rPr>
          <w:b/>
          <w:bCs/>
          <w:lang w:val="en-US"/>
        </w:rPr>
        <w:t xml:space="preserve"> roadmap and pilot plan.</w:t>
      </w:r>
      <w:r w:rsidRPr="6439BAB3">
        <w:rPr>
          <w:lang w:val="en-US"/>
        </w:rPr>
        <w:t xml:space="preserve"> Findings will be </w:t>
      </w:r>
      <w:r w:rsidRPr="6439BAB3" w:rsidR="71E5B461">
        <w:rPr>
          <w:lang w:val="en-US"/>
        </w:rPr>
        <w:t>synthesized</w:t>
      </w:r>
      <w:r w:rsidRPr="6439BAB3">
        <w:rPr>
          <w:lang w:val="en-US"/>
        </w:rPr>
        <w:t xml:space="preserve"> into a discovery report containing an AI opportunity matrix, high</w:t>
      </w:r>
      <w:r w:rsidRPr="6439BAB3">
        <w:rPr>
          <w:rFonts w:ascii="Cambria Math" w:hAnsi="Cambria Math" w:cs="Cambria Math"/>
          <w:lang w:val="en-US"/>
        </w:rPr>
        <w:t>‑</w:t>
      </w:r>
      <w:r w:rsidRPr="6439BAB3">
        <w:rPr>
          <w:lang w:val="en-US"/>
        </w:rPr>
        <w:t>level solution architectures, estimated ROI and a</w:t>
      </w:r>
      <w:r w:rsidRPr="6439BAB3" w:rsidR="002C0A31">
        <w:rPr>
          <w:lang w:val="en-US"/>
        </w:rPr>
        <w:t xml:space="preserve"> series of </w:t>
      </w:r>
      <w:r w:rsidRPr="6439BAB3">
        <w:rPr>
          <w:lang w:val="en-US"/>
        </w:rPr>
        <w:t>pilot proposal</w:t>
      </w:r>
      <w:r w:rsidRPr="6439BAB3" w:rsidR="002C0A31">
        <w:rPr>
          <w:lang w:val="en-US"/>
        </w:rPr>
        <w:t>s</w:t>
      </w:r>
      <w:r w:rsidRPr="6439BAB3">
        <w:rPr>
          <w:lang w:val="en-US"/>
        </w:rPr>
        <w:t xml:space="preserve"> </w:t>
      </w:r>
    </w:p>
    <w:p w:rsidRPr="00893024" w:rsidR="00C347BB" w:rsidRDefault="00313E5C" w14:paraId="6F6EF7EE" w14:textId="75BA838F">
      <w:pPr>
        <w:pStyle w:val="Heading2"/>
        <w:rPr>
          <w:b/>
          <w:bCs/>
        </w:rPr>
      </w:pPr>
      <w:bookmarkStart w:name="engagement-approach" w:id="5"/>
      <w:bookmarkEnd w:id="4"/>
      <w:r w:rsidRPr="00893024">
        <w:rPr>
          <w:b/>
          <w:bCs/>
        </w:rPr>
        <w:lastRenderedPageBreak/>
        <w:t>Engagement approach</w:t>
      </w:r>
    </w:p>
    <w:p w:rsidR="00C347BB" w:rsidRDefault="00313E5C" w14:paraId="0F2A5974" w14:textId="77777777">
      <w:pPr>
        <w:pStyle w:val="Heading3"/>
      </w:pPr>
      <w:bookmarkStart w:name="realtime-discovery-methodology" w:id="6"/>
      <w:r w:rsidRPr="06D03C6C">
        <w:rPr>
          <w:lang w:val="en-US"/>
        </w:rPr>
        <w:t>Real‑Time Discovery methodology</w:t>
      </w:r>
    </w:p>
    <w:p w:rsidR="00C347BB" w:rsidRDefault="00313E5C" w14:paraId="66B67182" w14:textId="63E5D3EF">
      <w:pPr>
        <w:pStyle w:val="FirstParagraph"/>
      </w:pPr>
      <w:r w:rsidRPr="0E8DEB78" w:rsidR="00313E5C">
        <w:rPr>
          <w:lang w:val="en-US"/>
        </w:rPr>
        <w:t>Our proven Real‑Time Discovery approach accelerates insight generation by running mini‑experiments</w:t>
      </w:r>
      <w:r w:rsidRPr="0E8DEB78" w:rsidR="00893024">
        <w:rPr>
          <w:lang w:val="en-US"/>
        </w:rPr>
        <w:t>, Pilots</w:t>
      </w:r>
      <w:r w:rsidRPr="0E8DEB78" w:rsidR="00313E5C">
        <w:rPr>
          <w:lang w:val="en-US"/>
        </w:rPr>
        <w:t xml:space="preserve"> and iterating weekly. The four‑week engagement is structured as follows:</w:t>
      </w:r>
    </w:p>
    <w:tbl>
      <w:tblPr>
        <w:tblStyle w:val="PlainTable2"/>
        <w:tblW w:w="10490" w:type="dxa"/>
        <w:tblInd w:w="-459" w:type="dxa"/>
        <w:tblLook w:val="0020" w:firstRow="1" w:lastRow="0" w:firstColumn="0" w:lastColumn="0" w:noHBand="0" w:noVBand="0"/>
      </w:tblPr>
      <w:tblGrid>
        <w:gridCol w:w="1985"/>
        <w:gridCol w:w="5386"/>
        <w:gridCol w:w="3119"/>
      </w:tblGrid>
      <w:tr w:rsidR="00C347BB" w:rsidTr="0E8DEB78" w14:paraId="34B46006"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shd w:val="clear" w:color="auto" w:fill="000000" w:themeFill="text1"/>
            <w:tcMar/>
          </w:tcPr>
          <w:p w:rsidRPr="00CB499D" w:rsidR="00C347BB" w:rsidRDefault="00313E5C" w14:paraId="002D752D" w14:textId="77777777">
            <w:pPr>
              <w:pStyle w:val="Compact"/>
              <w:rPr>
                <w:sz w:val="22"/>
                <w:szCs w:val="22"/>
              </w:rPr>
            </w:pPr>
            <w:r w:rsidRPr="00CB499D">
              <w:rPr>
                <w:sz w:val="22"/>
                <w:szCs w:val="22"/>
              </w:rPr>
              <w:t>Week</w:t>
            </w:r>
          </w:p>
        </w:tc>
        <w:tc>
          <w:tcPr>
            <w:cnfStyle w:val="000001000000" w:firstRow="0" w:lastRow="0" w:firstColumn="0" w:lastColumn="0" w:oddVBand="0" w:evenVBand="1" w:oddHBand="0" w:evenHBand="0" w:firstRowFirstColumn="0" w:firstRowLastColumn="0" w:lastRowFirstColumn="0" w:lastRowLastColumn="0"/>
            <w:tcW w:w="5386" w:type="dxa"/>
            <w:shd w:val="clear" w:color="auto" w:fill="000000" w:themeFill="text1"/>
            <w:tcMar/>
          </w:tcPr>
          <w:p w:rsidRPr="00CB499D" w:rsidR="00C347BB" w:rsidRDefault="00313E5C" w14:paraId="6AF4F6DE" w14:textId="77777777">
            <w:pPr>
              <w:pStyle w:val="Compact"/>
              <w:rPr>
                <w:sz w:val="22"/>
                <w:szCs w:val="22"/>
              </w:rPr>
            </w:pPr>
            <w:r w:rsidRPr="00CB499D">
              <w:rPr>
                <w:sz w:val="22"/>
                <w:szCs w:val="22"/>
              </w:rPr>
              <w:t>Activities</w:t>
            </w:r>
          </w:p>
        </w:tc>
        <w:tc>
          <w:tcPr>
            <w:cnfStyle w:val="000010000000" w:firstRow="0" w:lastRow="0" w:firstColumn="0" w:lastColumn="0" w:oddVBand="1" w:evenVBand="0" w:oddHBand="0" w:evenHBand="0" w:firstRowFirstColumn="0" w:firstRowLastColumn="0" w:lastRowFirstColumn="0" w:lastRowLastColumn="0"/>
            <w:tcW w:w="3119" w:type="dxa"/>
            <w:shd w:val="clear" w:color="auto" w:fill="000000" w:themeFill="text1"/>
            <w:tcMar/>
          </w:tcPr>
          <w:p w:rsidRPr="00CB499D" w:rsidR="00C347BB" w:rsidRDefault="00313E5C" w14:paraId="52AF9357" w14:textId="77777777">
            <w:pPr>
              <w:pStyle w:val="Compact"/>
              <w:rPr>
                <w:sz w:val="22"/>
                <w:szCs w:val="22"/>
              </w:rPr>
            </w:pPr>
            <w:r w:rsidRPr="00CB499D">
              <w:rPr>
                <w:sz w:val="22"/>
                <w:szCs w:val="22"/>
              </w:rPr>
              <w:t>Expected outcomes</w:t>
            </w:r>
          </w:p>
        </w:tc>
      </w:tr>
      <w:tr w:rsidR="00C347BB" w:rsidTr="0E8DEB78" w14:paraId="5DAB3E0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Mar/>
          </w:tcPr>
          <w:p w:rsidRPr="00CB499D" w:rsidR="00C347BB" w:rsidRDefault="00313E5C" w14:paraId="06D4A3D8" w14:textId="296B4F31">
            <w:pPr>
              <w:pStyle w:val="Compact"/>
              <w:rPr>
                <w:sz w:val="22"/>
                <w:szCs w:val="22"/>
              </w:rPr>
            </w:pPr>
            <w:r w:rsidRPr="00CB499D">
              <w:rPr>
                <w:b/>
                <w:bCs/>
                <w:sz w:val="22"/>
                <w:szCs w:val="22"/>
              </w:rPr>
              <w:t>1</w:t>
            </w:r>
            <w:r w:rsidRPr="00CB499D" w:rsidR="002C0A31">
              <w:rPr>
                <w:b/>
                <w:bCs/>
                <w:sz w:val="22"/>
                <w:szCs w:val="22"/>
              </w:rPr>
              <w:t xml:space="preserve"> </w:t>
            </w:r>
            <w:r w:rsidRPr="00CB499D">
              <w:rPr>
                <w:b/>
                <w:bCs/>
                <w:sz w:val="22"/>
                <w:szCs w:val="22"/>
              </w:rPr>
              <w:t>Kickoff &amp; data immersion</w:t>
            </w:r>
          </w:p>
        </w:tc>
        <w:tc>
          <w:tcPr>
            <w:cnfStyle w:val="000001000000" w:firstRow="0" w:lastRow="0" w:firstColumn="0" w:lastColumn="0" w:oddVBand="0" w:evenVBand="1" w:oddHBand="0" w:evenHBand="0" w:firstRowFirstColumn="0" w:firstRowLastColumn="0" w:lastRowFirstColumn="0" w:lastRowLastColumn="0"/>
            <w:tcW w:w="5386" w:type="dxa"/>
            <w:tcMar/>
          </w:tcPr>
          <w:p w:rsidRPr="00CB499D" w:rsidR="003A4F6C" w:rsidP="06D03C6C" w:rsidRDefault="00313E5C" w14:paraId="337B0774" w14:textId="77777777">
            <w:pPr>
              <w:pStyle w:val="Compact"/>
              <w:rPr>
                <w:sz w:val="22"/>
                <w:szCs w:val="22"/>
                <w:lang w:val="en-US"/>
              </w:rPr>
            </w:pPr>
            <w:r w:rsidRPr="06D03C6C">
              <w:rPr>
                <w:sz w:val="22"/>
                <w:szCs w:val="22"/>
                <w:lang w:val="en-US"/>
              </w:rPr>
              <w:t xml:space="preserve">• Kickoff meeting with executives to align objectives and success criteria. </w:t>
            </w:r>
          </w:p>
          <w:p w:rsidRPr="00CB499D" w:rsidR="003A4F6C" w:rsidP="06D03C6C" w:rsidRDefault="00313E5C" w14:paraId="67F8DC48" w14:textId="77777777">
            <w:pPr>
              <w:pStyle w:val="Compact"/>
              <w:rPr>
                <w:sz w:val="22"/>
                <w:szCs w:val="22"/>
                <w:lang w:val="en-US"/>
              </w:rPr>
            </w:pPr>
            <w:r w:rsidRPr="06D03C6C">
              <w:rPr>
                <w:sz w:val="22"/>
                <w:szCs w:val="22"/>
                <w:lang w:val="en-US"/>
              </w:rPr>
              <w:t xml:space="preserve">• Stakeholder interviews across network engineering, customer support, finance and IT. </w:t>
            </w:r>
          </w:p>
          <w:p w:rsidRPr="00CB499D" w:rsidR="00C347BB" w:rsidRDefault="00313E5C" w14:paraId="269E4AE5" w14:textId="590F82BA">
            <w:pPr>
              <w:pStyle w:val="Compact"/>
              <w:rPr>
                <w:sz w:val="22"/>
                <w:szCs w:val="22"/>
              </w:rPr>
            </w:pPr>
            <w:r w:rsidRPr="00CB499D">
              <w:rPr>
                <w:sz w:val="22"/>
                <w:szCs w:val="22"/>
              </w:rPr>
              <w:t>• Inventory of available data sources (graph database, network management metrics, customer</w:t>
            </w:r>
            <w:r w:rsidRPr="00CB499D">
              <w:rPr>
                <w:rFonts w:ascii="Cambria Math" w:hAnsi="Cambria Math" w:cs="Cambria Math"/>
                <w:sz w:val="22"/>
                <w:szCs w:val="22"/>
              </w:rPr>
              <w:t>‑</w:t>
            </w:r>
            <w:r w:rsidRPr="00CB499D">
              <w:rPr>
                <w:sz w:val="22"/>
                <w:szCs w:val="22"/>
              </w:rPr>
              <w:t>support transcripts, reinforcement</w:t>
            </w:r>
            <w:r w:rsidRPr="00CB499D">
              <w:rPr>
                <w:rFonts w:ascii="Cambria Math" w:hAnsi="Cambria Math" w:cs="Cambria Math"/>
                <w:sz w:val="22"/>
                <w:szCs w:val="22"/>
              </w:rPr>
              <w:t>‑</w:t>
            </w:r>
            <w:r w:rsidRPr="00CB499D">
              <w:rPr>
                <w:sz w:val="22"/>
                <w:szCs w:val="22"/>
              </w:rPr>
              <w:t>learning models, etc.)</w:t>
            </w:r>
          </w:p>
        </w:tc>
        <w:tc>
          <w:tcPr>
            <w:cnfStyle w:val="000010000000" w:firstRow="0" w:lastRow="0" w:firstColumn="0" w:lastColumn="0" w:oddVBand="1" w:evenVBand="0" w:oddHBand="0" w:evenHBand="0" w:firstRowFirstColumn="0" w:firstRowLastColumn="0" w:lastRowFirstColumn="0" w:lastRowLastColumn="0"/>
            <w:tcW w:w="3119" w:type="dxa"/>
            <w:tcMar/>
          </w:tcPr>
          <w:p w:rsidR="00CB499D" w:rsidP="0E8DEB78" w:rsidRDefault="00313E5C" w14:paraId="4C10FF07" w14:textId="77777777">
            <w:pPr>
              <w:pStyle w:val="Compact"/>
              <w:rPr>
                <w:sz w:val="22"/>
                <w:szCs w:val="22"/>
                <w:lang w:val="en-US"/>
              </w:rPr>
            </w:pPr>
            <w:r w:rsidRPr="0E8DEB78" w:rsidR="00313E5C">
              <w:rPr>
                <w:sz w:val="22"/>
                <w:szCs w:val="22"/>
                <w:lang w:val="en-US"/>
              </w:rPr>
              <w:t xml:space="preserve">Clear understanding of business context, pain points and available data. </w:t>
            </w:r>
          </w:p>
          <w:p w:rsidRPr="00CB499D" w:rsidR="00C347BB" w:rsidP="06D03C6C" w:rsidRDefault="00313E5C" w14:paraId="21ABFA3A" w14:textId="7024BA6E">
            <w:pPr>
              <w:pStyle w:val="Compact"/>
              <w:rPr>
                <w:sz w:val="22"/>
                <w:szCs w:val="22"/>
                <w:lang w:val="en-US"/>
              </w:rPr>
            </w:pPr>
            <w:r w:rsidRPr="06D03C6C">
              <w:rPr>
                <w:sz w:val="22"/>
                <w:szCs w:val="22"/>
                <w:lang w:val="en-US"/>
              </w:rPr>
              <w:t>Identification of initial focus areas (e.g., technician routing, outage prediction, call</w:t>
            </w:r>
            <w:r w:rsidRPr="06D03C6C">
              <w:rPr>
                <w:rFonts w:ascii="Cambria Math" w:hAnsi="Cambria Math" w:cs="Cambria Math"/>
                <w:sz w:val="22"/>
                <w:szCs w:val="22"/>
                <w:lang w:val="en-US"/>
              </w:rPr>
              <w:t>‑</w:t>
            </w:r>
            <w:proofErr w:type="spellStart"/>
            <w:r w:rsidRPr="06D03C6C">
              <w:rPr>
                <w:sz w:val="22"/>
                <w:szCs w:val="22"/>
                <w:lang w:val="en-US"/>
              </w:rPr>
              <w:t>centre</w:t>
            </w:r>
            <w:proofErr w:type="spellEnd"/>
            <w:r w:rsidRPr="06D03C6C">
              <w:rPr>
                <w:sz w:val="22"/>
                <w:szCs w:val="22"/>
                <w:lang w:val="en-US"/>
              </w:rPr>
              <w:t xml:space="preserve"> efficiency).</w:t>
            </w:r>
          </w:p>
        </w:tc>
      </w:tr>
      <w:tr w:rsidR="00C347BB" w:rsidTr="0E8DEB78" w14:paraId="4A624BE5" w14:textId="77777777">
        <w:tc>
          <w:tcPr>
            <w:cnfStyle w:val="000010000000" w:firstRow="0" w:lastRow="0" w:firstColumn="0" w:lastColumn="0" w:oddVBand="1" w:evenVBand="0" w:oddHBand="0" w:evenHBand="0" w:firstRowFirstColumn="0" w:firstRowLastColumn="0" w:lastRowFirstColumn="0" w:lastRowLastColumn="0"/>
            <w:tcW w:w="1985" w:type="dxa"/>
            <w:tcMar/>
          </w:tcPr>
          <w:p w:rsidRPr="00CB499D" w:rsidR="00C347BB" w:rsidRDefault="00313E5C" w14:paraId="0D77DD9A" w14:textId="786ED124">
            <w:pPr>
              <w:pStyle w:val="Compact"/>
              <w:rPr>
                <w:sz w:val="22"/>
                <w:szCs w:val="22"/>
              </w:rPr>
            </w:pPr>
            <w:r w:rsidRPr="00CB499D">
              <w:rPr>
                <w:b/>
                <w:bCs/>
                <w:sz w:val="22"/>
                <w:szCs w:val="22"/>
              </w:rPr>
              <w:t>2</w:t>
            </w:r>
            <w:r w:rsidRPr="00CB499D" w:rsidR="002C0A31">
              <w:rPr>
                <w:b/>
                <w:bCs/>
                <w:sz w:val="22"/>
                <w:szCs w:val="22"/>
              </w:rPr>
              <w:t xml:space="preserve"> </w:t>
            </w:r>
            <w:r w:rsidRPr="00CB499D">
              <w:rPr>
                <w:b/>
                <w:bCs/>
                <w:sz w:val="22"/>
                <w:szCs w:val="22"/>
              </w:rPr>
              <w:t>Exploration &amp; opportunity mapping</w:t>
            </w:r>
          </w:p>
        </w:tc>
        <w:tc>
          <w:tcPr>
            <w:cnfStyle w:val="000001000000" w:firstRow="0" w:lastRow="0" w:firstColumn="0" w:lastColumn="0" w:oddVBand="0" w:evenVBand="1" w:oddHBand="0" w:evenHBand="0" w:firstRowFirstColumn="0" w:firstRowLastColumn="0" w:lastRowFirstColumn="0" w:lastRowLastColumn="0"/>
            <w:tcW w:w="5386" w:type="dxa"/>
            <w:tcMar/>
          </w:tcPr>
          <w:p w:rsidRPr="00CB499D" w:rsidR="003A4F6C" w:rsidP="06D03C6C" w:rsidRDefault="00313E5C" w14:paraId="7653153A" w14:textId="745329D3">
            <w:pPr>
              <w:pStyle w:val="Compact"/>
              <w:rPr>
                <w:sz w:val="22"/>
                <w:szCs w:val="22"/>
                <w:lang w:val="en-US"/>
              </w:rPr>
            </w:pPr>
            <w:r w:rsidRPr="6439BAB3">
              <w:rPr>
                <w:sz w:val="22"/>
                <w:szCs w:val="22"/>
                <w:lang w:val="en-US"/>
              </w:rPr>
              <w:t xml:space="preserve">• Data exploration sessions </w:t>
            </w:r>
            <w:r w:rsidRPr="6439BAB3" w:rsidR="00CB499D">
              <w:rPr>
                <w:sz w:val="22"/>
                <w:szCs w:val="22"/>
                <w:lang w:val="en-US"/>
              </w:rPr>
              <w:t xml:space="preserve">discussing and </w:t>
            </w:r>
            <w:r w:rsidRPr="6439BAB3" w:rsidR="1C9ADA08">
              <w:rPr>
                <w:sz w:val="22"/>
                <w:szCs w:val="22"/>
                <w:lang w:val="en-US"/>
              </w:rPr>
              <w:t>analyzing</w:t>
            </w:r>
            <w:r w:rsidRPr="6439BAB3">
              <w:rPr>
                <w:sz w:val="22"/>
                <w:szCs w:val="22"/>
                <w:lang w:val="en-US"/>
              </w:rPr>
              <w:t xml:space="preserve"> network performance, customer</w:t>
            </w:r>
            <w:r w:rsidRPr="6439BAB3">
              <w:rPr>
                <w:rFonts w:ascii="Cambria Math" w:hAnsi="Cambria Math" w:cs="Cambria Math"/>
                <w:sz w:val="22"/>
                <w:szCs w:val="22"/>
                <w:lang w:val="en-US"/>
              </w:rPr>
              <w:t>‑</w:t>
            </w:r>
            <w:r w:rsidRPr="6439BAB3">
              <w:rPr>
                <w:sz w:val="22"/>
                <w:szCs w:val="22"/>
                <w:lang w:val="en-US"/>
              </w:rPr>
              <w:t xml:space="preserve">support transcripts and service tickets. </w:t>
            </w:r>
          </w:p>
          <w:p w:rsidRPr="00CB499D" w:rsidR="003A4F6C" w:rsidRDefault="00313E5C" w14:paraId="12A1FD1D" w14:textId="77777777">
            <w:pPr>
              <w:pStyle w:val="Compact"/>
              <w:rPr>
                <w:sz w:val="22"/>
                <w:szCs w:val="22"/>
              </w:rPr>
            </w:pPr>
            <w:bookmarkStart w:name="OLE_LINK13" w:id="7"/>
            <w:r w:rsidRPr="00CB499D">
              <w:rPr>
                <w:sz w:val="22"/>
                <w:szCs w:val="22"/>
              </w:rPr>
              <w:t xml:space="preserve">• Brainstorming workshops to map potential use cases. </w:t>
            </w:r>
          </w:p>
          <w:bookmarkEnd w:id="7"/>
          <w:p w:rsidR="00C347BB" w:rsidP="06D03C6C" w:rsidRDefault="00313E5C" w14:paraId="4A7FA2D0" w14:textId="11644A6D">
            <w:pPr>
              <w:pStyle w:val="Compact"/>
              <w:rPr>
                <w:sz w:val="22"/>
                <w:szCs w:val="22"/>
                <w:lang w:val="en-US"/>
              </w:rPr>
            </w:pPr>
            <w:r w:rsidRPr="6439BAB3">
              <w:rPr>
                <w:sz w:val="22"/>
                <w:szCs w:val="22"/>
                <w:lang w:val="en-US"/>
              </w:rPr>
              <w:t xml:space="preserve">• Rapid prototyping (e.g., generative AI </w:t>
            </w:r>
            <w:r w:rsidRPr="6439BAB3" w:rsidR="23BE005B">
              <w:rPr>
                <w:sz w:val="22"/>
                <w:szCs w:val="22"/>
                <w:lang w:val="en-US"/>
              </w:rPr>
              <w:t>summarizing</w:t>
            </w:r>
            <w:r w:rsidRPr="6439BAB3">
              <w:rPr>
                <w:sz w:val="22"/>
                <w:szCs w:val="22"/>
                <w:lang w:val="en-US"/>
              </w:rPr>
              <w:t xml:space="preserve"> sample call transcripts; models evaluating technician routes).</w:t>
            </w:r>
          </w:p>
          <w:p w:rsidRPr="00A93BE8" w:rsidR="00A93BE8" w:rsidP="00A93BE8" w:rsidRDefault="00CB499D" w14:paraId="175F49B1" w14:textId="77777777">
            <w:pPr>
              <w:pStyle w:val="Compact"/>
              <w:rPr>
                <w:sz w:val="22"/>
                <w:szCs w:val="22"/>
              </w:rPr>
            </w:pPr>
            <w:bookmarkStart w:name="OLE_LINK14" w:id="8"/>
            <w:r w:rsidRPr="00CB499D">
              <w:rPr>
                <w:sz w:val="22"/>
                <w:szCs w:val="22"/>
              </w:rPr>
              <w:t xml:space="preserve">• </w:t>
            </w:r>
            <w:r w:rsidRPr="00A93BE8" w:rsidR="00A93BE8">
              <w:rPr>
                <w:sz w:val="22"/>
                <w:szCs w:val="22"/>
              </w:rPr>
              <w:t>Discussion and implementation of any quick wins</w:t>
            </w:r>
          </w:p>
          <w:p w:rsidRPr="00CB499D" w:rsidR="00CB499D" w:rsidP="00A93BE8" w:rsidRDefault="00A93BE8" w14:paraId="4A7D19DD" w14:textId="3D9AC73E">
            <w:pPr>
              <w:pStyle w:val="Compact"/>
              <w:rPr>
                <w:sz w:val="22"/>
                <w:szCs w:val="22"/>
              </w:rPr>
            </w:pPr>
            <w:r w:rsidRPr="00A93BE8">
              <w:rPr>
                <w:sz w:val="22"/>
                <w:szCs w:val="22"/>
              </w:rPr>
              <w:t>from week 1</w:t>
            </w:r>
            <w:bookmarkEnd w:id="8"/>
          </w:p>
        </w:tc>
        <w:tc>
          <w:tcPr>
            <w:cnfStyle w:val="000010000000" w:firstRow="0" w:lastRow="0" w:firstColumn="0" w:lastColumn="0" w:oddVBand="1" w:evenVBand="0" w:oddHBand="0" w:evenHBand="0" w:firstRowFirstColumn="0" w:firstRowLastColumn="0" w:lastRowFirstColumn="0" w:lastRowLastColumn="0"/>
            <w:tcW w:w="3119" w:type="dxa"/>
            <w:tcMar/>
          </w:tcPr>
          <w:p w:rsidRPr="00CB499D" w:rsidR="00C347BB" w:rsidRDefault="00313E5C" w14:paraId="3C56009D" w14:textId="77777777">
            <w:pPr>
              <w:pStyle w:val="Compact"/>
              <w:rPr>
                <w:sz w:val="22"/>
                <w:szCs w:val="22"/>
              </w:rPr>
            </w:pPr>
            <w:r w:rsidRPr="00CB499D">
              <w:rPr>
                <w:sz w:val="22"/>
                <w:szCs w:val="22"/>
              </w:rPr>
              <w:t>List of potential AI use cases ranked by impact and feasibility; early proof</w:t>
            </w:r>
            <w:r w:rsidRPr="00CB499D">
              <w:rPr>
                <w:rFonts w:ascii="Cambria Math" w:hAnsi="Cambria Math" w:cs="Cambria Math"/>
                <w:sz w:val="22"/>
                <w:szCs w:val="22"/>
              </w:rPr>
              <w:t>‑</w:t>
            </w:r>
            <w:r w:rsidRPr="00CB499D">
              <w:rPr>
                <w:sz w:val="22"/>
                <w:szCs w:val="22"/>
              </w:rPr>
              <w:t>of</w:t>
            </w:r>
            <w:r w:rsidRPr="00CB499D">
              <w:rPr>
                <w:rFonts w:ascii="Cambria Math" w:hAnsi="Cambria Math" w:cs="Cambria Math"/>
                <w:sz w:val="22"/>
                <w:szCs w:val="22"/>
              </w:rPr>
              <w:t>‑</w:t>
            </w:r>
            <w:r w:rsidRPr="00CB499D">
              <w:rPr>
                <w:sz w:val="22"/>
                <w:szCs w:val="22"/>
              </w:rPr>
              <w:t>concept results highlighting benefits and data gaps.</w:t>
            </w:r>
          </w:p>
        </w:tc>
      </w:tr>
      <w:tr w:rsidR="00C347BB" w:rsidTr="0E8DEB78" w14:paraId="3BB3F64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Mar/>
          </w:tcPr>
          <w:p w:rsidRPr="00CB499D" w:rsidR="00C347BB" w:rsidRDefault="00313E5C" w14:paraId="38066742" w14:textId="342AD384">
            <w:pPr>
              <w:pStyle w:val="Compact"/>
              <w:rPr>
                <w:sz w:val="22"/>
                <w:szCs w:val="22"/>
              </w:rPr>
            </w:pPr>
            <w:r w:rsidRPr="00CB499D">
              <w:rPr>
                <w:b/>
                <w:bCs/>
                <w:sz w:val="22"/>
                <w:szCs w:val="22"/>
              </w:rPr>
              <w:t>3</w:t>
            </w:r>
            <w:r w:rsidRPr="00CB499D" w:rsidR="002C0A31">
              <w:rPr>
                <w:b/>
                <w:bCs/>
                <w:sz w:val="22"/>
                <w:szCs w:val="22"/>
              </w:rPr>
              <w:t xml:space="preserve"> </w:t>
            </w:r>
            <w:r w:rsidRPr="00CB499D">
              <w:rPr>
                <w:b/>
                <w:bCs/>
                <w:sz w:val="22"/>
                <w:szCs w:val="22"/>
              </w:rPr>
              <w:t>Feasibility &amp; ROI assessment</w:t>
            </w:r>
          </w:p>
        </w:tc>
        <w:tc>
          <w:tcPr>
            <w:cnfStyle w:val="000001000000" w:firstRow="0" w:lastRow="0" w:firstColumn="0" w:lastColumn="0" w:oddVBand="0" w:evenVBand="1" w:oddHBand="0" w:evenHBand="0" w:firstRowFirstColumn="0" w:firstRowLastColumn="0" w:lastRowFirstColumn="0" w:lastRowLastColumn="0"/>
            <w:tcW w:w="5386" w:type="dxa"/>
            <w:tcMar/>
          </w:tcPr>
          <w:p w:rsidRPr="00CB499D" w:rsidR="003A4F6C" w:rsidP="06D03C6C" w:rsidRDefault="00313E5C" w14:paraId="75D6B08D" w14:textId="77777777">
            <w:pPr>
              <w:pStyle w:val="Compact"/>
              <w:rPr>
                <w:sz w:val="22"/>
                <w:szCs w:val="22"/>
                <w:lang w:val="en-US"/>
              </w:rPr>
            </w:pPr>
            <w:r w:rsidRPr="06D03C6C">
              <w:rPr>
                <w:sz w:val="22"/>
                <w:szCs w:val="22"/>
                <w:lang w:val="en-US"/>
              </w:rPr>
              <w:t xml:space="preserve">• Evaluate each use case for technical feasibility, data readiness, regulatory considerations and estimated return on investment. </w:t>
            </w:r>
          </w:p>
          <w:p w:rsidRPr="00CB499D" w:rsidR="003A4F6C" w:rsidP="06D03C6C" w:rsidRDefault="00313E5C" w14:paraId="594BBDFC" w14:textId="77777777">
            <w:pPr>
              <w:pStyle w:val="Compact"/>
              <w:rPr>
                <w:sz w:val="22"/>
                <w:szCs w:val="22"/>
                <w:lang w:val="en-US"/>
              </w:rPr>
            </w:pPr>
            <w:r w:rsidRPr="06D03C6C">
              <w:rPr>
                <w:sz w:val="22"/>
                <w:szCs w:val="22"/>
                <w:lang w:val="en-US"/>
              </w:rPr>
              <w:t>• Engage subject</w:t>
            </w:r>
            <w:r w:rsidRPr="06D03C6C">
              <w:rPr>
                <w:rFonts w:ascii="Cambria Math" w:hAnsi="Cambria Math" w:cs="Cambria Math"/>
                <w:sz w:val="22"/>
                <w:szCs w:val="22"/>
                <w:lang w:val="en-US"/>
              </w:rPr>
              <w:t>‑</w:t>
            </w:r>
            <w:r w:rsidRPr="06D03C6C">
              <w:rPr>
                <w:sz w:val="22"/>
                <w:szCs w:val="22"/>
                <w:lang w:val="en-US"/>
              </w:rPr>
              <w:t xml:space="preserve">matter experts to validate assumptions and refine solutions. </w:t>
            </w:r>
          </w:p>
          <w:p w:rsidRPr="00A93BE8" w:rsidR="00A93BE8" w:rsidP="00A93BE8" w:rsidRDefault="00313E5C" w14:paraId="190E40A8" w14:textId="3D2E9C57">
            <w:pPr>
              <w:pStyle w:val="Compact"/>
              <w:rPr>
                <w:sz w:val="22"/>
                <w:szCs w:val="22"/>
              </w:rPr>
            </w:pPr>
            <w:r w:rsidRPr="00CB499D">
              <w:rPr>
                <w:sz w:val="22"/>
                <w:szCs w:val="22"/>
              </w:rPr>
              <w:t>• Develop high</w:t>
            </w:r>
            <w:r w:rsidRPr="00CB499D">
              <w:rPr>
                <w:rFonts w:ascii="Cambria Math" w:hAnsi="Cambria Math" w:cs="Cambria Math"/>
                <w:sz w:val="22"/>
                <w:szCs w:val="22"/>
              </w:rPr>
              <w:t>‑</w:t>
            </w:r>
            <w:r w:rsidRPr="00CB499D">
              <w:rPr>
                <w:sz w:val="22"/>
                <w:szCs w:val="22"/>
              </w:rPr>
              <w:t xml:space="preserve">level architectures (e.g., generative AI pipelines, </w:t>
            </w:r>
            <w:r w:rsidR="00CB499D">
              <w:rPr>
                <w:sz w:val="22"/>
                <w:szCs w:val="22"/>
              </w:rPr>
              <w:t>agentic</w:t>
            </w:r>
            <w:r w:rsidRPr="00CB499D">
              <w:rPr>
                <w:rFonts w:ascii="Cambria Math" w:hAnsi="Cambria Math" w:cs="Cambria Math"/>
                <w:sz w:val="22"/>
                <w:szCs w:val="22"/>
              </w:rPr>
              <w:t>‑</w:t>
            </w:r>
            <w:r w:rsidRPr="00CB499D">
              <w:rPr>
                <w:sz w:val="22"/>
                <w:szCs w:val="22"/>
              </w:rPr>
              <w:t>maintenance</w:t>
            </w:r>
            <w:r w:rsidR="00CB499D">
              <w:rPr>
                <w:sz w:val="22"/>
                <w:szCs w:val="22"/>
              </w:rPr>
              <w:t xml:space="preserve"> prediction</w:t>
            </w:r>
            <w:r w:rsidRPr="00CB499D">
              <w:rPr>
                <w:sz w:val="22"/>
                <w:szCs w:val="22"/>
              </w:rPr>
              <w:t xml:space="preserve"> models).</w:t>
            </w:r>
            <w:r w:rsidR="00CB499D">
              <w:rPr>
                <w:sz w:val="22"/>
                <w:szCs w:val="22"/>
              </w:rPr>
              <w:br/>
            </w:r>
            <w:bookmarkStart w:name="OLE_LINK15" w:id="9"/>
            <w:r w:rsidRPr="00CB499D" w:rsidR="00CB499D">
              <w:rPr>
                <w:sz w:val="22"/>
                <w:szCs w:val="22"/>
              </w:rPr>
              <w:t xml:space="preserve">• </w:t>
            </w:r>
            <w:r w:rsidR="00A93BE8">
              <w:rPr>
                <w:sz w:val="22"/>
                <w:szCs w:val="22"/>
              </w:rPr>
              <w:t>Di</w:t>
            </w:r>
            <w:r w:rsidRPr="00A93BE8" w:rsidR="00A93BE8">
              <w:rPr>
                <w:sz w:val="22"/>
                <w:szCs w:val="22"/>
              </w:rPr>
              <w:t>scussion and implementation of any quick wins</w:t>
            </w:r>
          </w:p>
          <w:p w:rsidRPr="00CB499D" w:rsidR="00C347BB" w:rsidP="00A93BE8" w:rsidRDefault="00A93BE8" w14:paraId="68B42B5C" w14:textId="1F2151C6">
            <w:pPr>
              <w:pStyle w:val="Compact"/>
              <w:rPr>
                <w:sz w:val="22"/>
                <w:szCs w:val="22"/>
              </w:rPr>
            </w:pPr>
            <w:r w:rsidRPr="00A93BE8">
              <w:rPr>
                <w:sz w:val="22"/>
                <w:szCs w:val="22"/>
              </w:rPr>
              <w:t xml:space="preserve">from week </w:t>
            </w:r>
            <w:bookmarkEnd w:id="9"/>
            <w:r>
              <w:rPr>
                <w:sz w:val="22"/>
                <w:szCs w:val="22"/>
              </w:rPr>
              <w:t>2</w:t>
            </w:r>
          </w:p>
        </w:tc>
        <w:tc>
          <w:tcPr>
            <w:cnfStyle w:val="000010000000" w:firstRow="0" w:lastRow="0" w:firstColumn="0" w:lastColumn="0" w:oddVBand="1" w:evenVBand="0" w:oddHBand="0" w:evenHBand="0" w:firstRowFirstColumn="0" w:firstRowLastColumn="0" w:lastRowFirstColumn="0" w:lastRowLastColumn="0"/>
            <w:tcW w:w="3119" w:type="dxa"/>
            <w:tcMar/>
          </w:tcPr>
          <w:p w:rsidRPr="00CB499D" w:rsidR="00C347BB" w:rsidP="06D03C6C" w:rsidRDefault="00313E5C" w14:paraId="62F06733" w14:textId="77777777">
            <w:pPr>
              <w:pStyle w:val="Compact"/>
              <w:rPr>
                <w:sz w:val="22"/>
                <w:szCs w:val="22"/>
                <w:lang w:val="en-US"/>
              </w:rPr>
            </w:pPr>
            <w:r w:rsidRPr="06D03C6C">
              <w:rPr>
                <w:sz w:val="22"/>
                <w:szCs w:val="22"/>
                <w:lang w:val="en-US"/>
              </w:rPr>
              <w:t>Quantified AI opportunity matrix with cost, benefit and risk estimations; recommended quick</w:t>
            </w:r>
            <w:r w:rsidRPr="06D03C6C">
              <w:rPr>
                <w:rFonts w:ascii="Cambria Math" w:hAnsi="Cambria Math" w:cs="Cambria Math"/>
                <w:sz w:val="22"/>
                <w:szCs w:val="22"/>
                <w:lang w:val="en-US"/>
              </w:rPr>
              <w:t>‑</w:t>
            </w:r>
            <w:r w:rsidRPr="06D03C6C">
              <w:rPr>
                <w:sz w:val="22"/>
                <w:szCs w:val="22"/>
                <w:lang w:val="en-US"/>
              </w:rPr>
              <w:t>wins vs. longer</w:t>
            </w:r>
            <w:r w:rsidRPr="06D03C6C">
              <w:rPr>
                <w:rFonts w:ascii="Cambria Math" w:hAnsi="Cambria Math" w:cs="Cambria Math"/>
                <w:sz w:val="22"/>
                <w:szCs w:val="22"/>
                <w:lang w:val="en-US"/>
              </w:rPr>
              <w:t>‑</w:t>
            </w:r>
            <w:r w:rsidRPr="06D03C6C">
              <w:rPr>
                <w:sz w:val="22"/>
                <w:szCs w:val="22"/>
                <w:lang w:val="en-US"/>
              </w:rPr>
              <w:t>term initiatives.</w:t>
            </w:r>
          </w:p>
        </w:tc>
      </w:tr>
      <w:tr w:rsidR="00C347BB" w:rsidTr="0E8DEB78" w14:paraId="5FEB70E9" w14:textId="77777777">
        <w:tc>
          <w:tcPr>
            <w:cnfStyle w:val="000010000000" w:firstRow="0" w:lastRow="0" w:firstColumn="0" w:lastColumn="0" w:oddVBand="1" w:evenVBand="0" w:oddHBand="0" w:evenHBand="0" w:firstRowFirstColumn="0" w:firstRowLastColumn="0" w:lastRowFirstColumn="0" w:lastRowLastColumn="0"/>
            <w:tcW w:w="1985" w:type="dxa"/>
            <w:tcMar/>
          </w:tcPr>
          <w:p w:rsidRPr="00CB499D" w:rsidR="00C347BB" w:rsidRDefault="00313E5C" w14:paraId="01FAF695" w14:textId="73C7508A">
            <w:pPr>
              <w:pStyle w:val="Compact"/>
              <w:rPr>
                <w:sz w:val="22"/>
                <w:szCs w:val="22"/>
              </w:rPr>
            </w:pPr>
            <w:r w:rsidRPr="00CB499D">
              <w:rPr>
                <w:b/>
                <w:bCs/>
                <w:sz w:val="22"/>
                <w:szCs w:val="22"/>
              </w:rPr>
              <w:t>4</w:t>
            </w:r>
            <w:r w:rsidRPr="00CB499D" w:rsidR="002C0A31">
              <w:rPr>
                <w:b/>
                <w:bCs/>
                <w:sz w:val="22"/>
                <w:szCs w:val="22"/>
              </w:rPr>
              <w:t xml:space="preserve"> </w:t>
            </w:r>
            <w:r w:rsidRPr="00CB499D">
              <w:rPr>
                <w:b/>
                <w:bCs/>
                <w:sz w:val="22"/>
                <w:szCs w:val="22"/>
              </w:rPr>
              <w:t>Synthesis &amp; roadmap</w:t>
            </w:r>
          </w:p>
        </w:tc>
        <w:tc>
          <w:tcPr>
            <w:cnfStyle w:val="000001000000" w:firstRow="0" w:lastRow="0" w:firstColumn="0" w:lastColumn="0" w:oddVBand="0" w:evenVBand="1" w:oddHBand="0" w:evenHBand="0" w:firstRowFirstColumn="0" w:firstRowLastColumn="0" w:lastRowFirstColumn="0" w:lastRowLastColumn="0"/>
            <w:tcW w:w="5386" w:type="dxa"/>
            <w:tcMar/>
          </w:tcPr>
          <w:p w:rsidRPr="00CB499D" w:rsidR="003A4F6C" w:rsidP="06D03C6C" w:rsidRDefault="00313E5C" w14:paraId="488ED269" w14:textId="35AEA134">
            <w:pPr>
              <w:pStyle w:val="Compact"/>
              <w:rPr>
                <w:sz w:val="22"/>
                <w:szCs w:val="22"/>
                <w:lang w:val="en-US"/>
              </w:rPr>
            </w:pPr>
            <w:r w:rsidRPr="06D03C6C">
              <w:rPr>
                <w:sz w:val="22"/>
                <w:szCs w:val="22"/>
                <w:lang w:val="en-US"/>
              </w:rPr>
              <w:t xml:space="preserve">• Consolidate findings into a discovery report and executive presentation. </w:t>
            </w:r>
          </w:p>
          <w:p w:rsidR="00C347BB" w:rsidP="0E8DEB78" w:rsidRDefault="00313E5C" w14:paraId="6CC6A140" w14:textId="77777777">
            <w:pPr>
              <w:pStyle w:val="Compact"/>
              <w:rPr>
                <w:sz w:val="22"/>
                <w:szCs w:val="22"/>
                <w:lang w:val="en-US"/>
              </w:rPr>
            </w:pPr>
            <w:r w:rsidRPr="0E8DEB78" w:rsidR="00313E5C">
              <w:rPr>
                <w:sz w:val="22"/>
                <w:szCs w:val="22"/>
                <w:lang w:val="en-US"/>
              </w:rPr>
              <w:t>• Present recommendations, governance approach and next steps to leadership.</w:t>
            </w:r>
          </w:p>
          <w:p w:rsidRPr="00CB499D" w:rsidR="00893024" w:rsidRDefault="00893024" w14:paraId="13D252E0" w14:textId="09427734">
            <w:pPr>
              <w:pStyle w:val="Compact"/>
              <w:rPr>
                <w:sz w:val="22"/>
                <w:szCs w:val="22"/>
              </w:rPr>
            </w:pPr>
            <w:r w:rsidRPr="00CB499D">
              <w:rPr>
                <w:sz w:val="22"/>
                <w:szCs w:val="22"/>
              </w:rPr>
              <w:t xml:space="preserve">• </w:t>
            </w:r>
            <w:r>
              <w:rPr>
                <w:sz w:val="22"/>
                <w:szCs w:val="22"/>
              </w:rPr>
              <w:t xml:space="preserve">ROI analysis </w:t>
            </w:r>
            <w:r w:rsidR="00A93BE8">
              <w:rPr>
                <w:sz w:val="22"/>
                <w:szCs w:val="22"/>
              </w:rPr>
              <w:t>on quick wins</w:t>
            </w:r>
          </w:p>
        </w:tc>
        <w:tc>
          <w:tcPr>
            <w:cnfStyle w:val="000010000000" w:firstRow="0" w:lastRow="0" w:firstColumn="0" w:lastColumn="0" w:oddVBand="1" w:evenVBand="0" w:oddHBand="0" w:evenHBand="0" w:firstRowFirstColumn="0" w:firstRowLastColumn="0" w:lastRowFirstColumn="0" w:lastRowLastColumn="0"/>
            <w:tcW w:w="3119" w:type="dxa"/>
            <w:tcMar/>
          </w:tcPr>
          <w:p w:rsidRPr="00CB499D" w:rsidR="00C347BB" w:rsidRDefault="00313E5C" w14:paraId="06C21D51" w14:textId="77777777">
            <w:pPr>
              <w:pStyle w:val="Compact"/>
              <w:rPr>
                <w:sz w:val="22"/>
                <w:szCs w:val="22"/>
              </w:rPr>
            </w:pPr>
            <w:r w:rsidRPr="00CB499D">
              <w:rPr>
                <w:sz w:val="22"/>
                <w:szCs w:val="22"/>
              </w:rPr>
              <w:t>Final report and roadmap delivered; pilot plan ready for execution; stakeholders aligned on priorities and investment.</w:t>
            </w:r>
          </w:p>
        </w:tc>
      </w:tr>
    </w:tbl>
    <w:p w:rsidR="00C347BB" w:rsidP="6439BAB3" w:rsidRDefault="00313E5C" w14:paraId="6657753B" w14:textId="590E19BE">
      <w:pPr>
        <w:pStyle w:val="BodyText"/>
        <w:rPr>
          <w:lang w:val="en-US"/>
        </w:rPr>
      </w:pPr>
      <w:r w:rsidRPr="6439BAB3">
        <w:rPr>
          <w:lang w:val="en-US"/>
        </w:rPr>
        <w:t xml:space="preserve">Throughout the engagement we will work transparently, teaching your teams how to use AI tools and ensuring that knowledge transfer begins during the discovery process. The scope </w:t>
      </w:r>
      <w:r w:rsidRPr="6439BAB3" w:rsidR="00893024">
        <w:rPr>
          <w:lang w:val="en-US"/>
        </w:rPr>
        <w:t xml:space="preserve">of quick wins and pilots </w:t>
      </w:r>
      <w:r w:rsidRPr="6439BAB3">
        <w:rPr>
          <w:lang w:val="en-US"/>
        </w:rPr>
        <w:t>can scale up or down based on your appetite</w:t>
      </w:r>
      <w:r w:rsidRPr="6439BAB3" w:rsidR="00893024">
        <w:rPr>
          <w:lang w:val="en-US"/>
        </w:rPr>
        <w:t>.</w:t>
      </w:r>
    </w:p>
    <w:p w:rsidRPr="00893024" w:rsidR="00C347BB" w:rsidRDefault="00313E5C" w14:paraId="4439496D" w14:textId="076B1991">
      <w:pPr>
        <w:pStyle w:val="Heading2"/>
        <w:rPr>
          <w:b/>
          <w:bCs/>
        </w:rPr>
      </w:pPr>
      <w:bookmarkStart w:name="deliverables" w:id="10"/>
      <w:bookmarkEnd w:id="5"/>
      <w:bookmarkEnd w:id="6"/>
      <w:r w:rsidRPr="00893024">
        <w:rPr>
          <w:b/>
          <w:bCs/>
        </w:rPr>
        <w:lastRenderedPageBreak/>
        <w:t>Deliverables</w:t>
      </w:r>
    </w:p>
    <w:p w:rsidR="00C347BB" w:rsidP="6439BAB3" w:rsidRDefault="00313E5C" w14:paraId="64C2B123" w14:textId="1F902372">
      <w:pPr>
        <w:pStyle w:val="Compact"/>
        <w:numPr>
          <w:ilvl w:val="0"/>
          <w:numId w:val="8"/>
        </w:numPr>
        <w:rPr>
          <w:lang w:val="en-US"/>
        </w:rPr>
      </w:pPr>
      <w:r w:rsidRPr="6439BAB3">
        <w:rPr>
          <w:lang w:val="en-US"/>
        </w:rPr>
        <w:t xml:space="preserve">Discovery report </w:t>
      </w:r>
      <w:r w:rsidRPr="6439BAB3" w:rsidR="284E9281">
        <w:rPr>
          <w:lang w:val="en-US"/>
        </w:rPr>
        <w:t>summarizing</w:t>
      </w:r>
      <w:r w:rsidRPr="6439BAB3">
        <w:rPr>
          <w:lang w:val="en-US"/>
        </w:rPr>
        <w:t>:</w:t>
      </w:r>
    </w:p>
    <w:p w:rsidR="00C347BB" w:rsidP="00893024" w:rsidRDefault="00313E5C" w14:paraId="1C12840D" w14:textId="736CAE8E">
      <w:pPr>
        <w:pStyle w:val="Compact"/>
        <w:numPr>
          <w:ilvl w:val="1"/>
          <w:numId w:val="8"/>
        </w:numPr>
      </w:pPr>
      <w:r>
        <w:rPr>
          <w:b/>
          <w:bCs/>
        </w:rPr>
        <w:t>AI opportunity matrix</w:t>
      </w:r>
      <w:r w:rsidR="00893024">
        <w:t xml:space="preserve">, </w:t>
      </w:r>
      <w:r>
        <w:t>list of use cases across network, customer and support functions ranked by impact and feasibility.</w:t>
      </w:r>
    </w:p>
    <w:p w:rsidR="00C347BB" w:rsidP="00893024" w:rsidRDefault="00313E5C" w14:paraId="0D60B5A0" w14:textId="43395B0B">
      <w:pPr>
        <w:pStyle w:val="Compact"/>
        <w:numPr>
          <w:ilvl w:val="1"/>
          <w:numId w:val="8"/>
        </w:numPr>
      </w:pPr>
      <w:r w:rsidRPr="6439BAB3">
        <w:rPr>
          <w:b/>
          <w:bCs/>
        </w:rPr>
        <w:t>High‑level solution architectures</w:t>
      </w:r>
      <w:r w:rsidR="00893024">
        <w:t>, f</w:t>
      </w:r>
      <w:r>
        <w:t>or top use cases</w:t>
      </w:r>
      <w:r w:rsidR="00893024">
        <w:t>.</w:t>
      </w:r>
    </w:p>
    <w:p w:rsidR="00C347BB" w:rsidP="00893024" w:rsidRDefault="00313E5C" w14:paraId="522478DD" w14:textId="77777777">
      <w:pPr>
        <w:pStyle w:val="Compact"/>
        <w:numPr>
          <w:ilvl w:val="0"/>
          <w:numId w:val="8"/>
        </w:numPr>
      </w:pPr>
      <w:r>
        <w:rPr>
          <w:b/>
          <w:bCs/>
        </w:rPr>
        <w:t>Data and technology readiness assessment</w:t>
      </w:r>
      <w:r>
        <w:t xml:space="preserve"> with recommendations for governance, privacy and security aligned to relevant standards.</w:t>
      </w:r>
    </w:p>
    <w:p w:rsidR="00C347BB" w:rsidP="00893024" w:rsidRDefault="00313E5C" w14:paraId="5C3DA9E6" w14:textId="77777777">
      <w:pPr>
        <w:pStyle w:val="Compact"/>
        <w:numPr>
          <w:ilvl w:val="0"/>
          <w:numId w:val="8"/>
        </w:numPr>
      </w:pPr>
      <w:r>
        <w:rPr>
          <w:b/>
          <w:bCs/>
        </w:rPr>
        <w:t>Change‑management and training plan</w:t>
      </w:r>
      <w:r>
        <w:t xml:space="preserve"> to uplift skills and encourage adoption.</w:t>
      </w:r>
    </w:p>
    <w:p w:rsidR="00893024" w:rsidP="00893024" w:rsidRDefault="00313E5C" w14:paraId="11A62D68" w14:textId="77777777">
      <w:pPr>
        <w:pStyle w:val="ListParagraph"/>
        <w:numPr>
          <w:ilvl w:val="0"/>
          <w:numId w:val="8"/>
        </w:numPr>
      </w:pPr>
      <w:r w:rsidRPr="00893024">
        <w:rPr>
          <w:b/>
          <w:bCs/>
        </w:rPr>
        <w:t>Estimated ROI and timeline</w:t>
      </w:r>
      <w:r>
        <w:t xml:space="preserve"> for top initiatives to help </w:t>
      </w:r>
      <w:r w:rsidR="00893024">
        <w:t>prioritize</w:t>
      </w:r>
      <w:r>
        <w:t xml:space="preserve"> investments.</w:t>
      </w:r>
    </w:p>
    <w:p w:rsidR="00C347BB" w:rsidP="6439BAB3" w:rsidRDefault="00313E5C" w14:paraId="7775305F" w14:textId="70B04E4A">
      <w:pPr>
        <w:pStyle w:val="ListParagraph"/>
        <w:numPr>
          <w:ilvl w:val="0"/>
          <w:numId w:val="8"/>
        </w:numPr>
        <w:rPr>
          <w:lang w:val="en-US"/>
        </w:rPr>
      </w:pPr>
      <w:r w:rsidRPr="6439BAB3">
        <w:rPr>
          <w:b/>
          <w:bCs/>
          <w:lang w:val="en-US"/>
        </w:rPr>
        <w:t>Executive presentation</w:t>
      </w:r>
      <w:r w:rsidRPr="6439BAB3">
        <w:rPr>
          <w:lang w:val="en-US"/>
        </w:rPr>
        <w:t xml:space="preserve"> </w:t>
      </w:r>
      <w:r w:rsidRPr="6439BAB3" w:rsidR="3391152F">
        <w:rPr>
          <w:lang w:val="en-US"/>
        </w:rPr>
        <w:t>summarizing</w:t>
      </w:r>
      <w:r w:rsidRPr="6439BAB3">
        <w:rPr>
          <w:lang w:val="en-US"/>
        </w:rPr>
        <w:t xml:space="preserve"> key findings, recommendations and pilot details.</w:t>
      </w:r>
    </w:p>
    <w:p w:rsidRPr="00893024" w:rsidR="00C347BB" w:rsidRDefault="003A4F6C" w14:paraId="65CDA778" w14:textId="35E5750D">
      <w:pPr>
        <w:pStyle w:val="Heading2"/>
        <w:rPr>
          <w:b/>
          <w:bCs/>
        </w:rPr>
      </w:pPr>
      <w:bookmarkStart w:name="estimated-investment" w:id="11"/>
      <w:bookmarkEnd w:id="10"/>
      <w:r w:rsidRPr="00893024">
        <w:rPr>
          <w:b/>
          <w:bCs/>
        </w:rPr>
        <w:t>I</w:t>
      </w:r>
      <w:r w:rsidRPr="00893024" w:rsidR="00313E5C">
        <w:rPr>
          <w:b/>
          <w:bCs/>
        </w:rPr>
        <w:t>nvestment</w:t>
      </w:r>
    </w:p>
    <w:p w:rsidR="00C347BB" w:rsidRDefault="0054500D" w14:paraId="1D9E8348" w14:textId="0DF33FBB">
      <w:pPr>
        <w:pStyle w:val="FirstParagraph"/>
      </w:pPr>
      <w:r w:rsidRPr="06D03C6C">
        <w:rPr>
          <w:lang w:val="en-US"/>
        </w:rPr>
        <w:t>T</w:t>
      </w:r>
      <w:r w:rsidRPr="06D03C6C" w:rsidR="00313E5C">
        <w:rPr>
          <w:lang w:val="en-US"/>
        </w:rPr>
        <w:t xml:space="preserve">he four‑week discovery for Rise </w:t>
      </w:r>
      <w:r w:rsidRPr="06D03C6C">
        <w:rPr>
          <w:lang w:val="en-US"/>
        </w:rPr>
        <w:t>will cost a total of</w:t>
      </w:r>
      <w:r w:rsidRPr="06D03C6C" w:rsidR="00313E5C">
        <w:rPr>
          <w:lang w:val="en-US"/>
        </w:rPr>
        <w:t xml:space="preserve"> </w:t>
      </w:r>
      <w:r w:rsidRPr="06D03C6C" w:rsidR="00313E5C">
        <w:rPr>
          <w:b/>
          <w:bCs/>
          <w:lang w:val="en-US"/>
        </w:rPr>
        <w:t>US$40</w:t>
      </w:r>
      <w:r w:rsidRPr="06D03C6C" w:rsidR="00CB499D">
        <w:rPr>
          <w:b/>
          <w:bCs/>
          <w:lang w:val="en-US"/>
        </w:rPr>
        <w:t>,</w:t>
      </w:r>
      <w:r w:rsidRPr="06D03C6C" w:rsidR="00313E5C">
        <w:rPr>
          <w:b/>
          <w:bCs/>
          <w:lang w:val="en-US"/>
        </w:rPr>
        <w:t>000</w:t>
      </w:r>
      <w:r w:rsidRPr="06D03C6C" w:rsidR="00313E5C">
        <w:rPr>
          <w:lang w:val="en-US"/>
        </w:rPr>
        <w:t xml:space="preserve">. This covers a team comprising a </w:t>
      </w:r>
      <w:r w:rsidRPr="06D03C6C" w:rsidR="00CB499D">
        <w:rPr>
          <w:lang w:val="en-US"/>
        </w:rPr>
        <w:t>L</w:t>
      </w:r>
      <w:r w:rsidRPr="06D03C6C" w:rsidR="00313E5C">
        <w:rPr>
          <w:lang w:val="en-US"/>
        </w:rPr>
        <w:t xml:space="preserve">ead </w:t>
      </w:r>
      <w:r w:rsidRPr="06D03C6C" w:rsidR="00CB499D">
        <w:rPr>
          <w:lang w:val="en-US"/>
        </w:rPr>
        <w:t>C</w:t>
      </w:r>
      <w:r w:rsidRPr="06D03C6C" w:rsidR="00313E5C">
        <w:rPr>
          <w:lang w:val="en-US"/>
        </w:rPr>
        <w:t xml:space="preserve">onsultant, </w:t>
      </w:r>
      <w:r w:rsidRPr="06D03C6C" w:rsidR="00CB499D">
        <w:rPr>
          <w:lang w:val="en-US"/>
        </w:rPr>
        <w:t>Process Specialist</w:t>
      </w:r>
      <w:r w:rsidRPr="06D03C6C" w:rsidR="00313E5C">
        <w:rPr>
          <w:lang w:val="en-US"/>
        </w:rPr>
        <w:t xml:space="preserve">, </w:t>
      </w:r>
      <w:r w:rsidRPr="06D03C6C" w:rsidR="00CB499D">
        <w:rPr>
          <w:lang w:val="en-US"/>
        </w:rPr>
        <w:t xml:space="preserve">Product Manager and </w:t>
      </w:r>
      <w:r w:rsidRPr="06D03C6C" w:rsidR="00313E5C">
        <w:rPr>
          <w:lang w:val="en-US"/>
        </w:rPr>
        <w:t xml:space="preserve">AI </w:t>
      </w:r>
      <w:r w:rsidRPr="06D03C6C" w:rsidR="00CB499D">
        <w:rPr>
          <w:lang w:val="en-US"/>
        </w:rPr>
        <w:t>E</w:t>
      </w:r>
      <w:r w:rsidRPr="06D03C6C" w:rsidR="00313E5C">
        <w:rPr>
          <w:lang w:val="en-US"/>
        </w:rPr>
        <w:t>nginee</w:t>
      </w:r>
      <w:r w:rsidRPr="06D03C6C" w:rsidR="00CB499D">
        <w:rPr>
          <w:lang w:val="en-US"/>
        </w:rPr>
        <w:t>r as required</w:t>
      </w:r>
      <w:r w:rsidRPr="06D03C6C" w:rsidR="00313E5C">
        <w:rPr>
          <w:lang w:val="en-US"/>
        </w:rPr>
        <w:t>.</w:t>
      </w:r>
      <w:r w:rsidRPr="06D03C6C" w:rsidR="00CB499D">
        <w:rPr>
          <w:lang w:val="en-US"/>
        </w:rPr>
        <w:t xml:space="preserve"> The engagement will be intensive </w:t>
      </w:r>
    </w:p>
    <w:p w:rsidRPr="00893024" w:rsidR="00C347BB" w:rsidP="0E8DEB78" w:rsidRDefault="00313E5C" w14:paraId="651F2F14" w14:textId="70A6A3C9">
      <w:pPr>
        <w:pStyle w:val="Heading2"/>
        <w:rPr>
          <w:b w:val="1"/>
          <w:bCs w:val="1"/>
          <w:lang w:val="en-US"/>
        </w:rPr>
      </w:pPr>
      <w:bookmarkStart w:name="why-ai-now" w:id="12"/>
      <w:bookmarkEnd w:id="11"/>
      <w:r w:rsidRPr="0E8DEB78" w:rsidR="00313E5C">
        <w:rPr>
          <w:b w:val="1"/>
          <w:bCs w:val="1"/>
          <w:lang w:val="en-US"/>
        </w:rPr>
        <w:t>Why AI now?</w:t>
      </w:r>
    </w:p>
    <w:p w:rsidR="00C347BB" w:rsidRDefault="00921F9C" w14:paraId="785E0EDE" w14:textId="2EC88BF4">
      <w:pPr>
        <w:pStyle w:val="FirstParagraph"/>
      </w:pPr>
      <w:r w:rsidRPr="06D03C6C">
        <w:rPr>
          <w:lang w:val="en-US"/>
        </w:rPr>
        <w:t>Businesses across the world</w:t>
      </w:r>
      <w:r w:rsidRPr="06D03C6C" w:rsidR="00313E5C">
        <w:rPr>
          <w:lang w:val="en-US"/>
        </w:rPr>
        <w:t xml:space="preserve"> have demonstrated that embracing generative and agentic AI can deliver dramatic productivity gains and cost savings:</w:t>
      </w:r>
    </w:p>
    <w:p w:rsidR="00C347BB" w:rsidP="00893024" w:rsidRDefault="00313E5C" w14:paraId="4B6D5D79" w14:textId="1B8B2DA4">
      <w:pPr>
        <w:pStyle w:val="Compact"/>
        <w:numPr>
          <w:ilvl w:val="0"/>
          <w:numId w:val="9"/>
        </w:numPr>
      </w:pPr>
      <w:r>
        <w:rPr>
          <w:b/>
          <w:bCs/>
        </w:rPr>
        <w:t>Salesforce</w:t>
      </w:r>
      <w:r>
        <w:t xml:space="preserve"> reported that </w:t>
      </w:r>
      <w:r w:rsidRPr="003A4F6C">
        <w:t xml:space="preserve">their internal </w:t>
      </w:r>
      <w:r w:rsidR="00921F9C">
        <w:t>AI tools</w:t>
      </w:r>
      <w:r w:rsidRPr="003A4F6C">
        <w:t xml:space="preserve"> </w:t>
      </w:r>
      <w:r w:rsidR="00921F9C">
        <w:t>are currently doing around</w:t>
      </w:r>
      <w:r w:rsidRPr="003A4F6C">
        <w:t> 30%</w:t>
      </w:r>
      <w:r w:rsidR="00921F9C">
        <w:t xml:space="preserve"> to 50% of the company’s work</w:t>
      </w:r>
      <w:r w:rsidRPr="003A4F6C">
        <w:t xml:space="preserve"> </w:t>
      </w:r>
      <w:hyperlink r:id="rId8">
        <w:r w:rsidR="00921F9C">
          <w:rPr>
            <w:rStyle w:val="Hyperlink"/>
          </w:rPr>
          <w:t>[1]</w:t>
        </w:r>
      </w:hyperlink>
      <w:r>
        <w:t>.</w:t>
      </w:r>
    </w:p>
    <w:p w:rsidR="00C347BB" w:rsidP="00893024" w:rsidRDefault="00313E5C" w14:paraId="3DA7CA57" w14:textId="53AC7A4E">
      <w:pPr>
        <w:pStyle w:val="Compact"/>
        <w:numPr>
          <w:ilvl w:val="0"/>
          <w:numId w:val="9"/>
        </w:numPr>
      </w:pPr>
      <w:r>
        <w:rPr>
          <w:b/>
          <w:bCs/>
        </w:rPr>
        <w:t>Microsoft</w:t>
      </w:r>
      <w:r>
        <w:t xml:space="preserve"> C</w:t>
      </w:r>
      <w:r w:rsidR="00921F9C">
        <w:t>O</w:t>
      </w:r>
      <w:r>
        <w:t xml:space="preserve">O </w:t>
      </w:r>
      <w:r w:rsidR="00921F9C">
        <w:t xml:space="preserve">States the company has already saved $500M by embracing AI </w:t>
      </w:r>
      <w:hyperlink r:id="rId9">
        <w:r w:rsidR="00921F9C">
          <w:rPr>
            <w:rStyle w:val="Hyperlink"/>
          </w:rPr>
          <w:t>[2]</w:t>
        </w:r>
      </w:hyperlink>
      <w:r>
        <w:t>.</w:t>
      </w:r>
    </w:p>
    <w:p w:rsidR="00C347BB" w:rsidP="00893024" w:rsidRDefault="00313E5C" w14:paraId="690A4E35" w14:textId="69E5E6D2">
      <w:pPr>
        <w:pStyle w:val="Compact"/>
        <w:numPr>
          <w:ilvl w:val="0"/>
          <w:numId w:val="9"/>
        </w:numPr>
        <w:rPr/>
      </w:pPr>
      <w:r w:rsidRPr="0E8DEB78" w:rsidR="00313E5C">
        <w:rPr>
          <w:b w:val="1"/>
          <w:bCs w:val="1"/>
          <w:lang w:val="en-US"/>
        </w:rPr>
        <w:t>Walmart</w:t>
      </w:r>
      <w:r w:rsidRPr="0E8DEB78" w:rsidR="00313E5C">
        <w:rPr>
          <w:lang w:val="en-US"/>
        </w:rPr>
        <w:t xml:space="preserve"> integrated agentic AI into support and </w:t>
      </w:r>
      <w:r w:rsidRPr="0E8DEB78" w:rsidR="00313E5C">
        <w:rPr>
          <w:lang w:val="en-US"/>
        </w:rPr>
        <w:t>development; during its Q4‑2025 earnings call the company said AI coding tools saved about 4 million hours</w:t>
      </w:r>
      <w:r w:rsidRPr="0E8DEB78" w:rsidR="00893024">
        <w:rPr>
          <w:lang w:val="en-US"/>
        </w:rPr>
        <w:t xml:space="preserve"> </w:t>
      </w:r>
      <w:hyperlink w:anchor=":~:text=,America%20and%20India%20this%20year" r:id="R549d052d78304bb1">
        <w:r w:rsidRPr="0E8DEB78" w:rsidR="00921F9C">
          <w:rPr>
            <w:rStyle w:val="Hyperlink"/>
            <w:lang w:val="en-US"/>
          </w:rPr>
          <w:t>[3]</w:t>
        </w:r>
      </w:hyperlink>
      <w:r w:rsidRPr="0E8DEB78" w:rsidR="00313E5C">
        <w:rPr>
          <w:lang w:val="en-US"/>
        </w:rPr>
        <w:t>.</w:t>
      </w:r>
    </w:p>
    <w:p w:rsidRPr="003A4F6C" w:rsidR="00C347BB" w:rsidP="00893024" w:rsidRDefault="00313E5C" w14:paraId="4B6748F4" w14:textId="11BDA13F">
      <w:pPr>
        <w:pStyle w:val="Compact"/>
        <w:numPr>
          <w:ilvl w:val="0"/>
          <w:numId w:val="9"/>
        </w:numPr>
      </w:pPr>
      <w:r w:rsidRPr="06D03C6C">
        <w:rPr>
          <w:b/>
          <w:bCs/>
          <w:lang w:val="en-US"/>
        </w:rPr>
        <w:t>Klarna</w:t>
      </w:r>
      <w:r w:rsidRPr="06D03C6C">
        <w:rPr>
          <w:lang w:val="en-US"/>
        </w:rPr>
        <w:t xml:space="preserve"> CEO Sebastian Siemiatkowski revealed that AI adoption enabled the fintech to reduce headcount from about 5 000 to 3 000 employees, with their AI assistant performing the work of 700 customer‑service agents</w:t>
      </w:r>
      <w:hyperlink w:anchor=":~:text=Klarna%E2%80%99s%C2%A0CEO%20is%20reportedly%20attributing%20a,to%20the%20company%E2%80%99s%20AI%20investments" r:id="rId11">
        <w:r w:rsidRPr="06D03C6C" w:rsidR="00921F9C">
          <w:rPr>
            <w:rStyle w:val="Hyperlink"/>
            <w:lang w:val="en-US"/>
          </w:rPr>
          <w:t>[4]</w:t>
        </w:r>
      </w:hyperlink>
      <w:r w:rsidRPr="06D03C6C">
        <w:rPr>
          <w:lang w:val="en-US"/>
        </w:rPr>
        <w:t>.</w:t>
      </w:r>
    </w:p>
    <w:p w:rsidR="00C347BB" w:rsidP="00893024" w:rsidRDefault="00313E5C" w14:paraId="00784E8E" w14:textId="57DCE241">
      <w:pPr>
        <w:pStyle w:val="Compact"/>
        <w:numPr>
          <w:ilvl w:val="0"/>
          <w:numId w:val="9"/>
        </w:numPr>
      </w:pPr>
      <w:r w:rsidRPr="00921F9C">
        <w:rPr>
          <w:b/>
          <w:bCs/>
        </w:rPr>
        <w:t>Centro de la Familia</w:t>
      </w:r>
      <w:r w:rsidRPr="003A4F6C">
        <w:t xml:space="preserve"> </w:t>
      </w:r>
      <w:r w:rsidR="0054500D">
        <w:t>used AI</w:t>
      </w:r>
      <w:r w:rsidRPr="003A4F6C">
        <w:t xml:space="preserve"> to automate reporting; yield</w:t>
      </w:r>
      <w:r w:rsidR="00893024">
        <w:t>ing</w:t>
      </w:r>
      <w:r w:rsidRPr="003A4F6C">
        <w:t xml:space="preserve"> a five‑fold reduction in admin time and 54% </w:t>
      </w:r>
      <w:r w:rsidR="00893024">
        <w:t>cost reduction</w:t>
      </w:r>
      <w:r w:rsidRPr="003A4F6C">
        <w:t>, turning hours</w:t>
      </w:r>
      <w:r>
        <w:t>‑long tasks into minutes</w:t>
      </w:r>
      <w:hyperlink r:id="rId12">
        <w:r w:rsidR="0054500D">
          <w:rPr>
            <w:rStyle w:val="Hyperlink"/>
          </w:rPr>
          <w:t>[5]</w:t>
        </w:r>
      </w:hyperlink>
      <w:r>
        <w:t>.</w:t>
      </w:r>
    </w:p>
    <w:p w:rsidRPr="003A4F6C" w:rsidR="00C347BB" w:rsidP="00893024" w:rsidRDefault="00313E5C" w14:paraId="226A4CF1" w14:textId="702D1F26">
      <w:pPr>
        <w:pStyle w:val="Compact"/>
        <w:numPr>
          <w:ilvl w:val="0"/>
          <w:numId w:val="9"/>
        </w:numPr>
      </w:pPr>
      <w:r w:rsidRPr="06D03C6C">
        <w:rPr>
          <w:lang w:val="en-US"/>
        </w:rPr>
        <w:t xml:space="preserve">A </w:t>
      </w:r>
      <w:r w:rsidRPr="06D03C6C">
        <w:rPr>
          <w:b/>
          <w:bCs/>
          <w:lang w:val="en-US"/>
        </w:rPr>
        <w:t>European telecom call‑</w:t>
      </w:r>
      <w:proofErr w:type="spellStart"/>
      <w:r w:rsidRPr="06D03C6C">
        <w:rPr>
          <w:b/>
          <w:bCs/>
          <w:lang w:val="en-US"/>
        </w:rPr>
        <w:t>centre</w:t>
      </w:r>
      <w:proofErr w:type="spellEnd"/>
      <w:r w:rsidRPr="06D03C6C">
        <w:rPr>
          <w:lang w:val="en-US"/>
        </w:rPr>
        <w:t xml:space="preserve"> appl</w:t>
      </w:r>
      <w:r w:rsidRPr="06D03C6C" w:rsidR="00893024">
        <w:rPr>
          <w:lang w:val="en-US"/>
        </w:rPr>
        <w:t>ied</w:t>
      </w:r>
      <w:r w:rsidRPr="06D03C6C">
        <w:rPr>
          <w:lang w:val="en-US"/>
        </w:rPr>
        <w:t xml:space="preserve"> generative AI to </w:t>
      </w:r>
      <w:proofErr w:type="spellStart"/>
      <w:r w:rsidRPr="06D03C6C">
        <w:rPr>
          <w:lang w:val="en-US"/>
        </w:rPr>
        <w:t>summarise</w:t>
      </w:r>
      <w:proofErr w:type="spellEnd"/>
      <w:r w:rsidRPr="06D03C6C">
        <w:rPr>
          <w:lang w:val="en-US"/>
        </w:rPr>
        <w:t xml:space="preserve"> calls and flag churn risks deliver</w:t>
      </w:r>
      <w:r w:rsidRPr="06D03C6C" w:rsidR="00893024">
        <w:rPr>
          <w:lang w:val="en-US"/>
        </w:rPr>
        <w:t>ing</w:t>
      </w:r>
      <w:r w:rsidRPr="06D03C6C">
        <w:rPr>
          <w:lang w:val="en-US"/>
        </w:rPr>
        <w:t xml:space="preserve"> 30% savings in pre</w:t>
      </w:r>
      <w:r w:rsidRPr="06D03C6C" w:rsidR="00893024">
        <w:rPr>
          <w:lang w:val="en-US"/>
        </w:rPr>
        <w:t xml:space="preserve"> </w:t>
      </w:r>
      <w:r w:rsidRPr="06D03C6C">
        <w:rPr>
          <w:lang w:val="en-US"/>
        </w:rPr>
        <w:t>and post</w:t>
      </w:r>
      <w:r w:rsidRPr="06D03C6C" w:rsidR="00893024">
        <w:rPr>
          <w:lang w:val="en-US"/>
        </w:rPr>
        <w:t xml:space="preserve"> </w:t>
      </w:r>
      <w:r w:rsidRPr="06D03C6C">
        <w:rPr>
          <w:lang w:val="en-US"/>
        </w:rPr>
        <w:t>call operations and</w:t>
      </w:r>
      <w:r w:rsidRPr="06D03C6C" w:rsidR="00893024">
        <w:rPr>
          <w:lang w:val="en-US"/>
        </w:rPr>
        <w:t xml:space="preserve"> </w:t>
      </w:r>
      <w:r w:rsidRPr="06D03C6C">
        <w:rPr>
          <w:lang w:val="en-US"/>
        </w:rPr>
        <w:t>more than US$</w:t>
      </w:r>
      <w:r w:rsidRPr="06D03C6C" w:rsidR="00921F9C">
        <w:rPr>
          <w:lang w:val="en-US"/>
        </w:rPr>
        <w:t>5</w:t>
      </w:r>
      <w:r w:rsidRPr="06D03C6C">
        <w:rPr>
          <w:lang w:val="en-US"/>
        </w:rPr>
        <w:t> million in annual operational improvements</w:t>
      </w:r>
      <w:hyperlink r:id="rId13">
        <w:r w:rsidRPr="06D03C6C" w:rsidR="0054500D">
          <w:rPr>
            <w:rStyle w:val="Hyperlink"/>
            <w:lang w:val="en-US"/>
          </w:rPr>
          <w:t>[6]</w:t>
        </w:r>
      </w:hyperlink>
      <w:r w:rsidRPr="06D03C6C">
        <w:rPr>
          <w:lang w:val="en-US"/>
        </w:rPr>
        <w:t>.</w:t>
      </w:r>
    </w:p>
    <w:p w:rsidR="00C347BB" w:rsidRDefault="00313E5C" w14:paraId="63168B99" w14:textId="71FAA146">
      <w:pPr>
        <w:pStyle w:val="FirstParagraph"/>
      </w:pPr>
      <w:r>
        <w:t>These examples illustrate how AI can deliver significant efficiencies and free staff to focus on higher‑value tasks. For a mid‑sized provider like Rise, similar benefits are attainable</w:t>
      </w:r>
      <w:r w:rsidR="00592668">
        <w:t>.</w:t>
      </w:r>
    </w:p>
    <w:p w:rsidRPr="00592668" w:rsidR="00C347BB" w:rsidRDefault="00313E5C" w14:paraId="72F64DF3" w14:textId="4DB9AAD7">
      <w:pPr>
        <w:pStyle w:val="Heading2"/>
        <w:rPr>
          <w:b/>
          <w:bCs/>
        </w:rPr>
      </w:pPr>
      <w:bookmarkStart w:name="next-steps" w:id="13"/>
      <w:bookmarkEnd w:id="12"/>
      <w:r w:rsidRPr="00592668">
        <w:rPr>
          <w:b/>
          <w:bCs/>
        </w:rPr>
        <w:lastRenderedPageBreak/>
        <w:t>Next steps</w:t>
      </w:r>
    </w:p>
    <w:p w:rsidR="00C347BB" w:rsidP="06D03C6C" w:rsidRDefault="00313E5C" w14:paraId="6E1951F2" w14:textId="6431DF53">
      <w:pPr>
        <w:pStyle w:val="Compact"/>
        <w:rPr>
          <w:lang w:val="en-US"/>
        </w:rPr>
      </w:pPr>
      <w:r w:rsidRPr="06D03C6C">
        <w:rPr>
          <w:b/>
          <w:bCs/>
          <w:lang w:val="en-US"/>
        </w:rPr>
        <w:t>Internal alignment.</w:t>
      </w:r>
      <w:r w:rsidRPr="06D03C6C">
        <w:rPr>
          <w:lang w:val="en-US"/>
        </w:rPr>
        <w:t xml:space="preserve"> Review this proposal internally and confirm that the outlined objectives, timeline and estimated budget meet your needs.</w:t>
      </w:r>
      <w:r>
        <w:br/>
      </w:r>
    </w:p>
    <w:p w:rsidR="00C347BB" w:rsidP="06D03C6C" w:rsidRDefault="00313E5C" w14:paraId="5C6995B1" w14:textId="68516604">
      <w:pPr>
        <w:pStyle w:val="Compact"/>
        <w:rPr>
          <w:lang w:val="en-US"/>
        </w:rPr>
      </w:pPr>
      <w:r w:rsidRPr="06D03C6C">
        <w:rPr>
          <w:b/>
          <w:bCs/>
          <w:lang w:val="en-US"/>
        </w:rPr>
        <w:t>Contracting.</w:t>
      </w:r>
      <w:r w:rsidRPr="06D03C6C">
        <w:rPr>
          <w:lang w:val="en-US"/>
        </w:rPr>
        <w:t xml:space="preserve"> Execute a mutually agreeable master services agreement (MSA) and statement of work (SOW) to define scope, deliverables and pricing.</w:t>
      </w:r>
      <w:r>
        <w:br/>
      </w:r>
    </w:p>
    <w:p w:rsidR="00C347BB" w:rsidP="00592668" w:rsidRDefault="00313E5C" w14:paraId="59A08CFA" w14:textId="77777777">
      <w:pPr>
        <w:pStyle w:val="Compact"/>
      </w:pPr>
      <w:r w:rsidRPr="06D03C6C">
        <w:rPr>
          <w:b/>
          <w:bCs/>
          <w:lang w:val="en-US"/>
        </w:rPr>
        <w:t>Kick‑off scheduling.</w:t>
      </w:r>
      <w:r w:rsidRPr="06D03C6C">
        <w:rPr>
          <w:lang w:val="en-US"/>
        </w:rPr>
        <w:t xml:space="preserve"> Schedule a project kick‑off meeting, identify core stakeholders and provide initial access to relevant data sets.</w:t>
      </w:r>
    </w:p>
    <w:p w:rsidR="00C347BB" w:rsidRDefault="00313E5C" w14:paraId="7F4D3F50" w14:textId="77777777">
      <w:pPr>
        <w:pStyle w:val="FirstParagraph"/>
      </w:pPr>
      <w:r w:rsidR="00313E5C">
        <w:rPr/>
        <w:t>We appreciate your consideration and look forward to helping Rise Broadband unlock the power of AI to deliver superior service and operational efficiency.</w:t>
      </w:r>
    </w:p>
    <w:bookmarkEnd w:id="1"/>
    <w:bookmarkEnd w:id="2"/>
    <w:bookmarkEnd w:id="13"/>
    <w:p w:rsidR="00C347BB" w:rsidP="0041FE2E" w:rsidRDefault="00D4044A" w14:paraId="78EE2030" w14:textId="743B1599">
      <w:pPr>
        <w:pStyle w:val="BodyText"/>
      </w:pPr>
    </w:p>
    <w:p w:rsidR="00C347BB" w:rsidP="003A4F6C" w:rsidRDefault="00D4044A" w14:paraId="4A6D1F1A" w14:textId="70665E0F">
      <w:r>
        <w:br w:type="page"/>
      </w:r>
    </w:p>
    <w:p w:rsidR="00C347BB" w:rsidP="0041FE2E" w:rsidRDefault="00D4044A" w14:paraId="161955AD" w14:textId="5E3664F7">
      <w:pPr>
        <w:jc w:val="center"/>
        <w:rPr>
          <w:rFonts w:ascii="Calibri" w:hAnsi="Calibri" w:eastAsia="Calibri" w:cs="Calibri"/>
          <w:b w:val="0"/>
          <w:bCs w:val="0"/>
          <w:i w:val="0"/>
          <w:iCs w:val="0"/>
          <w:caps w:val="0"/>
          <w:smallCaps w:val="0"/>
          <w:noProof w:val="0"/>
          <w:color w:val="000000" w:themeColor="text1" w:themeTint="FF" w:themeShade="FF"/>
          <w:sz w:val="32"/>
          <w:szCs w:val="32"/>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32"/>
          <w:szCs w:val="32"/>
          <w:lang w:val="en-CA"/>
        </w:rPr>
        <w:t>CONTRACT TERMS</w:t>
      </w:r>
    </w:p>
    <w:p w:rsidR="00C347BB" w:rsidP="0041FE2E" w:rsidRDefault="00D4044A" w14:paraId="5F405B88" w14:textId="7C3D3E5F">
      <w:pPr>
        <w:ind w:left="45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2F27A3F" w14:textId="48DF4A36">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smallCaps w:val="1"/>
          <w:noProof w:val="0"/>
          <w:color w:val="000000" w:themeColor="text1" w:themeTint="FF" w:themeShade="FF"/>
          <w:sz w:val="20"/>
          <w:szCs w:val="20"/>
          <w:lang w:val="en-CA"/>
        </w:rPr>
        <w:t>THIS AGREEMENT</w:t>
      </w:r>
      <w:r w:rsidRPr="0041FE2E" w:rsidR="389910AB">
        <w:rPr>
          <w:rFonts w:ascii="Calibri" w:hAnsi="Calibri" w:eastAsia="Calibri" w:cs="Calibri"/>
          <w:b w:val="1"/>
          <w:bCs w:val="1"/>
          <w:i w:val="0"/>
          <w:iCs w:val="0"/>
          <w:smallCaps w:val="1"/>
          <w:noProof w:val="0"/>
          <w:color w:val="000000" w:themeColor="text1" w:themeTint="FF" w:themeShade="FF"/>
          <w:sz w:val="24"/>
          <w:szCs w:val="24"/>
          <w:lang w:val="en-CA"/>
        </w:rPr>
        <w:t xml:space="preserve">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(the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Agreement</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”)is made and entered into as of the </w:t>
      </w:r>
      <w:r w:rsidRPr="0041FE2E" w:rsidR="389910A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CA"/>
        </w:rPr>
        <w:t>_____________________</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(the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Effective Date</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by and between </w:t>
      </w:r>
      <w:r w:rsidRPr="0041FE2E" w:rsidR="389910AB">
        <w:rPr>
          <w:rFonts w:ascii="Calibri" w:hAnsi="Calibri" w:eastAsia="Calibri" w:cs="Calibri"/>
          <w:b w:val="1"/>
          <w:bCs w:val="1"/>
          <w:i w:val="0"/>
          <w:iCs w:val="0"/>
          <w:smallCaps w:val="1"/>
          <w:noProof w:val="0"/>
          <w:color w:val="000000" w:themeColor="text1" w:themeTint="FF" w:themeShade="FF"/>
          <w:sz w:val="24"/>
          <w:szCs w:val="24"/>
          <w:lang w:val="en-CA"/>
        </w:rPr>
        <w:t xml:space="preserve">Softhouse Advisory Systems </w:t>
      </w:r>
      <w:r w:rsidRPr="0041FE2E" w:rsidR="389910AB">
        <w:rPr>
          <w:rFonts w:ascii="Calibri" w:hAnsi="Calibri" w:eastAsia="Calibri" w:cs="Calibri"/>
          <w:b w:val="1"/>
          <w:bCs w:val="1"/>
          <w:i w:val="0"/>
          <w:iCs w:val="0"/>
          <w:smallCaps w:val="1"/>
          <w:noProof w:val="0"/>
          <w:color w:val="000000" w:themeColor="text1" w:themeTint="FF" w:themeShade="FF"/>
          <w:sz w:val="20"/>
          <w:szCs w:val="20"/>
          <w:lang w:val="en-CA"/>
        </w:rPr>
        <w:t>INC.</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having its principal place of business at 2 Robert Speck Parkway Suite 750, Mississauga, Ontario, Canada, L4Z 1H8 and ________________________ a company having its principal place of business at _________________________________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Client</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w:t>
      </w:r>
    </w:p>
    <w:p w:rsidR="00C347BB" w:rsidP="0041FE2E" w:rsidRDefault="00D4044A" w14:paraId="0D140B08" w14:textId="2366AA07">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EEB74EE" w14:textId="54917528">
      <w:pPr>
        <w:tabs>
          <w:tab w:val="left" w:leader="none" w:pos="2024"/>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21EE16EA" w14:textId="4C605F5C">
      <w:pPr>
        <w:tabs>
          <w:tab w:val="left" w:leader="none" w:pos="72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0"/>
          <w:szCs w:val="20"/>
          <w:lang w:val="en-CA"/>
        </w:rPr>
        <w:t>WHEREAS</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 xml:space="preserve">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 ADVISORY SYSTEMS INC. provides services in the areas of systems development, managed services, consulting, and support, (collectively,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Consulting Services</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t>
      </w:r>
    </w:p>
    <w:p w:rsidR="00C347BB" w:rsidP="0041FE2E" w:rsidRDefault="00D4044A" w14:paraId="431B6595" w14:textId="67B5E42F">
      <w:pPr>
        <w:tabs>
          <w:tab w:val="left" w:leader="none" w:pos="72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0"/>
          <w:szCs w:val="20"/>
          <w:lang w:val="en-CA"/>
        </w:rPr>
        <w:t>AND WHEREAS</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Client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desires</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on the terms and conditions set forth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herein</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to contract with SOFTHOUSE ADVISORY SYSTEMS INC., for the provision of Consulting Services.</w:t>
      </w:r>
    </w:p>
    <w:p w:rsidR="00C347BB" w:rsidP="0041FE2E" w:rsidRDefault="00D4044A" w14:paraId="021F5DAD" w14:textId="5B8A94DC">
      <w:pPr>
        <w:tabs>
          <w:tab w:val="left" w:leader="none" w:pos="72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0"/>
          <w:szCs w:val="20"/>
          <w:lang w:val="en-CA"/>
        </w:rPr>
        <w:t>NOW THEREFORE</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in consideration of the mutual promises, covenants and warranties set forth herein, the parties hereby agree as follows:</w:t>
      </w:r>
    </w:p>
    <w:p w:rsidR="00C347BB" w:rsidP="0041FE2E" w:rsidRDefault="00D4044A" w14:paraId="0CA9765D" w14:textId="10517D23">
      <w:pPr>
        <w:tabs>
          <w:tab w:val="left" w:leader="none" w:pos="72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2E1E205" w14:textId="47893BDE">
      <w:pPr>
        <w:pStyle w:val="ListParagraph"/>
        <w:numPr>
          <w:ilvl w:val="0"/>
          <w:numId w:val="14"/>
        </w:numPr>
        <w:tabs>
          <w:tab w:val="left" w:leader="none" w:pos="72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Consulting Services</w:t>
      </w:r>
    </w:p>
    <w:p w:rsidR="00C347BB" w:rsidP="0041FE2E" w:rsidRDefault="00D4044A" w14:paraId="71D3667B" w14:textId="320767FD">
      <w:pPr>
        <w:tabs>
          <w:tab w:val="left" w:leader="none" w:pos="72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3A1FAB75" w14:textId="41AF5010">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Consulting Services to be provided by SOFTHOUSE ADVISORY SYSTEMS INC., to Client will be described in a proposal as a statement(s) of work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SOW</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Client and SOFTHOUSE ADVISORY SYSTEMS INC., will sign a separate SOW for each project assignment. </w:t>
      </w:r>
    </w:p>
    <w:p w:rsidR="00C347BB" w:rsidP="0041FE2E" w:rsidRDefault="00D4044A" w14:paraId="1CB506EB" w14:textId="6977BF30">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0CD20BC" w14:textId="7403A3C2">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Client Responsibilities</w:t>
      </w:r>
    </w:p>
    <w:p w:rsidR="00C347BB" w:rsidP="0041FE2E" w:rsidRDefault="00D4044A" w14:paraId="2200D437" w14:textId="75B7676A">
      <w:pPr>
        <w:ind w:left="360" w:hanging="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6BE5EF8" w14:textId="3203EFB3">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 ADVISORY SYSTEMS INC., will appoint an account manager to work with Client’s respective lead on the project. Client will provide SOFTHOUSE ADVISORY SYSTEMS INC., with access to and use of all information, documentation, computer time and facilities reasonably necessary for SOFTHOUSE ADVISORY SYSTEMS INC., to provide the Consulting Services to Client hereunder.</w:t>
      </w:r>
    </w:p>
    <w:p w:rsidR="00C347BB" w:rsidP="0041FE2E" w:rsidRDefault="00D4044A" w14:paraId="3EA28E6C" w14:textId="581E95EE">
      <w:pPr>
        <w:pStyle w:val="Normal"/>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3D36DCC9" w14:textId="775C9B92">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Change Request Forms</w:t>
      </w:r>
    </w:p>
    <w:p w:rsidR="00C347BB" w:rsidP="0041FE2E" w:rsidRDefault="00D4044A" w14:paraId="7C7E835F" w14:textId="5D376663">
      <w:pPr>
        <w:ind w:left="360" w:hanging="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2B2C17D6" w14:textId="0D7C0748">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Changes to the Consulting Services described in the SOW will be effective only if agreed to by SOFTHOUSE ADVISORY SYSTEMS INC., and Client in a written document setting forth the modification and, as applicable, any resultant changes to the delivery schedule, fees and payment terms.</w:t>
      </w:r>
    </w:p>
    <w:p w:rsidR="00C347BB" w:rsidP="0041FE2E" w:rsidRDefault="00D4044A" w14:paraId="7792519C" w14:textId="547473E7">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02836B0" w14:textId="548C927D">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Intellectual Property</w:t>
      </w:r>
    </w:p>
    <w:p w:rsidR="00C347BB" w:rsidP="0041FE2E" w:rsidRDefault="00D4044A" w14:paraId="6CC4AC7C" w14:textId="3EEAA6DF">
      <w:pPr>
        <w:ind w:left="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2C04F68" w14:textId="740F6324">
      <w:pPr>
        <w:spacing w:line="259" w:lineRule="auto"/>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“Intellectual Property” means all intellectual property rights of every kind and description, including without limitation all Canadian and non-Canadian rights in or to trademarks and service marks (whether or not registered), trade names, and all related goodwill; patents and patent applications; rights in or to copyrights (whether or not registered); rights in or to trade secrets, know-how, technology, methods, ideas, and inventions; and rights in software and computer code (source code, object code, or any other form).</w:t>
      </w:r>
      <w:r>
        <w:br/>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“Background IP” means Intellectual Property owned, created, developed, leased, or licensed by a party prior to, outside of, or independently from this Agreement, including without limitation tools, methods, algorithms, APIs,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know-how</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data, techniques, and skills specific to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Softhouse’s</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business and not uniquely developed for Client.</w:t>
      </w:r>
      <w:r>
        <w:br/>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“Work Product” means all Intellectual Property and other materials uniquely made, authored, conceived, reduced to practice, created, or developed by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under this Agreement for Client.</w:t>
      </w:r>
    </w:p>
    <w:p w:rsidR="00C347BB" w:rsidP="0041FE2E" w:rsidRDefault="00D4044A" w14:paraId="2FA63F1D" w14:textId="0A49D6D9">
      <w:pPr>
        <w:spacing w:line="259" w:lineRule="auto"/>
        <w:ind w:left="720"/>
        <w:jc w:val="both"/>
        <w:rPr>
          <w:rFonts w:ascii="Calibri" w:hAnsi="Calibri" w:eastAsia="Calibri" w:cs="Calibri"/>
          <w:b w:val="0"/>
          <w:bCs w:val="0"/>
          <w:i w:val="0"/>
          <w:iCs w:val="0"/>
          <w:caps w:val="0"/>
          <w:smallCaps w:val="0"/>
          <w:noProof w:val="0"/>
          <w:color w:val="000000" w:themeColor="text1" w:themeTint="FF" w:themeShade="FF"/>
          <w:sz w:val="24"/>
          <w:szCs w:val="24"/>
          <w:lang w:val="en-CA"/>
        </w:rPr>
      </w:pPr>
    </w:p>
    <w:p w:rsidR="00C347BB" w:rsidP="0041FE2E" w:rsidRDefault="00D4044A" w14:paraId="1185F231" w14:textId="154A8262">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CA"/>
        </w:rPr>
        <w:t>Ownership</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t>
      </w:r>
    </w:p>
    <w:p w:rsidR="00C347BB" w:rsidP="0041FE2E" w:rsidRDefault="00D4044A" w14:paraId="31992BB0" w14:textId="5074CA86">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Each party shall retain all right, title, and interest in its respective Background IP. All Work Product created by Softhouse in the performance of services under this Agreement shall be owned by Softhouse.</w:t>
      </w:r>
    </w:p>
    <w:p w:rsidR="00C347BB" w:rsidP="0041FE2E" w:rsidRDefault="00D4044A" w14:paraId="736C9BC7" w14:textId="3CB23CD6">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CA"/>
        </w:rPr>
        <w:t>License to Work Product</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t>
      </w:r>
    </w:p>
    <w:p w:rsidR="00C347BB" w:rsidP="0041FE2E" w:rsidRDefault="00D4044A" w14:paraId="692C9D62" w14:textId="3E34A1A3">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 grants Client a perpetual, irrevocable, worldwide, non-exclusive, royalty-free license (with the right to sublicense through multiple tiers) to use, reproduce, perform, display, distribute, adapt, modify, and create derivative works of the Work Product for Client’s internal and external business purposes. This license shall be deemed fully paid-up and shall survive termination of this Agreement. Nothing in this Agreement shall restrict Softhouse from using any ideas, know-how, techniques, skills, tools, or methodologies acquired, developed, or improved during the engagement, including any components of the Work Product that are not specific to Client’s Confidential Information, for the benefit of Softhouse or its other clients, including for resale, licensing, or commercialization.</w:t>
      </w:r>
    </w:p>
    <w:p w:rsidR="00C347BB" w:rsidP="0041FE2E" w:rsidRDefault="00D4044A" w14:paraId="2973A585" w14:textId="408B597A">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CA"/>
        </w:rPr>
        <w:t>License to Background IP</w:t>
      </w:r>
      <w:r>
        <w:br/>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To the extent any Background IP of Softhouse is incorporated in the Work Product or otherwise necessary for its use, Softhouse grants Client a perpetual, irrevocable, non-exclusive, worldwide, royalty-free, fully paid-up license, with the right to sublicense, to use, execute, adapt, translate, reproduce, display, perform, modify, and create derivative works of such Background IP as incorporated into or necessary for the use of the Work Product.</w:t>
      </w:r>
    </w:p>
    <w:p w:rsidR="00C347BB" w:rsidP="0041FE2E" w:rsidRDefault="00D4044A" w14:paraId="5C150832" w14:textId="038CE170">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CA"/>
        </w:rPr>
        <w:t>License to Client Materials</w:t>
      </w:r>
      <w:r>
        <w:br/>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To the extent Client delivers or provides access to software, documentation, data, tools, or other Intellectual Property (“Client Materials”), Softhouse shall have a non-exclusive right to use such Client Materials solely for the purpose of performing its obligations under this Agreement and solely for Client’s benefit. Softhouse may not remove Client Materials from Client’s premises unless expressly authorized in writing.</w:t>
      </w:r>
    </w:p>
    <w:p w:rsidR="00C347BB" w:rsidP="0041FE2E" w:rsidRDefault="00D4044A" w14:paraId="5065CC49" w14:textId="3EA66A3B">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9DBFE0F" w14:textId="1675EC12">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Payment Terms</w:t>
      </w:r>
    </w:p>
    <w:p w:rsidR="00C347BB" w:rsidP="0041FE2E" w:rsidRDefault="00D4044A" w14:paraId="00B5E310" w14:textId="7FF5CF31">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BA2C341" w14:textId="55D9AC8E">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Client will pay SOFTHOUSE within 15 days of invoice</w:t>
      </w:r>
    </w:p>
    <w:p w:rsidR="00C347BB" w:rsidP="0041FE2E" w:rsidRDefault="00D4044A" w14:paraId="5A9BFC9F" w14:textId="0F949CF2">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t>
      </w:r>
    </w:p>
    <w:p w:rsidR="00C347BB" w:rsidP="0041FE2E" w:rsidRDefault="00D4044A" w14:paraId="3E865B00" w14:textId="375CA097">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Travel</w:t>
      </w:r>
    </w:p>
    <w:p w:rsidR="00C347BB" w:rsidP="0041FE2E" w:rsidRDefault="00D4044A" w14:paraId="411C26BF" w14:textId="5A8124BA">
      <w:pPr>
        <w:ind w:left="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12D36E2" w14:textId="2CDBF289">
      <w:pPr>
        <w:spacing w:after="120"/>
        <w:ind w:left="720" w:hanging="360"/>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Client will reimburse Softhouse Advisory Systems Inc., for reasonable travel and living expenses which will not exceed governmental per diems, found at </w:t>
      </w:r>
      <w:hyperlink r:id="R52a9cad9e4df443d">
        <w:r w:rsidRPr="0041FE2E" w:rsidR="389910AB">
          <w:rPr>
            <w:rStyle w:val="Hyperlink"/>
            <w:rFonts w:ascii="Calibri" w:hAnsi="Calibri" w:eastAsia="Calibri" w:cs="Calibri"/>
            <w:b w:val="0"/>
            <w:bCs w:val="0"/>
            <w:i w:val="0"/>
            <w:iCs w:val="0"/>
            <w:caps w:val="0"/>
            <w:smallCaps w:val="0"/>
            <w:strike w:val="0"/>
            <w:dstrike w:val="0"/>
            <w:noProof w:val="0"/>
            <w:sz w:val="24"/>
            <w:szCs w:val="24"/>
            <w:u w:val="single"/>
            <w:lang w:val="en-US"/>
          </w:rPr>
          <w:t>www.gsa.gov</w:t>
        </w:r>
      </w:hyperlink>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US"/>
        </w:rPr>
        <w:t>, as incurred by Softhouse</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Advisory Systems Inc. for travel approved by Client. </w:t>
      </w:r>
    </w:p>
    <w:p w:rsidR="00C347BB" w:rsidP="0041FE2E" w:rsidRDefault="00D4044A" w14:paraId="4E0CAD99" w14:textId="6415945D">
      <w:pPr>
        <w:ind w:left="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3F964CBC" w14:textId="45C4E5F0">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Warranty and Limitation of Liability</w:t>
      </w:r>
    </w:p>
    <w:p w:rsidR="00C347BB" w:rsidP="0041FE2E" w:rsidRDefault="00D4044A" w14:paraId="2FD6AF6A" w14:textId="37FF8CB2">
      <w:pPr>
        <w:ind w:left="360" w:hanging="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EBAAF0B" w14:textId="1CFCF801">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 ADVISORY SYSTEMS INC., warrants only that the Consulting Services provided hereunder will be performed in a workmanlike manner with professional diligence and skill. APART FROM THE FOREGOING WARRANTY, SOFTHOUSE ADVISORY SYSTEMS INC., DISCLAIMS ALL WARRANTIES AND CONDITIONS, WHETHER EXPRESS OR IMPLIED, INCLUDING THE IMPLIED WARRANTIES OF MERCHANTABILITY, EFFORTS, RESULTS, NON-INFRINGEMENT AND FITNESS FOR A PARTICULAR PURPOSE.  SOFTHOUSE ADVISORY SYSTEMS INC., MAKES NO WARRANTY AS TO THE RESULTS THAT CLIENT WILL ACHIEVE USING THE CONSULTING SERVICES OR DELIVERABLES PROVIDED BY SOFTHOUSE ADVISORY SYSTEMS INC., OUTSIDE OF ANY WARRANTY IN THIS AGREEMENT.</w:t>
      </w:r>
    </w:p>
    <w:p w:rsidR="00C347BB" w:rsidP="0041FE2E" w:rsidRDefault="00D4044A" w14:paraId="04EA6A28" w14:textId="2FC4F64D">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94B1A7F" w14:textId="4AC1EDC5">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 ADVISORY SYSTEMS INC’s entire liability for any claims, damages, or loss arising from the provision of professional services to the Client shall be limited to the cost for the particular SOW of said professional service fees within the prior 12 months before the event giving rise to the damages occurs, and no officer, director, agent, or employee of SOFTHOUSE ADVISORY SYSTEMS INC., shall be personally liable for any damages whatsoever.</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 xml:space="preserve">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No action may be brought by Client more than two years after the cause of action arose.</w:t>
      </w:r>
    </w:p>
    <w:p w:rsidR="00C347BB" w:rsidP="0041FE2E" w:rsidRDefault="00D4044A" w14:paraId="7B04E026" w14:textId="5BFAD559">
      <w:pPr>
        <w:tabs>
          <w:tab w:val="left" w:leader="none" w:pos="317"/>
          <w:tab w:val="left" w:leader="none" w:pos="835"/>
          <w:tab w:val="left" w:leader="none" w:pos="144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0B9855DF" w14:textId="3E08ACBC">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SOFTHOUSE ADVISORY SYSTEMS INC., SHALL NOT BE LIABLE FOR ANY SPECIAL, INDIRECT, INCIDENTAL OR CONSEQUENTIAL DAMAGES ARISING FROM OR RELATED TO THE USE OF THE SOFTWARE OR THE INSTALLATION OR USE OF THIRD PARTY PROGRAMS OR SOFTWARE OR</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 xml:space="preserve">IN ANY OTHER WAY ARISING OUT OF THIS AGREEMENT, INCLUDING WITHOUT LIMITATION LOSS OF DATA (DUE TO A “VIRUS” OR OTHERWISE), LOSS OF REVENUE OR PROFITS, FAILURE TO REALIZE SAVINGS OR OTHER BENEFITS, AND CLAIMS AGAINST CUSTOMER BY A THIRD PARTY, EVEN IF ADVISED OF THE POSSIBILITY THEREOF.  </w:t>
      </w:r>
    </w:p>
    <w:p w:rsidR="00C347BB" w:rsidP="0041FE2E" w:rsidRDefault="00D4044A" w14:paraId="3879C0FB" w14:textId="46A33668">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0D29A185" w14:textId="018981F6">
      <w:pPr>
        <w:ind w:firstLine="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Further, SOFTHOUSE ADVISORY SYSTEMS INC., shall not be liable for any:</w:t>
      </w:r>
    </w:p>
    <w:p w:rsidR="00C347BB" w:rsidP="0041FE2E" w:rsidRDefault="00D4044A" w14:paraId="2B6E2B8D" w14:textId="3EECA7BF">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6E24F576" w14:textId="657E80BB">
      <w:pPr>
        <w:pStyle w:val="ListParagraph"/>
        <w:numPr>
          <w:ilvl w:val="0"/>
          <w:numId w:val="15"/>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damages caused in whole or in part by Client's negligence, wilful misconduct or failure to fulfill its obligations and responsibilities as set forth herein, or </w:t>
      </w:r>
    </w:p>
    <w:p w:rsidR="00C347BB" w:rsidP="0041FE2E" w:rsidRDefault="00D4044A" w14:paraId="186E009C" w14:textId="57FE7811">
      <w:pPr>
        <w:pStyle w:val="ListParagraph"/>
        <w:numPr>
          <w:ilvl w:val="0"/>
          <w:numId w:val="15"/>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(ii)damages for any delay or failure by SOFTHOUSE ADVISORY SYSTEMS INC., to perform its obligations under this Agreement due to acts of God or any other cause beyond its reasonable control including without limitation, acts of civil or military authority, war, riot, labor dispute, communication line failures or power failures, or </w:t>
      </w:r>
    </w:p>
    <w:p w:rsidR="00C347BB" w:rsidP="0041FE2E" w:rsidRDefault="00D4044A" w14:paraId="2C70B628" w14:textId="49776D95">
      <w:pPr>
        <w:pStyle w:val="ListParagraph"/>
        <w:numPr>
          <w:ilvl w:val="0"/>
          <w:numId w:val="15"/>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damages arising out of the termination of this Agreement. </w:t>
      </w:r>
    </w:p>
    <w:p w:rsidR="00C347BB" w:rsidP="0041FE2E" w:rsidRDefault="00D4044A" w14:paraId="7139B23D" w14:textId="30A0C370">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3656BA67" w14:textId="5ADC7F21">
      <w:pPr>
        <w:tabs>
          <w:tab w:val="left" w:leader="none" w:pos="317"/>
          <w:tab w:val="left" w:leader="none" w:pos="835"/>
          <w:tab w:val="left" w:leader="none" w:pos="1440"/>
        </w:tabs>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Client shall indemnify and hold SOFTHOUSE ADVISORY SYSTEMS INC., harmless from any loss, cost, expense or damage arising out of any claim or proceeding against SOFTHOUSE ADVISORY SYSTEMS INC., by any third party in respect of which Client uses the third party programs, deliverables or software which is based on its performance or non-performance.</w:t>
      </w:r>
    </w:p>
    <w:p w:rsidR="00C347BB" w:rsidP="0041FE2E" w:rsidRDefault="00D4044A" w14:paraId="79F6149D" w14:textId="57FE0C9A">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B805F9E" w14:textId="2DBD1DDD">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The limitations of liability forth in this section shall apply regardless of whether the underlying cause of action is a breach of contract, tort (including negligence) or otherwise and shall survive any termination of this Agreement.</w:t>
      </w:r>
    </w:p>
    <w:p w:rsidR="00C347BB" w:rsidP="0041FE2E" w:rsidRDefault="00D4044A" w14:paraId="0AC3EBE9" w14:textId="38E1790D">
      <w:pPr>
        <w:tabs>
          <w:tab w:val="left" w:leader="none" w:pos="317"/>
          <w:tab w:val="left" w:leader="none" w:pos="835"/>
          <w:tab w:val="left" w:leader="none" w:pos="1440"/>
        </w:tabs>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5BCDD77" w14:textId="2B2303BD">
      <w:pPr>
        <w:tabs>
          <w:tab w:val="left" w:leader="none" w:pos="317"/>
          <w:tab w:val="left" w:leader="none" w:pos="835"/>
          <w:tab w:val="left" w:leader="none" w:pos="1440"/>
        </w:tabs>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Client is solely responsible to ensure that all programs and data files are adequately duplicated and documented unless agreed to explicitly in writing otherwise</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SOFTHOUSE ADVISORY SYSTEMS INC. will not be responsible for Client's failure to do so, nor for the cost of reconstructing programs or lost data.</w:t>
      </w:r>
    </w:p>
    <w:p w:rsidR="00C347BB" w:rsidP="0041FE2E" w:rsidRDefault="00D4044A" w14:paraId="550BE321" w14:textId="56BBB700">
      <w:pPr>
        <w:tabs>
          <w:tab w:val="left" w:leader="none" w:pos="317"/>
          <w:tab w:val="left" w:leader="none" w:pos="835"/>
          <w:tab w:val="left" w:leader="none" w:pos="1440"/>
        </w:tabs>
        <w:ind w:left="720"/>
        <w:jc w:val="both"/>
        <w:rPr>
          <w:rFonts w:ascii="Calibri" w:hAnsi="Calibri" w:eastAsia="Calibri" w:cs="Calibri"/>
          <w:b w:val="0"/>
          <w:bCs w:val="0"/>
          <w:i w:val="0"/>
          <w:iCs w:val="0"/>
          <w:caps w:val="0"/>
          <w:smallCaps w:val="0"/>
          <w:noProof w:val="0"/>
          <w:color w:val="000000" w:themeColor="text1" w:themeTint="FF" w:themeShade="FF"/>
          <w:sz w:val="24"/>
          <w:szCs w:val="24"/>
          <w:lang w:val="en-CA"/>
        </w:rPr>
      </w:pPr>
    </w:p>
    <w:p w:rsidR="00C347BB" w:rsidP="0041FE2E" w:rsidRDefault="00D4044A" w14:paraId="0BCD573D" w14:textId="4B320C6A">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Confidentiality</w:t>
      </w:r>
    </w:p>
    <w:p w:rsidR="00C347BB" w:rsidP="0041FE2E" w:rsidRDefault="00D4044A" w14:paraId="63A10E04" w14:textId="451EFDDC">
      <w:pPr>
        <w:ind w:left="360" w:hanging="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89C4CEA" w14:textId="3F593F9E">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In the performance and/or receipt of Consulting Services hereunder, each party may have access to information that is confidential or proprietary to the other party (“</w:t>
      </w: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Confidential Information</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Confidential Information means any information, technical data, or know-how, including, but not limited to, that which relates to research, product plans, products, services, customers, markets, software, developments, inventions, processes, methodologies, designs, engineering, hardware configuration information, marketing or finances of the disclosing party.  In order for information to be protected as Confidential Information in accordance with this Agreement, it must be: (a) if embodied in tangible material, clearly identified as Confidential Information by being marked as “Proprietary,” “Confidential,” or with some other appropriate legend; or (b) where such Confidential Information is first conveyed orally or visually, it shall be identified as such as the time of disclosure or the circumstances of such disclosure shall reasonably indicate that such information is proprietary. Confidential Information also includes all source code of the disclosing party, whether or not specifically identified as confidential or proprietary. As between the parties, All Deliverables, and any summaries of Deliverables or materials derived from or based upon Deliverables, are Confidential Information of SOFTHOUSE ADVISORY SYSTEMS INC., except that Confidential Information of Client provided to SOFTHOUSE ADVISORY SYSTEMS INC., remains Client’s Confidential Information even if incorporated into a Deliverable.  </w:t>
      </w:r>
      <w:r>
        <w:tab/>
      </w:r>
      <w:r>
        <w:br/>
      </w:r>
      <w:r>
        <w:br/>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Confidential Information does not include information, technical data or know-how which (a) is in the possession of the receiving party at the time of disclosure as shown by the receiving party’s files and records immediately prior to the time of disclosure; (b) prior to or after the time of disclosure becomes part of the public knowledge or literature other than as a result of any improper inaction or action of the receiving party; (c) is approved by the disclosing party, in writing, for release; (d) is required to be disclosed by applicable law or proper legal, governmental or other competent authority (provided that the party whose information is to be disclosed shall be notified sufficiently in advance of such requirement so that it may seek a protective order (or equivalent) with respect to such disclosure, with which the other party shall fully comply; or (e) is independently developed by the receiving party as shown by the receiving party’s files and records.</w:t>
      </w:r>
    </w:p>
    <w:p w:rsidR="00C347BB" w:rsidP="0041FE2E" w:rsidRDefault="00D4044A" w14:paraId="6388F98D" w14:textId="0B99AA21">
      <w:pPr>
        <w:ind w:left="360" w:hanging="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E172E95" w14:textId="05E6580A">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During the term of this Agreement, each party agrees to take all commercially reasonable steps necessary to ensure that the Confidential Information disclosed to it is not disclosed or distributed by its employees or agents in violation of the provisions of this Agreement. The parties further agree not to make each other’s Confidential Information available in any form to any third party, or to use each other’s Confidential Information for any purpose other than those contemplated hereunder.</w:t>
      </w:r>
    </w:p>
    <w:p w:rsidR="00C347BB" w:rsidP="0041FE2E" w:rsidRDefault="00D4044A" w14:paraId="4362DD16" w14:textId="4A311210">
      <w:pPr>
        <w:ind w:left="720" w:hanging="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B595DBB" w14:textId="30AA9459">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Term and Termination</w:t>
      </w:r>
    </w:p>
    <w:p w:rsidR="00C347BB" w:rsidP="0041FE2E" w:rsidRDefault="00D4044A" w14:paraId="723372AE" w14:textId="42213C64">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7A1EF488" w14:textId="2EA82650">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This Agreement is effective as of the date listed below within the signature line and shall continue in effect until terminated by either party upon sixty (60) days prior written notice; provided, however, that in the event of such notice, this Agreement shall remain in effect in respect of any then current SOW until such time as all work has been completed thereunder. Any such termination shall not relieve either party of their respective obligations under any SOW in effect at the date of termination of the Agreement (which obligations shall remain in effect for such SOW), except as otherwise mutually agreed in writing by the parties.</w:t>
      </w:r>
    </w:p>
    <w:p w:rsidR="00C347BB" w:rsidP="0041FE2E" w:rsidRDefault="00D4044A" w14:paraId="0062A537" w14:textId="4D8D4D6B">
      <w:pPr>
        <w:ind w:left="360"/>
        <w:jc w:val="both"/>
        <w:rPr>
          <w:rFonts w:ascii="Calibri" w:hAnsi="Calibri" w:eastAsia="Calibri" w:cs="Calibri"/>
          <w:b w:val="0"/>
          <w:bCs w:val="0"/>
          <w:i w:val="0"/>
          <w:iCs w:val="0"/>
          <w:caps w:val="0"/>
          <w:smallCaps w:val="0"/>
          <w:noProof w:val="0"/>
          <w:color w:val="FF0000"/>
          <w:sz w:val="24"/>
          <w:szCs w:val="24"/>
          <w:lang w:val="en"/>
        </w:rPr>
      </w:pPr>
    </w:p>
    <w:p w:rsidR="00C347BB" w:rsidP="0041FE2E" w:rsidRDefault="00D4044A" w14:paraId="5C9DB43E" w14:textId="474AE93D">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Client may terminate the SOW attached hereto for convenience upon sixty (60) days prior written notice to SOFTHOUSE ADVISORY SYSTEMS INC. Either party may terminate a specific SOW for cause if the other party fails to perform any of its material obligations under this Agreement and fails to cure the breach within thirty (30) days after receiving written notice thereof from the non-defaulting party.</w:t>
      </w:r>
    </w:p>
    <w:p w:rsidR="00C347BB" w:rsidP="0041FE2E" w:rsidRDefault="00D4044A" w14:paraId="5344C48D" w14:textId="1109E0E7">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B603BBB" w14:textId="0425A225">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Upon termination of this Agreement or any SOW attached hereto, Client will pay SOFTHOUSE ADVISORY SYSTEMS INC., for all costs incurred to date of termination at SOFTHOUSE ADVISORY SYSTEMS INC., standard services rates, and SOFTHOUSE ADVISORY SYSTEMS INC. will provide Client with any work in progress up until the date of termination. Except for Deliverables that are licensed under Section 4, within fifteen (15) days after termination of this Agreement, each party shall certify in writing to the other party that all Confidential Information of the other party in conjunction with this Agreement has been destroyed or returned. </w:t>
      </w:r>
    </w:p>
    <w:p w:rsidR="00C347BB" w:rsidP="0041FE2E" w:rsidRDefault="00D4044A" w14:paraId="7F2B9CB2" w14:textId="06FB050A">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6CEA7B16" w14:textId="50019447">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Notices</w:t>
      </w:r>
    </w:p>
    <w:p w:rsidR="00C347BB" w:rsidP="0041FE2E" w:rsidRDefault="00D4044A" w14:paraId="1C2BA7AC" w14:textId="493FA002">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33DD71BB" w14:textId="5D369737">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All notices relating to this Agreement shall be in writing and shall be delivered (a) by overnight courier or hand; (b) postage prepaid registered first-class mail with return receipt requested; (c) by scanned copy of a written document, sent by email transmission; or (d) facsimile transmission. Notices shall be sent to the address of the other party set forth on the signature page of this Agreement to the attention of a duly-authorized representative of the receiving party or to such other address as either party may specify in accordance with this Section, and shall be deemed given upon personal delivery, five (5) days after deposit in the mail, or upon acknowledgement or receipt of electronic transmission.</w:t>
      </w:r>
    </w:p>
    <w:p w:rsidR="00C347BB" w:rsidP="0041FE2E" w:rsidRDefault="00D4044A" w14:paraId="58DE1CD2" w14:textId="34C95AFC">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D6757C4" w14:textId="479D4EBA">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Assignment</w:t>
      </w:r>
    </w:p>
    <w:p w:rsidR="00C347BB" w:rsidP="0041FE2E" w:rsidRDefault="00D4044A" w14:paraId="6FA74468" w14:textId="1E94E380">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0D568EB" w14:textId="5D6DA731">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Neither this Agreement, nor any of the rights granted or duties undertaken, may be assigned by either Party without the prior written consent of the other, which consent shall not be unreasonably withheld; provided, however, that consent shall not be required in connection with any assignment to any entity with whom the assigning party merges or consolidates or to which the assigning party sells substantially all of its assets in the business relating to this Agreement.</w:t>
      </w:r>
    </w:p>
    <w:p w:rsidR="00C347BB" w:rsidP="0041FE2E" w:rsidRDefault="00D4044A" w14:paraId="79DEE5AA" w14:textId="54F08547">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22B9176" w14:textId="31768948">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Restrictions</w:t>
      </w:r>
    </w:p>
    <w:p w:rsidR="00C347BB" w:rsidP="0041FE2E" w:rsidRDefault="00D4044A" w14:paraId="0E6B3659" w14:textId="23F3DF12">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327AA9AE" w14:textId="142456A0">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During the term of the Agreement and for a period of two (2) years after termination of the Agreement Client will not recruit, hire, subcontract, employ or use the services of any employee, agent, associates, corporation, contractor, or subcontractor of SOFTHOUSE ADVISORY SYSTEMS INC., that was directly or indirectly providing services to Client during the duration of the Agreement, and should Client breach this term, then Client agrees to pay SOFTHOUSE ADVISORY SYSTEMS INC., twenty-five thousand dollars ($25,000.00) as a finder’s fee for connecting Client with said employee, agent, associates, corporation, contractor, or subcontractor, and if the former employee, agent, associate, corporation, contractor, or subcontractor of SOFTHOUSE ADVISORY SYSTEMS INC., was providing services to Client for greater than one year while acting for SOFTHOUSE ADVISORY SYSTEMS INC., then for every year greater than one year the Client shall also pay $10,000 dollars.</w:t>
      </w:r>
    </w:p>
    <w:p w:rsidR="00C347BB" w:rsidP="0041FE2E" w:rsidRDefault="00D4044A" w14:paraId="67E5D8CA" w14:textId="19B4F5C9">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7AB010D2" w14:textId="10CD8C4A">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Example:  Client breaches term and hires an employee of SOFTHOUSE ADVISORY SYSTEMS INC.  Client shall pay $25,000.00 finder’s fee to SOFTHOUSE ADVISORY SYSTEMS INC.  The employee while working for SOFTHOUSE ADVISORY SYSTEMS INC., supplied Client with help for three years, therefore Client shall pay SOFTHOUSE ADVISORY SYSTEMS INC., a further $20,000.00.  In total, in this case, Client shall pay SOFTHOUSE ADVISORY SYSTEMS INC. $45,000.00.</w:t>
      </w:r>
    </w:p>
    <w:p w:rsidR="00C347BB" w:rsidP="0041FE2E" w:rsidRDefault="00D4044A" w14:paraId="53A09E73" w14:textId="3DDC7E91">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AC04494" w14:textId="58BD376A">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Governing Law</w:t>
      </w:r>
    </w:p>
    <w:p w:rsidR="00C347BB" w:rsidP="0041FE2E" w:rsidRDefault="00D4044A" w14:paraId="4F9F2A23" w14:textId="12C613AD">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0DA0A590" w14:textId="18B9A87D">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Any claim, dispute or controversy arising out of or relating to this Agreement will be governed by and construed in accordance with the laws of the Province of Ontario, without giving effect to any choice of law principles that would require the application of the laws of a different jurisdiction. Any claim under or relating to this Agreement must be commenced in the City of Toronto, Province of Ontario, and each party consents to venue and jurisdiction in such courts. </w:t>
      </w:r>
    </w:p>
    <w:p w:rsidR="00C347BB" w:rsidP="0041FE2E" w:rsidRDefault="00D4044A" w14:paraId="3CF1CF05" w14:textId="595308E3">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7895CBEE" w14:textId="0499EDFC">
      <w:pPr>
        <w:pStyle w:val="ListParagraph"/>
        <w:numPr>
          <w:ilvl w:val="0"/>
          <w:numId w:val="14"/>
        </w:numPr>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Entire Agreement</w:t>
      </w:r>
    </w:p>
    <w:p w:rsidR="00C347BB" w:rsidP="0041FE2E" w:rsidRDefault="00D4044A" w14:paraId="287B62F3" w14:textId="1A18269E">
      <w:pPr>
        <w:ind w:left="360" w:hanging="360"/>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8F85895" w14:textId="64A5FA8E">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This Agreement, including any addenda, exhibits or statements of work attached hereto, constitutes the final and entire agreement between the parties concerning SOFTHOUSE ADVISORY SYSTEMS INC., provision of Consulting Services to Client. No purchase order, other ordering document or any hand-written or typewritten text which purports to modify or supplement the printed text of this Agreement shall add to or vary the terms of this Agreement unless signed or initialed by both parties. This Agreement replaces and supersedes any prior verbal understandings, written communications or representations with respect to the subject matter hereof.</w:t>
      </w:r>
    </w:p>
    <w:p w:rsidR="00C347BB" w:rsidP="0041FE2E" w:rsidRDefault="00D4044A" w14:paraId="24F4CB4D" w14:textId="00FA15DC">
      <w:pPr>
        <w:jc w:val="both"/>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5646CF1" w14:textId="4ED3E0FD">
      <w:pPr>
        <w:pStyle w:val="ListParagraph"/>
        <w:numPr>
          <w:ilvl w:val="0"/>
          <w:numId w:val="14"/>
        </w:numPr>
        <w:tabs>
          <w:tab w:val="left" w:leader="none" w:pos="720"/>
        </w:tabs>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Governing Language</w:t>
      </w:r>
    </w:p>
    <w:p w:rsidR="00C347BB" w:rsidP="0041FE2E" w:rsidRDefault="00D4044A" w14:paraId="228ACF10" w14:textId="79202DFA">
      <w:pPr>
        <w:tabs>
          <w:tab w:val="left" w:leader="none" w:pos="720"/>
        </w:tabs>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029F4A16" w14:textId="16DE037F">
      <w:pPr>
        <w:ind w:left="720"/>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The parties hereto confirm that they have </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requested</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that this Agreement and all related documents be drafted in English.  </w:t>
      </w:r>
    </w:p>
    <w:p w:rsidR="00C347BB" w:rsidP="0041FE2E" w:rsidRDefault="00D4044A" w14:paraId="5BFAEF4D" w14:textId="0E4C3CB2">
      <w:pPr>
        <w:keepNext w:val="1"/>
        <w:keepLines w:val="1"/>
        <w:spacing w:before="360" w:after="80"/>
        <w:ind w:left="360" w:hanging="360"/>
        <w:rPr>
          <w:rFonts w:ascii="Palatino Linotype" w:hAnsi="Palatino Linotype" w:eastAsia="Palatino Linotype" w:cs="Palatino Linotype"/>
          <w:b w:val="0"/>
          <w:bCs w:val="0"/>
          <w:i w:val="0"/>
          <w:iCs w:val="0"/>
          <w:caps w:val="0"/>
          <w:smallCaps w:val="0"/>
          <w:noProof w:val="0"/>
          <w:color w:val="0F4761" w:themeColor="accent1" w:themeTint="FF" w:themeShade="BF"/>
          <w:sz w:val="24"/>
          <w:szCs w:val="24"/>
          <w:lang w:val="en"/>
        </w:rPr>
      </w:pPr>
    </w:p>
    <w:p w:rsidR="00C347BB" w:rsidP="0041FE2E" w:rsidRDefault="00D4044A" w14:paraId="4093F5C5" w14:textId="3349607B">
      <w:pPr>
        <w:rPr>
          <w:rFonts w:ascii="Aptos" w:hAnsi="Aptos" w:eastAsia="Aptos" w:cs="Aptos"/>
          <w:b w:val="0"/>
          <w:bCs w:val="0"/>
          <w:i w:val="0"/>
          <w:iCs w:val="0"/>
          <w:caps w:val="0"/>
          <w:smallCaps w:val="0"/>
          <w:noProof w:val="0"/>
          <w:color w:val="000000" w:themeColor="text1" w:themeTint="FF" w:themeShade="FF"/>
          <w:sz w:val="24"/>
          <w:szCs w:val="24"/>
          <w:lang w:val="en"/>
        </w:rPr>
      </w:pPr>
    </w:p>
    <w:p w:rsidR="00C347BB" w:rsidP="0041FE2E" w:rsidRDefault="00D4044A" w14:paraId="7A8B595A" w14:textId="537F1E61">
      <w:pPr>
        <w:rPr>
          <w:rFonts w:ascii="Aptos" w:hAnsi="Aptos" w:eastAsia="Aptos" w:cs="Aptos"/>
          <w:b w:val="0"/>
          <w:bCs w:val="0"/>
          <w:i w:val="0"/>
          <w:iCs w:val="0"/>
          <w:caps w:val="0"/>
          <w:smallCaps w:val="0"/>
          <w:noProof w:val="0"/>
          <w:color w:val="000000" w:themeColor="text1" w:themeTint="FF" w:themeShade="FF"/>
          <w:sz w:val="24"/>
          <w:szCs w:val="24"/>
          <w:lang w:val="en"/>
        </w:rPr>
      </w:pPr>
    </w:p>
    <w:p w:rsidR="00C347BB" w:rsidP="0041FE2E" w:rsidRDefault="00D4044A" w14:paraId="1C99AE34" w14:textId="6E402298">
      <w:pPr>
        <w:rPr>
          <w:rFonts w:ascii="Aptos" w:hAnsi="Aptos" w:eastAsia="Aptos" w:cs="Aptos"/>
          <w:b w:val="0"/>
          <w:bCs w:val="0"/>
          <w:i w:val="0"/>
          <w:iCs w:val="0"/>
          <w:caps w:val="0"/>
          <w:smallCaps w:val="0"/>
          <w:noProof w:val="0"/>
          <w:color w:val="000000" w:themeColor="text1" w:themeTint="FF" w:themeShade="FF"/>
          <w:sz w:val="24"/>
          <w:szCs w:val="24"/>
          <w:lang w:val="en"/>
        </w:rPr>
      </w:pPr>
    </w:p>
    <w:p w:rsidR="00C347BB" w:rsidP="0041FE2E" w:rsidRDefault="00D4044A" w14:paraId="2F032C30" w14:textId="45C6D154">
      <w:pPr>
        <w:rPr>
          <w:rFonts w:ascii="Aptos" w:hAnsi="Aptos" w:eastAsia="Aptos" w:cs="Aptos"/>
          <w:b w:val="0"/>
          <w:bCs w:val="0"/>
          <w:i w:val="0"/>
          <w:iCs w:val="0"/>
          <w:caps w:val="0"/>
          <w:smallCaps w:val="0"/>
          <w:noProof w:val="0"/>
          <w:color w:val="000000" w:themeColor="text1" w:themeTint="FF" w:themeShade="FF"/>
          <w:sz w:val="24"/>
          <w:szCs w:val="24"/>
          <w:lang w:val="en"/>
        </w:rPr>
      </w:pPr>
    </w:p>
    <w:p w:rsidR="00C347BB" w:rsidP="0041FE2E" w:rsidRDefault="00D4044A" w14:paraId="636E7B1C" w14:textId="1B90D91A">
      <w:pPr>
        <w:rPr>
          <w:rFonts w:ascii="Aptos" w:hAnsi="Aptos" w:eastAsia="Aptos" w:cs="Aptos"/>
          <w:b w:val="0"/>
          <w:bCs w:val="0"/>
          <w:i w:val="0"/>
          <w:iCs w:val="0"/>
          <w:caps w:val="0"/>
          <w:smallCaps w:val="0"/>
          <w:noProof w:val="0"/>
          <w:color w:val="000000" w:themeColor="text1" w:themeTint="FF" w:themeShade="FF"/>
          <w:sz w:val="24"/>
          <w:szCs w:val="24"/>
          <w:lang w:val="en"/>
        </w:rPr>
      </w:pPr>
    </w:p>
    <w:p w:rsidR="00C347BB" w:rsidP="0041FE2E" w:rsidRDefault="00D4044A" w14:paraId="60E9F705" w14:textId="21274D62">
      <w:pPr>
        <w:pStyle w:val="Heading1"/>
        <w:keepNext w:val="1"/>
        <w:keepLines w:val="1"/>
        <w:spacing w:before="360" w:after="80"/>
        <w:ind w:left="360" w:hanging="360"/>
        <w:jc w:val="center"/>
        <w:rPr>
          <w:rFonts w:ascii="Palatino Linotype" w:hAnsi="Palatino Linotype" w:eastAsia="Palatino Linotype" w:cs="Palatino Linotype"/>
          <w:b w:val="0"/>
          <w:bCs w:val="0"/>
          <w:i w:val="0"/>
          <w:iCs w:val="0"/>
          <w:caps w:val="0"/>
          <w:smallCaps w:val="0"/>
          <w:noProof w:val="0"/>
          <w:color w:val="0F4761" w:themeColor="accent1" w:themeTint="FF" w:themeShade="BF"/>
          <w:sz w:val="24"/>
          <w:szCs w:val="24"/>
          <w:lang w:val="en"/>
        </w:rPr>
      </w:pPr>
      <w:r w:rsidRPr="0041FE2E" w:rsidR="389910AB">
        <w:rPr>
          <w:rFonts w:ascii="Palatino Linotype" w:hAnsi="Palatino Linotype" w:eastAsia="Palatino Linotype" w:cs="Palatino Linotype"/>
          <w:b w:val="1"/>
          <w:bCs w:val="1"/>
          <w:i w:val="0"/>
          <w:iCs w:val="0"/>
          <w:caps w:val="0"/>
          <w:smallCaps w:val="0"/>
          <w:noProof w:val="0"/>
          <w:color w:val="0F4761" w:themeColor="accent1" w:themeTint="FF" w:themeShade="BF"/>
          <w:sz w:val="24"/>
          <w:szCs w:val="24"/>
          <w:lang w:val="en-CA"/>
        </w:rPr>
        <w:t>[SIGNATURE PAGE FOLLOWS]</w:t>
      </w:r>
    </w:p>
    <w:p w:rsidR="00C347BB" w:rsidP="0041FE2E" w:rsidRDefault="00D4044A" w14:paraId="1CAE0D1B" w14:textId="7552F55B">
      <w:pPr>
        <w:ind w:left="45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4C26699" w14:textId="43ADD047">
      <w:pPr>
        <w:ind w:left="45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99CD341" w14:textId="0ED5520D">
      <w:pPr>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0662F55E" w14:textId="463A97D4">
      <w:pPr>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5B9D23E" w14:textId="5A513A87">
      <w:pPr>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100BAC78" w14:textId="7B5C07A0">
      <w:pPr>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E017A2F" w14:textId="6B891BD4">
      <w:pPr>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9F5B307" w14:textId="20C49B99">
      <w:pPr>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5D4BB94F" w14:textId="29FA965B">
      <w:pPr>
        <w:pStyle w:val="Normal"/>
        <w:ind w:left="36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4A39F9C6" w14:textId="01801A11">
      <w:pPr>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Accepted and Agreed to:</w:t>
      </w:r>
    </w:p>
    <w:p w:rsidR="00C347BB" w:rsidP="0041FE2E" w:rsidRDefault="00D4044A" w14:paraId="223785C1" w14:textId="08F126A2">
      <w:pPr>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2C017764" w14:textId="2FAC7BFC">
      <w:pPr>
        <w:rPr>
          <w:rFonts w:ascii="Calibri" w:hAnsi="Calibri" w:eastAsia="Calibri" w:cs="Calibri"/>
          <w:b w:val="0"/>
          <w:bCs w:val="0"/>
          <w:i w:val="0"/>
          <w:iCs w:val="0"/>
          <w:caps w:val="0"/>
          <w:smallCaps w:val="0"/>
          <w:noProof w:val="0"/>
          <w:color w:val="000000" w:themeColor="text1" w:themeTint="FF" w:themeShade="FF"/>
          <w:sz w:val="24"/>
          <w:szCs w:val="24"/>
          <w:lang w:val="en"/>
        </w:rPr>
      </w:pPr>
      <w:r w:rsidRPr="0041FE2E" w:rsidR="389910AB">
        <w:rPr>
          <w:rFonts w:ascii="Calibri" w:hAnsi="Calibri" w:eastAsia="Calibri" w:cs="Calibri"/>
          <w:b w:val="1"/>
          <w:bCs w:val="1"/>
          <w:i w:val="0"/>
          <w:iCs w:val="0"/>
          <w:caps w:val="0"/>
          <w:smallCaps w:val="0"/>
          <w:noProof w:val="0"/>
          <w:color w:val="000000" w:themeColor="text1" w:themeTint="FF" w:themeShade="FF"/>
          <w:sz w:val="24"/>
          <w:szCs w:val="24"/>
          <w:lang w:val="en-CA"/>
        </w:rPr>
        <w:t>IN WITNESS WHEREOF</w:t>
      </w:r>
      <w:r w:rsidRPr="0041FE2E" w:rsidR="389910AB">
        <w:rPr>
          <w:rFonts w:ascii="Calibri" w:hAnsi="Calibri" w:eastAsia="Calibri" w:cs="Calibri"/>
          <w:b w:val="0"/>
          <w:bCs w:val="0"/>
          <w:i w:val="0"/>
          <w:iCs w:val="0"/>
          <w:caps w:val="0"/>
          <w:smallCaps w:val="0"/>
          <w:noProof w:val="0"/>
          <w:color w:val="000000" w:themeColor="text1" w:themeTint="FF" w:themeShade="FF"/>
          <w:sz w:val="24"/>
          <w:szCs w:val="24"/>
          <w:lang w:val="en-CA"/>
        </w:rPr>
        <w:t xml:space="preserve"> the parties have executed this Agreement.</w:t>
      </w:r>
    </w:p>
    <w:p w:rsidR="00C347BB" w:rsidP="0041FE2E" w:rsidRDefault="00D4044A" w14:paraId="0C265960" w14:textId="4958729E">
      <w:pPr>
        <w:tabs>
          <w:tab w:val="left" w:leader="none" w:pos="720"/>
        </w:tabs>
        <w:rPr>
          <w:rFonts w:ascii="Calibri" w:hAnsi="Calibri" w:eastAsia="Calibri" w:cs="Calibri"/>
          <w:b w:val="0"/>
          <w:bCs w:val="0"/>
          <w:i w:val="0"/>
          <w:iCs w:val="0"/>
          <w:caps w:val="0"/>
          <w:smallCaps w:val="0"/>
          <w:noProof w:val="0"/>
          <w:color w:val="000000" w:themeColor="text1" w:themeTint="FF" w:themeShade="FF"/>
          <w:sz w:val="20"/>
          <w:szCs w:val="20"/>
          <w:lang w:val="en"/>
        </w:rPr>
      </w:pPr>
    </w:p>
    <w:p w:rsidR="00C347BB" w:rsidP="0041FE2E" w:rsidRDefault="00D4044A" w14:paraId="1F89166C" w14:textId="165E6581">
      <w:pPr>
        <w:tabs>
          <w:tab w:val="left" w:leader="none" w:pos="720"/>
        </w:tabs>
        <w:rPr>
          <w:rFonts w:ascii="Calibri" w:hAnsi="Calibri" w:eastAsia="Calibri" w:cs="Calibri"/>
          <w:b w:val="0"/>
          <w:bCs w:val="0"/>
          <w:i w:val="0"/>
          <w:iCs w:val="0"/>
          <w:caps w:val="0"/>
          <w:smallCaps w:val="0"/>
          <w:noProof w:val="0"/>
          <w:color w:val="000000" w:themeColor="text1" w:themeTint="FF" w:themeShade="FF"/>
          <w:sz w:val="20"/>
          <w:szCs w:val="20"/>
          <w:lang w:val="en"/>
        </w:rPr>
      </w:pP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3330"/>
        <w:gridCol w:w="3960"/>
      </w:tblGrid>
      <w:tr w:rsidR="0041FE2E" w:rsidTr="0041FE2E" w14:paraId="10A91709">
        <w:trPr>
          <w:trHeight w:val="300"/>
        </w:trPr>
        <w:tc>
          <w:tcPr>
            <w:tcW w:w="1695" w:type="dxa"/>
            <w:tcMar>
              <w:left w:w="105" w:type="dxa"/>
              <w:right w:w="105" w:type="dxa"/>
            </w:tcMar>
            <w:vAlign w:val="top"/>
          </w:tcPr>
          <w:p w:rsidR="0041FE2E" w:rsidP="0041FE2E" w:rsidRDefault="0041FE2E" w14:paraId="10FAD60A" w14:textId="754C5624">
            <w:pPr>
              <w:tabs>
                <w:tab w:val="left" w:leader="none" w:pos="720"/>
              </w:tabs>
              <w:rPr>
                <w:rFonts w:ascii="Calibri" w:hAnsi="Calibri" w:eastAsia="Calibri" w:cs="Calibri"/>
                <w:b w:val="0"/>
                <w:bCs w:val="0"/>
                <w:i w:val="0"/>
                <w:iCs w:val="0"/>
                <w:sz w:val="20"/>
                <w:szCs w:val="20"/>
              </w:rPr>
            </w:pPr>
          </w:p>
        </w:tc>
        <w:tc>
          <w:tcPr>
            <w:tcW w:w="3330" w:type="dxa"/>
            <w:tcMar>
              <w:left w:w="105" w:type="dxa"/>
              <w:right w:w="105" w:type="dxa"/>
            </w:tcMar>
            <w:vAlign w:val="top"/>
          </w:tcPr>
          <w:p w:rsidR="0041FE2E" w:rsidP="0041FE2E" w:rsidRDefault="0041FE2E" w14:paraId="466D2FF8" w14:textId="716C1CF3">
            <w:pPr>
              <w:tabs>
                <w:tab w:val="left" w:leader="none" w:pos="720"/>
              </w:tabs>
              <w:rPr>
                <w:rFonts w:ascii="Calibri" w:hAnsi="Calibri" w:eastAsia="Calibri" w:cs="Calibri"/>
                <w:b w:val="0"/>
                <w:bCs w:val="0"/>
                <w:i w:val="0"/>
                <w:iCs w:val="0"/>
                <w:sz w:val="20"/>
                <w:szCs w:val="20"/>
              </w:rPr>
            </w:pPr>
            <w:r w:rsidRPr="0041FE2E" w:rsidR="0041FE2E">
              <w:rPr>
                <w:rFonts w:ascii="Calibri" w:hAnsi="Calibri" w:eastAsia="Calibri" w:cs="Calibri"/>
                <w:b w:val="1"/>
                <w:bCs w:val="1"/>
                <w:i w:val="0"/>
                <w:iCs w:val="0"/>
                <w:sz w:val="20"/>
                <w:szCs w:val="20"/>
                <w:lang w:val="en-CA"/>
              </w:rPr>
              <w:t>SOFTHOUSE ADVISORY SYSTEMS INC.</w:t>
            </w:r>
          </w:p>
        </w:tc>
        <w:tc>
          <w:tcPr>
            <w:tcW w:w="3960" w:type="dxa"/>
            <w:tcMar>
              <w:left w:w="105" w:type="dxa"/>
              <w:right w:w="105" w:type="dxa"/>
            </w:tcMar>
            <w:vAlign w:val="top"/>
          </w:tcPr>
          <w:p w:rsidR="0041FE2E" w:rsidP="0041FE2E" w:rsidRDefault="0041FE2E" w14:paraId="6B39BF8B" w14:textId="1FBCC246">
            <w:pPr>
              <w:tabs>
                <w:tab w:val="left" w:leader="none" w:pos="720"/>
              </w:tabs>
              <w:rPr>
                <w:rFonts w:ascii="Calibri" w:hAnsi="Calibri" w:eastAsia="Calibri" w:cs="Calibri"/>
                <w:b w:val="0"/>
                <w:bCs w:val="0"/>
                <w:i w:val="0"/>
                <w:iCs w:val="0"/>
                <w:sz w:val="20"/>
                <w:szCs w:val="20"/>
              </w:rPr>
            </w:pPr>
            <w:r w:rsidRPr="0041FE2E" w:rsidR="0041FE2E">
              <w:rPr>
                <w:rFonts w:ascii="Calibri" w:hAnsi="Calibri" w:eastAsia="Calibri" w:cs="Calibri"/>
                <w:b w:val="1"/>
                <w:bCs w:val="1"/>
                <w:i w:val="0"/>
                <w:iCs w:val="0"/>
                <w:sz w:val="20"/>
                <w:szCs w:val="20"/>
                <w:lang w:val="en-CA"/>
              </w:rPr>
              <w:t>CLIENT:</w:t>
            </w:r>
          </w:p>
        </w:tc>
      </w:tr>
      <w:tr w:rsidR="0041FE2E" w:rsidTr="0041FE2E" w14:paraId="46988B81">
        <w:trPr>
          <w:trHeight w:val="300"/>
        </w:trPr>
        <w:tc>
          <w:tcPr>
            <w:tcW w:w="1695" w:type="dxa"/>
            <w:tcMar>
              <w:left w:w="105" w:type="dxa"/>
              <w:right w:w="105" w:type="dxa"/>
            </w:tcMar>
            <w:vAlign w:val="top"/>
          </w:tcPr>
          <w:p w:rsidR="0041FE2E" w:rsidP="0041FE2E" w:rsidRDefault="0041FE2E" w14:paraId="3D9C5910" w14:textId="28CB1895">
            <w:pPr>
              <w:tabs>
                <w:tab w:val="left" w:leader="none" w:pos="720"/>
              </w:tabs>
              <w:rPr>
                <w:rFonts w:ascii="Calibri" w:hAnsi="Calibri" w:eastAsia="Calibri" w:cs="Calibri"/>
                <w:b w:val="0"/>
                <w:bCs w:val="0"/>
                <w:i w:val="0"/>
                <w:iCs w:val="0"/>
                <w:sz w:val="20"/>
                <w:szCs w:val="20"/>
              </w:rPr>
            </w:pPr>
            <w:r w:rsidRPr="0041FE2E" w:rsidR="0041FE2E">
              <w:rPr>
                <w:rFonts w:ascii="Calibri" w:hAnsi="Calibri" w:eastAsia="Calibri" w:cs="Calibri"/>
                <w:b w:val="1"/>
                <w:bCs w:val="1"/>
                <w:i w:val="0"/>
                <w:iCs w:val="0"/>
                <w:sz w:val="20"/>
                <w:szCs w:val="20"/>
                <w:lang w:val="en-CA"/>
              </w:rPr>
              <w:t>PRINT NAME:</w:t>
            </w:r>
          </w:p>
        </w:tc>
        <w:tc>
          <w:tcPr>
            <w:tcW w:w="3330" w:type="dxa"/>
            <w:tcMar>
              <w:left w:w="105" w:type="dxa"/>
              <w:right w:w="105" w:type="dxa"/>
            </w:tcMar>
            <w:vAlign w:val="top"/>
          </w:tcPr>
          <w:p w:rsidR="0041FE2E" w:rsidP="0041FE2E" w:rsidRDefault="0041FE2E" w14:paraId="5B6728D6" w14:textId="01F819A8">
            <w:pPr>
              <w:tabs>
                <w:tab w:val="left" w:leader="none" w:pos="720"/>
              </w:tabs>
              <w:rPr>
                <w:rFonts w:ascii="Calibri" w:hAnsi="Calibri" w:eastAsia="Calibri" w:cs="Calibri"/>
                <w:b w:val="0"/>
                <w:bCs w:val="0"/>
                <w:i w:val="0"/>
                <w:iCs w:val="0"/>
                <w:sz w:val="20"/>
                <w:szCs w:val="20"/>
              </w:rPr>
            </w:pPr>
          </w:p>
          <w:p w:rsidR="0041FE2E" w:rsidP="0041FE2E" w:rsidRDefault="0041FE2E" w14:paraId="6FBF2DA7" w14:textId="5950BCE0">
            <w:pPr>
              <w:tabs>
                <w:tab w:val="left" w:leader="none" w:pos="720"/>
              </w:tabs>
              <w:rPr>
                <w:rFonts w:ascii="Calibri" w:hAnsi="Calibri" w:eastAsia="Calibri" w:cs="Calibri"/>
                <w:b w:val="0"/>
                <w:bCs w:val="0"/>
                <w:i w:val="0"/>
                <w:iCs w:val="0"/>
                <w:sz w:val="20"/>
                <w:szCs w:val="20"/>
              </w:rPr>
            </w:pPr>
          </w:p>
          <w:p w:rsidR="0041FE2E" w:rsidP="0041FE2E" w:rsidRDefault="0041FE2E" w14:paraId="5E6D97A4" w14:textId="1A331BD6">
            <w:pPr>
              <w:tabs>
                <w:tab w:val="left" w:leader="none" w:pos="720"/>
              </w:tabs>
              <w:rPr>
                <w:rFonts w:ascii="Calibri" w:hAnsi="Calibri" w:eastAsia="Calibri" w:cs="Calibri"/>
                <w:b w:val="0"/>
                <w:bCs w:val="0"/>
                <w:i w:val="0"/>
                <w:iCs w:val="0"/>
                <w:sz w:val="20"/>
                <w:szCs w:val="20"/>
              </w:rPr>
            </w:pPr>
          </w:p>
        </w:tc>
        <w:tc>
          <w:tcPr>
            <w:tcW w:w="3960" w:type="dxa"/>
            <w:tcMar>
              <w:left w:w="105" w:type="dxa"/>
              <w:right w:w="105" w:type="dxa"/>
            </w:tcMar>
            <w:vAlign w:val="top"/>
          </w:tcPr>
          <w:p w:rsidR="0041FE2E" w:rsidP="0041FE2E" w:rsidRDefault="0041FE2E" w14:paraId="7C93DD45" w14:textId="122418E2">
            <w:pPr>
              <w:tabs>
                <w:tab w:val="left" w:leader="none" w:pos="720"/>
              </w:tabs>
              <w:rPr>
                <w:rFonts w:ascii="Calibri" w:hAnsi="Calibri" w:eastAsia="Calibri" w:cs="Calibri"/>
                <w:b w:val="0"/>
                <w:bCs w:val="0"/>
                <w:i w:val="0"/>
                <w:iCs w:val="0"/>
                <w:sz w:val="20"/>
                <w:szCs w:val="20"/>
              </w:rPr>
            </w:pPr>
          </w:p>
        </w:tc>
      </w:tr>
      <w:tr w:rsidR="0041FE2E" w:rsidTr="0041FE2E" w14:paraId="049E35A6">
        <w:trPr>
          <w:trHeight w:val="300"/>
        </w:trPr>
        <w:tc>
          <w:tcPr>
            <w:tcW w:w="1695" w:type="dxa"/>
            <w:tcMar>
              <w:left w:w="105" w:type="dxa"/>
              <w:right w:w="105" w:type="dxa"/>
            </w:tcMar>
            <w:vAlign w:val="top"/>
          </w:tcPr>
          <w:p w:rsidR="0041FE2E" w:rsidP="0041FE2E" w:rsidRDefault="0041FE2E" w14:paraId="78435619" w14:textId="29481F45">
            <w:pPr>
              <w:tabs>
                <w:tab w:val="left" w:leader="none" w:pos="720"/>
              </w:tabs>
              <w:rPr>
                <w:rFonts w:ascii="Calibri" w:hAnsi="Calibri" w:eastAsia="Calibri" w:cs="Calibri"/>
                <w:b w:val="0"/>
                <w:bCs w:val="0"/>
                <w:i w:val="0"/>
                <w:iCs w:val="0"/>
                <w:sz w:val="20"/>
                <w:szCs w:val="20"/>
              </w:rPr>
            </w:pPr>
            <w:r w:rsidRPr="0041FE2E" w:rsidR="0041FE2E">
              <w:rPr>
                <w:rFonts w:ascii="Calibri" w:hAnsi="Calibri" w:eastAsia="Calibri" w:cs="Calibri"/>
                <w:b w:val="1"/>
                <w:bCs w:val="1"/>
                <w:i w:val="0"/>
                <w:iCs w:val="0"/>
                <w:sz w:val="20"/>
                <w:szCs w:val="20"/>
                <w:lang w:val="en-CA"/>
              </w:rPr>
              <w:t>TITLE:</w:t>
            </w:r>
          </w:p>
        </w:tc>
        <w:tc>
          <w:tcPr>
            <w:tcW w:w="3330" w:type="dxa"/>
            <w:tcMar>
              <w:left w:w="105" w:type="dxa"/>
              <w:right w:w="105" w:type="dxa"/>
            </w:tcMar>
            <w:vAlign w:val="top"/>
          </w:tcPr>
          <w:p w:rsidR="0041FE2E" w:rsidP="0041FE2E" w:rsidRDefault="0041FE2E" w14:paraId="3B75F0ED" w14:textId="079D6B3A">
            <w:pPr>
              <w:tabs>
                <w:tab w:val="left" w:leader="none" w:pos="720"/>
              </w:tabs>
              <w:rPr>
                <w:rFonts w:ascii="Calibri" w:hAnsi="Calibri" w:eastAsia="Calibri" w:cs="Calibri"/>
                <w:b w:val="0"/>
                <w:bCs w:val="0"/>
                <w:i w:val="0"/>
                <w:iCs w:val="0"/>
                <w:sz w:val="20"/>
                <w:szCs w:val="20"/>
              </w:rPr>
            </w:pPr>
          </w:p>
          <w:p w:rsidR="0041FE2E" w:rsidP="0041FE2E" w:rsidRDefault="0041FE2E" w14:paraId="0B1EB331" w14:textId="01FF3AD0">
            <w:pPr>
              <w:tabs>
                <w:tab w:val="left" w:leader="none" w:pos="720"/>
              </w:tabs>
              <w:rPr>
                <w:rFonts w:ascii="Calibri" w:hAnsi="Calibri" w:eastAsia="Calibri" w:cs="Calibri"/>
                <w:b w:val="0"/>
                <w:bCs w:val="0"/>
                <w:i w:val="0"/>
                <w:iCs w:val="0"/>
                <w:sz w:val="20"/>
                <w:szCs w:val="20"/>
              </w:rPr>
            </w:pPr>
          </w:p>
          <w:p w:rsidR="0041FE2E" w:rsidP="0041FE2E" w:rsidRDefault="0041FE2E" w14:paraId="6677E8B2" w14:textId="5B26BA87">
            <w:pPr>
              <w:tabs>
                <w:tab w:val="left" w:leader="none" w:pos="720"/>
              </w:tabs>
              <w:rPr>
                <w:rFonts w:ascii="Calibri" w:hAnsi="Calibri" w:eastAsia="Calibri" w:cs="Calibri"/>
                <w:b w:val="0"/>
                <w:bCs w:val="0"/>
                <w:i w:val="0"/>
                <w:iCs w:val="0"/>
                <w:sz w:val="20"/>
                <w:szCs w:val="20"/>
              </w:rPr>
            </w:pPr>
          </w:p>
        </w:tc>
        <w:tc>
          <w:tcPr>
            <w:tcW w:w="3960" w:type="dxa"/>
            <w:tcMar>
              <w:left w:w="105" w:type="dxa"/>
              <w:right w:w="105" w:type="dxa"/>
            </w:tcMar>
            <w:vAlign w:val="top"/>
          </w:tcPr>
          <w:p w:rsidR="0041FE2E" w:rsidP="0041FE2E" w:rsidRDefault="0041FE2E" w14:paraId="15C22380" w14:textId="2082C64D">
            <w:pPr>
              <w:tabs>
                <w:tab w:val="left" w:leader="none" w:pos="720"/>
              </w:tabs>
              <w:rPr>
                <w:rFonts w:ascii="Calibri" w:hAnsi="Calibri" w:eastAsia="Calibri" w:cs="Calibri"/>
                <w:b w:val="0"/>
                <w:bCs w:val="0"/>
                <w:i w:val="0"/>
                <w:iCs w:val="0"/>
                <w:sz w:val="20"/>
                <w:szCs w:val="20"/>
              </w:rPr>
            </w:pPr>
          </w:p>
        </w:tc>
      </w:tr>
      <w:tr w:rsidR="0041FE2E" w:rsidTr="0041FE2E" w14:paraId="5FEC083C">
        <w:trPr>
          <w:trHeight w:val="300"/>
        </w:trPr>
        <w:tc>
          <w:tcPr>
            <w:tcW w:w="1695" w:type="dxa"/>
            <w:tcMar>
              <w:left w:w="105" w:type="dxa"/>
              <w:right w:w="105" w:type="dxa"/>
            </w:tcMar>
            <w:vAlign w:val="top"/>
          </w:tcPr>
          <w:p w:rsidR="0041FE2E" w:rsidP="0041FE2E" w:rsidRDefault="0041FE2E" w14:paraId="48600371" w14:textId="53BBE19A">
            <w:pPr>
              <w:tabs>
                <w:tab w:val="left" w:leader="none" w:pos="720"/>
              </w:tabs>
              <w:rPr>
                <w:rFonts w:ascii="Calibri" w:hAnsi="Calibri" w:eastAsia="Calibri" w:cs="Calibri"/>
                <w:b w:val="0"/>
                <w:bCs w:val="0"/>
                <w:i w:val="0"/>
                <w:iCs w:val="0"/>
                <w:sz w:val="20"/>
                <w:szCs w:val="20"/>
              </w:rPr>
            </w:pPr>
            <w:r w:rsidRPr="0041FE2E" w:rsidR="0041FE2E">
              <w:rPr>
                <w:rFonts w:ascii="Calibri" w:hAnsi="Calibri" w:eastAsia="Calibri" w:cs="Calibri"/>
                <w:b w:val="1"/>
                <w:bCs w:val="1"/>
                <w:i w:val="0"/>
                <w:iCs w:val="0"/>
                <w:sz w:val="20"/>
                <w:szCs w:val="20"/>
                <w:lang w:val="en-CA"/>
              </w:rPr>
              <w:t>DATE:</w:t>
            </w:r>
          </w:p>
        </w:tc>
        <w:tc>
          <w:tcPr>
            <w:tcW w:w="3330" w:type="dxa"/>
            <w:tcMar>
              <w:left w:w="105" w:type="dxa"/>
              <w:right w:w="105" w:type="dxa"/>
            </w:tcMar>
            <w:vAlign w:val="top"/>
          </w:tcPr>
          <w:p w:rsidR="0041FE2E" w:rsidP="0041FE2E" w:rsidRDefault="0041FE2E" w14:paraId="031E8A15" w14:textId="4A55259B">
            <w:pPr>
              <w:tabs>
                <w:tab w:val="left" w:leader="none" w:pos="720"/>
              </w:tabs>
              <w:rPr>
                <w:rFonts w:ascii="Calibri" w:hAnsi="Calibri" w:eastAsia="Calibri" w:cs="Calibri"/>
                <w:b w:val="0"/>
                <w:bCs w:val="0"/>
                <w:i w:val="0"/>
                <w:iCs w:val="0"/>
                <w:sz w:val="20"/>
                <w:szCs w:val="20"/>
              </w:rPr>
            </w:pPr>
          </w:p>
          <w:p w:rsidR="0041FE2E" w:rsidP="0041FE2E" w:rsidRDefault="0041FE2E" w14:paraId="269AB283" w14:textId="0B21A5FE">
            <w:pPr>
              <w:tabs>
                <w:tab w:val="left" w:leader="none" w:pos="720"/>
              </w:tabs>
              <w:rPr>
                <w:rFonts w:ascii="Calibri" w:hAnsi="Calibri" w:eastAsia="Calibri" w:cs="Calibri"/>
                <w:b w:val="0"/>
                <w:bCs w:val="0"/>
                <w:i w:val="0"/>
                <w:iCs w:val="0"/>
                <w:sz w:val="20"/>
                <w:szCs w:val="20"/>
              </w:rPr>
            </w:pPr>
          </w:p>
          <w:p w:rsidR="0041FE2E" w:rsidP="0041FE2E" w:rsidRDefault="0041FE2E" w14:paraId="02B91693" w14:textId="5686FC0F">
            <w:pPr>
              <w:tabs>
                <w:tab w:val="left" w:leader="none" w:pos="720"/>
              </w:tabs>
              <w:rPr>
                <w:rFonts w:ascii="Calibri" w:hAnsi="Calibri" w:eastAsia="Calibri" w:cs="Calibri"/>
                <w:b w:val="0"/>
                <w:bCs w:val="0"/>
                <w:i w:val="0"/>
                <w:iCs w:val="0"/>
                <w:sz w:val="20"/>
                <w:szCs w:val="20"/>
              </w:rPr>
            </w:pPr>
          </w:p>
        </w:tc>
        <w:tc>
          <w:tcPr>
            <w:tcW w:w="3960" w:type="dxa"/>
            <w:tcMar>
              <w:left w:w="105" w:type="dxa"/>
              <w:right w:w="105" w:type="dxa"/>
            </w:tcMar>
            <w:vAlign w:val="top"/>
          </w:tcPr>
          <w:p w:rsidR="0041FE2E" w:rsidP="0041FE2E" w:rsidRDefault="0041FE2E" w14:paraId="559AEE04" w14:textId="33771AD7">
            <w:pPr>
              <w:tabs>
                <w:tab w:val="left" w:leader="none" w:pos="720"/>
              </w:tabs>
              <w:rPr>
                <w:rFonts w:ascii="Calibri" w:hAnsi="Calibri" w:eastAsia="Calibri" w:cs="Calibri"/>
                <w:b w:val="0"/>
                <w:bCs w:val="0"/>
                <w:i w:val="0"/>
                <w:iCs w:val="0"/>
                <w:sz w:val="20"/>
                <w:szCs w:val="20"/>
              </w:rPr>
            </w:pPr>
          </w:p>
        </w:tc>
      </w:tr>
      <w:tr w:rsidR="0041FE2E" w:rsidTr="0041FE2E" w14:paraId="53F52811">
        <w:trPr>
          <w:trHeight w:val="300"/>
        </w:trPr>
        <w:tc>
          <w:tcPr>
            <w:tcW w:w="1695" w:type="dxa"/>
            <w:tcMar>
              <w:left w:w="105" w:type="dxa"/>
              <w:right w:w="105" w:type="dxa"/>
            </w:tcMar>
            <w:vAlign w:val="top"/>
          </w:tcPr>
          <w:p w:rsidR="0041FE2E" w:rsidP="0041FE2E" w:rsidRDefault="0041FE2E" w14:paraId="40502EF7" w14:textId="163975D3">
            <w:pPr>
              <w:tabs>
                <w:tab w:val="left" w:leader="none" w:pos="720"/>
              </w:tabs>
              <w:rPr>
                <w:rFonts w:ascii="Calibri" w:hAnsi="Calibri" w:eastAsia="Calibri" w:cs="Calibri"/>
                <w:b w:val="0"/>
                <w:bCs w:val="0"/>
                <w:i w:val="0"/>
                <w:iCs w:val="0"/>
                <w:sz w:val="20"/>
                <w:szCs w:val="20"/>
              </w:rPr>
            </w:pPr>
            <w:r w:rsidRPr="0041FE2E" w:rsidR="0041FE2E">
              <w:rPr>
                <w:rFonts w:ascii="Calibri" w:hAnsi="Calibri" w:eastAsia="Calibri" w:cs="Calibri"/>
                <w:b w:val="1"/>
                <w:bCs w:val="1"/>
                <w:i w:val="0"/>
                <w:iCs w:val="0"/>
                <w:sz w:val="20"/>
                <w:szCs w:val="20"/>
                <w:lang w:val="en-CA"/>
              </w:rPr>
              <w:t>SIGNATURE:</w:t>
            </w:r>
          </w:p>
        </w:tc>
        <w:tc>
          <w:tcPr>
            <w:tcW w:w="3330" w:type="dxa"/>
            <w:tcMar>
              <w:left w:w="105" w:type="dxa"/>
              <w:right w:w="105" w:type="dxa"/>
            </w:tcMar>
            <w:vAlign w:val="top"/>
          </w:tcPr>
          <w:p w:rsidR="0041FE2E" w:rsidP="0041FE2E" w:rsidRDefault="0041FE2E" w14:paraId="1AD5587A" w14:textId="3EF1535A">
            <w:pPr>
              <w:tabs>
                <w:tab w:val="left" w:leader="none" w:pos="720"/>
              </w:tabs>
              <w:rPr>
                <w:rFonts w:ascii="Calibri" w:hAnsi="Calibri" w:eastAsia="Calibri" w:cs="Calibri"/>
                <w:b w:val="0"/>
                <w:bCs w:val="0"/>
                <w:i w:val="0"/>
                <w:iCs w:val="0"/>
                <w:sz w:val="20"/>
                <w:szCs w:val="20"/>
              </w:rPr>
            </w:pPr>
          </w:p>
          <w:p w:rsidR="0041FE2E" w:rsidP="0041FE2E" w:rsidRDefault="0041FE2E" w14:paraId="640E23DC" w14:textId="764E83E9">
            <w:pPr>
              <w:tabs>
                <w:tab w:val="left" w:leader="none" w:pos="720"/>
              </w:tabs>
              <w:rPr>
                <w:rFonts w:ascii="Calibri" w:hAnsi="Calibri" w:eastAsia="Calibri" w:cs="Calibri"/>
                <w:b w:val="0"/>
                <w:bCs w:val="0"/>
                <w:i w:val="0"/>
                <w:iCs w:val="0"/>
                <w:sz w:val="20"/>
                <w:szCs w:val="20"/>
              </w:rPr>
            </w:pPr>
          </w:p>
          <w:p w:rsidR="0041FE2E" w:rsidP="0041FE2E" w:rsidRDefault="0041FE2E" w14:paraId="423CA61F" w14:textId="054AC69E">
            <w:pPr>
              <w:tabs>
                <w:tab w:val="left" w:leader="none" w:pos="720"/>
              </w:tabs>
              <w:rPr>
                <w:rFonts w:ascii="Calibri" w:hAnsi="Calibri" w:eastAsia="Calibri" w:cs="Calibri"/>
                <w:b w:val="0"/>
                <w:bCs w:val="0"/>
                <w:i w:val="0"/>
                <w:iCs w:val="0"/>
                <w:sz w:val="20"/>
                <w:szCs w:val="20"/>
              </w:rPr>
            </w:pPr>
          </w:p>
        </w:tc>
        <w:tc>
          <w:tcPr>
            <w:tcW w:w="3960" w:type="dxa"/>
            <w:tcMar>
              <w:left w:w="105" w:type="dxa"/>
              <w:right w:w="105" w:type="dxa"/>
            </w:tcMar>
            <w:vAlign w:val="top"/>
          </w:tcPr>
          <w:p w:rsidR="0041FE2E" w:rsidP="0041FE2E" w:rsidRDefault="0041FE2E" w14:paraId="24F99538" w14:textId="2263E7CF">
            <w:pPr>
              <w:tabs>
                <w:tab w:val="left" w:leader="none" w:pos="720"/>
              </w:tabs>
              <w:rPr>
                <w:rFonts w:ascii="Calibri" w:hAnsi="Calibri" w:eastAsia="Calibri" w:cs="Calibri"/>
                <w:b w:val="0"/>
                <w:bCs w:val="0"/>
                <w:i w:val="0"/>
                <w:iCs w:val="0"/>
                <w:sz w:val="20"/>
                <w:szCs w:val="20"/>
              </w:rPr>
            </w:pPr>
          </w:p>
        </w:tc>
      </w:tr>
    </w:tbl>
    <w:p w:rsidR="00C347BB" w:rsidP="0041FE2E" w:rsidRDefault="00D4044A" w14:paraId="1B41032A" w14:textId="5E304C3A">
      <w:pPr>
        <w:tabs>
          <w:tab w:val="left" w:leader="none" w:pos="720"/>
        </w:tabs>
        <w:bidi w:val="0"/>
        <w:rPr>
          <w:rFonts w:ascii="Calibri" w:hAnsi="Calibri" w:eastAsia="Calibri" w:cs="Calibri"/>
          <w:b w:val="0"/>
          <w:bCs w:val="0"/>
          <w:i w:val="0"/>
          <w:iCs w:val="0"/>
          <w:caps w:val="0"/>
          <w:smallCaps w:val="0"/>
          <w:noProof w:val="0"/>
          <w:color w:val="000000" w:themeColor="text1" w:themeTint="FF" w:themeShade="FF"/>
          <w:sz w:val="24"/>
          <w:szCs w:val="24"/>
          <w:lang w:val="en"/>
        </w:rPr>
      </w:pPr>
    </w:p>
    <w:p w:rsidR="00C347BB" w:rsidP="0041FE2E" w:rsidRDefault="00D4044A" w14:paraId="60C8CF5D" w14:textId="3F745315">
      <w:pPr>
        <w:keepNext w:val="1"/>
        <w:keepLines w:val="1"/>
        <w:bidi w:val="0"/>
        <w:spacing w:before="160" w:after="80"/>
        <w:rPr>
          <w:rFonts w:ascii="Calibri" w:hAnsi="Calibri" w:eastAsia="Calibri" w:cs="Calibri"/>
          <w:b w:val="0"/>
          <w:bCs w:val="0"/>
          <w:i w:val="0"/>
          <w:iCs w:val="0"/>
          <w:caps w:val="0"/>
          <w:smallCaps w:val="0"/>
          <w:noProof w:val="0"/>
          <w:color w:val="0F4761" w:themeColor="accent1" w:themeTint="FF" w:themeShade="BF"/>
          <w:sz w:val="28"/>
          <w:szCs w:val="28"/>
          <w:lang w:val="en"/>
        </w:rPr>
      </w:pPr>
    </w:p>
    <w:p w:rsidR="00C347BB" w:rsidP="003A4F6C" w:rsidRDefault="00D4044A" w14:paraId="33E99CD1" w14:textId="53425D33">
      <w:r>
        <w:rPr>
          <w:noProof/>
        </w:rPr>
        <w:pict w14:anchorId="2431D78B">
          <v:rect id="_x0000_i1025" style="width:468pt;height:.05pt;mso-width-percent:0;mso-height-percent:0;mso-width-percent:0;mso-height-percent:0" alt="" o:hr="t" o:hrstd="t" o:hralign="center"/>
        </w:pict>
      </w:r>
    </w:p>
    <w:sectPr w:rsidR="00C347BB">
      <w:footnotePr>
        <w:numRestart w:val="eachSect"/>
      </w:footnotePr>
      <w:pgSz w:w="12240" w:h="15840" w:orient="portrait"/>
      <w:pgMar w:top="1440" w:right="1440" w:bottom="1440" w:left="1440" w:header="720" w:footer="720" w:gutter="0"/>
      <w:cols w:space="720"/>
      <w:headerReference w:type="default" r:id="R20b583286cf245bc"/>
      <w:footerReference w:type="default" r:id="R9df1ce48973d4b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41FE2E" w:rsidTr="0041FE2E" w14:paraId="264BBE21">
      <w:trPr>
        <w:trHeight w:val="300"/>
      </w:trPr>
      <w:tc>
        <w:tcPr>
          <w:tcW w:w="3120" w:type="dxa"/>
          <w:tcMar/>
        </w:tcPr>
        <w:p w:rsidR="0041FE2E" w:rsidP="0041FE2E" w:rsidRDefault="0041FE2E" w14:paraId="6412CE3A" w14:textId="0191FF88">
          <w:pPr>
            <w:pStyle w:val="Header"/>
            <w:bidi w:val="0"/>
            <w:ind w:left="-115"/>
            <w:jc w:val="left"/>
          </w:pPr>
        </w:p>
      </w:tc>
      <w:tc>
        <w:tcPr>
          <w:tcW w:w="3120" w:type="dxa"/>
          <w:tcMar/>
        </w:tcPr>
        <w:p w:rsidR="0041FE2E" w:rsidP="0041FE2E" w:rsidRDefault="0041FE2E" w14:paraId="6D56A094" w14:textId="4513451E">
          <w:pPr>
            <w:pStyle w:val="Header"/>
            <w:bidi w:val="0"/>
            <w:jc w:val="center"/>
          </w:pPr>
        </w:p>
      </w:tc>
      <w:tc>
        <w:tcPr>
          <w:tcW w:w="3120" w:type="dxa"/>
          <w:tcMar/>
        </w:tcPr>
        <w:p w:rsidR="0041FE2E" w:rsidP="0041FE2E" w:rsidRDefault="0041FE2E" w14:paraId="005C3A87" w14:textId="38BEFB7D">
          <w:pPr>
            <w:pStyle w:val="Header"/>
            <w:bidi w:val="0"/>
            <w:ind w:right="-115"/>
            <w:jc w:val="right"/>
          </w:pPr>
        </w:p>
      </w:tc>
    </w:tr>
  </w:tbl>
  <w:p w:rsidR="0041FE2E" w:rsidP="0041FE2E" w:rsidRDefault="0041FE2E" w14:paraId="178F9F05" w14:textId="3DECA70F">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41FE2E" w:rsidTr="0041FE2E" w14:paraId="34B54B7C">
      <w:trPr>
        <w:trHeight w:val="300"/>
      </w:trPr>
      <w:tc>
        <w:tcPr>
          <w:tcW w:w="3120" w:type="dxa"/>
          <w:tcMar/>
        </w:tcPr>
        <w:p w:rsidR="0041FE2E" w:rsidP="0041FE2E" w:rsidRDefault="0041FE2E" w14:paraId="5304C866" w14:textId="0B2EC7DA">
          <w:pPr>
            <w:pStyle w:val="Header"/>
            <w:bidi w:val="0"/>
            <w:ind w:left="-115"/>
            <w:jc w:val="left"/>
          </w:pPr>
        </w:p>
      </w:tc>
      <w:tc>
        <w:tcPr>
          <w:tcW w:w="3120" w:type="dxa"/>
          <w:tcMar/>
        </w:tcPr>
        <w:p w:rsidR="0041FE2E" w:rsidP="0041FE2E" w:rsidRDefault="0041FE2E" w14:paraId="6C871091" w14:textId="6E7E755B">
          <w:pPr>
            <w:pStyle w:val="Header"/>
            <w:bidi w:val="0"/>
            <w:jc w:val="center"/>
          </w:pPr>
        </w:p>
      </w:tc>
      <w:tc>
        <w:tcPr>
          <w:tcW w:w="3120" w:type="dxa"/>
          <w:tcMar/>
        </w:tcPr>
        <w:p w:rsidR="0041FE2E" w:rsidP="0041FE2E" w:rsidRDefault="0041FE2E" w14:paraId="4955BC69" w14:textId="0D6B43E6">
          <w:pPr>
            <w:bidi w:val="0"/>
            <w:ind w:right="-115"/>
            <w:jc w:val="right"/>
          </w:pPr>
          <w:r w:rsidR="0041FE2E">
            <w:drawing>
              <wp:inline wp14:editId="3560045D" wp14:anchorId="2A9A5C4B">
                <wp:extent cx="1619250" cy="531316"/>
                <wp:effectExtent l="0" t="0" r="0" b="0"/>
                <wp:docPr id="1002402630" name="drawing" descr="A red and white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0240263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950700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19250" cy="531316"/>
                        </a:xfrm>
                        <a:prstGeom xmlns:a="http://schemas.openxmlformats.org/drawingml/2006/main" prst="rect">
                          <a:avLst xmlns:a="http://schemas.openxmlformats.org/drawingml/2006/main"/>
                        </a:prstGeom>
                      </pic:spPr>
                    </pic:pic>
                  </a:graphicData>
                </a:graphic>
              </wp:inline>
            </w:drawing>
          </w:r>
        </w:p>
      </w:tc>
    </w:tr>
  </w:tbl>
  <w:p w:rsidR="0041FE2E" w:rsidP="0041FE2E" w:rsidRDefault="0041FE2E" w14:paraId="24F2B65F" w14:textId="6931750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54b9a388"/>
    <w:multiLevelType xmlns:w="http://schemas.openxmlformats.org/wordprocessingml/2006/main" w:val="hybridMultilevel"/>
    <w:lvl xmlns:w="http://schemas.openxmlformats.org/wordprocessingml/2006/main" w:ilvl="0">
      <w:start w:val="8"/>
      <w:numFmt w:val="decimal"/>
      <w:lvlText w:val="%1.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eea4663"/>
    <w:multiLevelType xmlns:w="http://schemas.openxmlformats.org/wordprocessingml/2006/main" w:val="multilevel"/>
    <w:lvl xmlns:w="http://schemas.openxmlformats.org/wordprocessingml/2006/main" w:ilvl="0">
      <w:start w:val="1"/>
      <w:numFmt w:val="lowerRoman"/>
      <w:lvlText w:val="(%1)"/>
      <w:lvlJc w:val="left"/>
      <w:pPr>
        <w:ind w:left="1440" w:hanging="72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2885657"/>
    <w:multiLevelType xmlns:w="http://schemas.openxmlformats.org/wordprocessingml/2006/main" w:val="hybridMultilevel"/>
    <w:lvl xmlns:w="http://schemas.openxmlformats.org/wordprocessingml/2006/main" w:ilvl="0">
      <w:start w:val="1"/>
      <w:numFmt w:val="decimal"/>
      <w:lvlText w:val="%1.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e6b38fe"/>
    <w:multiLevelType xmlns:w="http://schemas.openxmlformats.org/wordprocessingml/2006/main" w:val="hybridMultilevel"/>
    <w:lvl xmlns:w="http://schemas.openxmlformats.org/wordprocessingml/2006/main" w:ilvl="0">
      <w:start w:val="14"/>
      <w:numFmt w:val="decimal"/>
      <w:lvlText w:val="%1.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ce58097"/>
    <w:multiLevelType xmlns:w="http://schemas.openxmlformats.org/wordprocessingml/2006/main" w:val="hybridMultilevel"/>
    <w:lvl xmlns:w="http://schemas.openxmlformats.org/wordprocessingml/2006/main" w:ilvl="0">
      <w:start w:val="8"/>
      <w:numFmt w:val="decimal"/>
      <w:lvlText w:val="%1.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e814524"/>
    <w:multiLevelType xmlns:w="http://schemas.openxmlformats.org/wordprocessingml/2006/main" w:val="multilevel"/>
    <w:lvl xmlns:w="http://schemas.openxmlformats.org/wordprocessingml/2006/main" w:ilvl="0">
      <w:start w:val="1"/>
      <w:numFmt w:val="lowerRoman"/>
      <w:lvlText w:val="(%1)"/>
      <w:lvlJc w:val="left"/>
      <w:pPr>
        <w:ind w:left="1440" w:hanging="72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abc2f0d"/>
    <w:multiLevelType xmlns:w="http://schemas.openxmlformats.org/wordprocessingml/2006/main" w:val="hybridMultilevel"/>
    <w:lvl xmlns:w="http://schemas.openxmlformats.org/wordprocessingml/2006/main" w:ilvl="0">
      <w:start w:val="1"/>
      <w:numFmt w:val="decimal"/>
      <w:lvlText w:val="%1.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0"/>
    <w:multiLevelType w:val="multilevel"/>
    <w:tmpl w:val="69EE2E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2442E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201"/>
    <w:multiLevelType w:val="multilevel"/>
    <w:tmpl w:val="0010C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7827A7E"/>
    <w:multiLevelType w:val="hybridMultilevel"/>
    <w:tmpl w:val="12E68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D41D6"/>
    <w:multiLevelType w:val="hybridMultilevel"/>
    <w:tmpl w:val="F93E40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A45859"/>
    <w:multiLevelType w:val="hybridMultilevel"/>
    <w:tmpl w:val="4CC0BD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B10E1A"/>
    <w:multiLevelType w:val="hybridMultilevel"/>
    <w:tmpl w:val="62ACC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6">
    <w:abstractNumId w:val="13"/>
  </w:num>
  <w:num w:numId="15">
    <w:abstractNumId w:val="12"/>
  </w:num>
  <w:num w:numId="14">
    <w:abstractNumId w:val="11"/>
  </w:num>
  <w:num w:numId="13">
    <w:abstractNumId w:val="10"/>
  </w:num>
  <w:num w:numId="12">
    <w:abstractNumId w:val="9"/>
  </w:num>
  <w:num w:numId="11">
    <w:abstractNumId w:val="8"/>
  </w:num>
  <w:num w:numId="10">
    <w:abstractNumId w:val="7"/>
  </w:num>
  <w:num w:numId="1" w16cid:durableId="1526483111">
    <w:abstractNumId w:val="0"/>
  </w:num>
  <w:num w:numId="2" w16cid:durableId="1328946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3688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6827132">
    <w:abstractNumId w:val="1"/>
  </w:num>
  <w:num w:numId="5" w16cid:durableId="523055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9509052">
    <w:abstractNumId w:val="5"/>
  </w:num>
  <w:num w:numId="7" w16cid:durableId="1368917646">
    <w:abstractNumId w:val="4"/>
  </w:num>
  <w:num w:numId="8" w16cid:durableId="1961104215">
    <w:abstractNumId w:val="3"/>
  </w:num>
  <w:num w:numId="9" w16cid:durableId="9133212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BB"/>
    <w:rsid w:val="000F2E07"/>
    <w:rsid w:val="001403A6"/>
    <w:rsid w:val="00196BEF"/>
    <w:rsid w:val="002C0A31"/>
    <w:rsid w:val="002E2BE8"/>
    <w:rsid w:val="00313E5C"/>
    <w:rsid w:val="003A4F6C"/>
    <w:rsid w:val="0041FE2E"/>
    <w:rsid w:val="00437142"/>
    <w:rsid w:val="0054500D"/>
    <w:rsid w:val="00592668"/>
    <w:rsid w:val="00620E8A"/>
    <w:rsid w:val="006E42D2"/>
    <w:rsid w:val="00766142"/>
    <w:rsid w:val="00893024"/>
    <w:rsid w:val="00921F9C"/>
    <w:rsid w:val="009E22C8"/>
    <w:rsid w:val="00A02644"/>
    <w:rsid w:val="00A93BE8"/>
    <w:rsid w:val="00BF255D"/>
    <w:rsid w:val="00C347BB"/>
    <w:rsid w:val="00CB499D"/>
    <w:rsid w:val="00D4044A"/>
    <w:rsid w:val="00E248E4"/>
    <w:rsid w:val="00F008AF"/>
    <w:rsid w:val="05CCCE7D"/>
    <w:rsid w:val="06D03C6C"/>
    <w:rsid w:val="09808530"/>
    <w:rsid w:val="0E8DEB78"/>
    <w:rsid w:val="1C9ADA08"/>
    <w:rsid w:val="21CDA864"/>
    <w:rsid w:val="2328693E"/>
    <w:rsid w:val="23BE005B"/>
    <w:rsid w:val="2761E66B"/>
    <w:rsid w:val="284E9281"/>
    <w:rsid w:val="28F55677"/>
    <w:rsid w:val="3391152F"/>
    <w:rsid w:val="35346801"/>
    <w:rsid w:val="37EDDAB6"/>
    <w:rsid w:val="389910AB"/>
    <w:rsid w:val="3A75C960"/>
    <w:rsid w:val="4533C942"/>
    <w:rsid w:val="5D65C410"/>
    <w:rsid w:val="5F7F6BD3"/>
    <w:rsid w:val="6439BAB3"/>
    <w:rsid w:val="67C5CCE3"/>
    <w:rsid w:val="6BC51F43"/>
    <w:rsid w:val="6BC51F43"/>
    <w:rsid w:val="71E5B461"/>
    <w:rsid w:val="77199B12"/>
    <w:rsid w:val="7A6FFB31"/>
    <w:rsid w:val="7ABC12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DCBE"/>
  <w15:docId w15:val="{C930AAD3-8871-4226-B393-DC8CE8E0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FollowedHyperlink">
    <w:name w:val="FollowedHyperlink"/>
    <w:basedOn w:val="DefaultParagraphFont"/>
    <w:rsid w:val="003A4F6C"/>
    <w:rPr>
      <w:color w:val="96607D" w:themeColor="followedHyperlink"/>
      <w:u w:val="single"/>
    </w:rPr>
  </w:style>
  <w:style w:type="character" w:styleId="cursor-pointer" w:customStyle="1">
    <w:name w:val="cursor-pointer"/>
    <w:basedOn w:val="DefaultParagraphFont"/>
    <w:rsid w:val="002C0A31"/>
  </w:style>
  <w:style w:type="character" w:styleId="apple-converted-space" w:customStyle="1">
    <w:name w:val="apple-converted-space"/>
    <w:basedOn w:val="DefaultParagraphFont"/>
    <w:rsid w:val="002C0A31"/>
  </w:style>
  <w:style w:type="table" w:styleId="PlainTable2">
    <w:name w:val="Plain Table 2"/>
    <w:basedOn w:val="TableNormal"/>
    <w:rsid w:val="00CB499D"/>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istParagraph">
    <w:name w:val="List Paragraph"/>
    <w:basedOn w:val="Normal"/>
    <w:rsid w:val="00893024"/>
    <w:pPr>
      <w:ind w:left="720"/>
      <w:contextualSpacing/>
    </w:pPr>
  </w:style>
  <w:style w:type="paragraph" w:styleId="CommentText">
    <w:name w:val="annotation text"/>
    <w:basedOn w:val="Normal"/>
    <w:link w:val="CommentTextChar"/>
    <w:rPr>
      <w:sz w:val="20"/>
      <w:szCs w:val="20"/>
    </w:rPr>
  </w:style>
  <w:style w:type="character" w:styleId="CommentTextChar" w:customStyle="1">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Header">
    <w:uiPriority w:val="99"/>
    <w:name w:val="header"/>
    <w:basedOn w:val="Normal"/>
    <w:unhideWhenUsed/>
    <w:rsid w:val="0041FE2E"/>
    <w:pPr>
      <w:tabs>
        <w:tab w:val="center" w:leader="none" w:pos="4680"/>
        <w:tab w:val="right" w:leader="none" w:pos="9360"/>
      </w:tabs>
      <w:spacing w:after="0" w:line="240" w:lineRule="auto"/>
    </w:pPr>
  </w:style>
  <w:style w:type="paragraph" w:styleId="Footer">
    <w:uiPriority w:val="99"/>
    <w:name w:val="footer"/>
    <w:basedOn w:val="Normal"/>
    <w:unhideWhenUsed/>
    <w:rsid w:val="0041FE2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www.cnbc.com/2025/06/26/ai-salesforce-benioff.html" TargetMode="External" Id="rId8" /><Relationship Type="http://schemas.openxmlformats.org/officeDocument/2006/relationships/hyperlink" Target="https://www.hfsresearch.com/research/ibm-uses-genai-to-help-euro-telco-call-center-team-work-better/"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microsoft.com/en/customers/story/23792-centro-de-la-familia-power-apps"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pymnts.com/artificial-intelligence-2/2025/klarna-ceo-ai-helped-drive-40percent-reduction-in-staff/"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hyperlink" Target="https://www.itpro.com/technology/artificial-intelligence/microsoft-hiring-freeze-ai" TargetMode="External" Id="rId9" /><Relationship Type="http://schemas.openxmlformats.org/officeDocument/2006/relationships/fontTable" Target="fontTable.xml" Id="rId14" /><Relationship Type="http://schemas.openxmlformats.org/officeDocument/2006/relationships/hyperlink" Target="http://www.gsa.gov/" TargetMode="External" Id="R52a9cad9e4df443d" /><Relationship Type="http://schemas.openxmlformats.org/officeDocument/2006/relationships/header" Target="header.xml" Id="R20b583286cf245bc" /><Relationship Type="http://schemas.openxmlformats.org/officeDocument/2006/relationships/footer" Target="footer.xml" Id="R9df1ce48973d4bda" /><Relationship Type="http://schemas.openxmlformats.org/officeDocument/2006/relationships/hyperlink" Target="https://finance.yahoo.com/news/walmart-doubles-down-ai-broader-133857168.html" TargetMode="External" Id="R549d052d78304bb1" /></Relationships>
</file>

<file path=word/_rels/header.xml.rels>&#65279;<?xml version="1.0" encoding="utf-8"?><Relationships xmlns="http://schemas.openxmlformats.org/package/2006/relationships"><Relationship Type="http://schemas.openxmlformats.org/officeDocument/2006/relationships/image" Target="/media/image.png" Id="rId15950700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155B52-87AF-4639-8F67-A455CD8ACAEC}"/>
</file>

<file path=customXml/itemProps2.xml><?xml version="1.0" encoding="utf-8"?>
<ds:datastoreItem xmlns:ds="http://schemas.openxmlformats.org/officeDocument/2006/customXml" ds:itemID="{4D9A8354-31C5-4891-BE83-971D5A17A3B0}">
  <ds:schemaRefs>
    <ds:schemaRef ds:uri="http://schemas.microsoft.com/sharepoint/v3/contenttype/forms"/>
  </ds:schemaRefs>
</ds:datastoreItem>
</file>

<file path=customXml/itemProps3.xml><?xml version="1.0" encoding="utf-8"?>
<ds:datastoreItem xmlns:ds="http://schemas.openxmlformats.org/officeDocument/2006/customXml" ds:itemID="{185AD4D6-D12B-4FD7-A357-953F1AA3B9D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cp:lastModifiedBy>Robert Sestito</cp:lastModifiedBy>
  <cp:revision>10</cp:revision>
  <dcterms:created xsi:type="dcterms:W3CDTF">2025-07-30T19:22:00Z</dcterms:created>
  <dcterms:modified xsi:type="dcterms:W3CDTF">2025-11-14T22:10:47Z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0x010100B5D8AC4685072B49B76FEED8631EA31C</vt:lpwstr>
  </property>
  <property fmtid="{D5CDD505-2E9C-101B-9397-08002B2CF9AE}" pid="4" name="MediaServiceImageTags">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