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Entregar Feedback                      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Alumno rellena el formulario donde se reporta la inconsistencia en el material de estudio (link caído, mala redacción, etc).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Primarios: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Alumno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Secundarios: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Profesor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Offstage: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Universidad Técnica Federico Santa María.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Departamentos a los cuales pertenecen el alumno y profesor.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Alumno debe haber entrado a su cuenta dentro de la plataforma.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exitoso: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Profesor que subió el material con problemas es notificado a su cuenta.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Fallido: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formulario queda sin ser enviado, no se reporta el problema.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Normal(escenario exitoso)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Usuario (alumno)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Este caso de uso comienza cuando el alumno selecciona ”realizar feedback”.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Sistema muestra las instrucciones y el formulario a contestar.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El Alumno contesta el formulario y pulsa “enviar”.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El Sistema registra el formulario y muestra mensaje:  “formulario ingresado”.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El Alumno pulsa “continuar”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 El sistema redirige al perfil del Alumno.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 alternativo)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3.1 El Alumno contesta parcialmente el formulario  y presiona “enviar”.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4.1 El Sistema envía el mensaje “Formulario incompleto, favor rellenar todos los campos”.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 El Alumno completa los campos faltantes y presiona “enviar”.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  El Sistema registra el formulario y muestra mensaje:  “formulario ingresado”.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7.2. El Alumno pulsa “continuar”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8.2 El Sistema redirige al perfil del Alumno.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(escenarios fallido)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3.2 El Alumno contesta parcialmente el formulario  y presiona “enviar”.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4.2 El Sistema envía el mensaje “Formulario incompleto, favor rellenar todos los campos”.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 El Alumno sale del formulario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 Sistema no acepta el formulario y redirige al perfil del Alumno.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