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af2d9417d24029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</w:rPr>
        <w:t xml:space="preserve">Complex Document Example</w:t>
      </w:r>
    </w:p>
    <w:p>
      <w:pPr>
        <w:jc w:val="center"/>
      </w:pPr>
      <w:r>
        <w:t>A demonstration of various formatting features</w:t>
      </w:r>
    </w:p>
    <w:p>
      <w:r>
        <w:rPr>
          <w:b/>
          <w:sz w:val="28"/>
        </w:rPr>
        <w:t xml:space="preserve">1. Introduction</w:t>
      </w:r>
    </w:p>
    <w:p>
      <w:pPr>
        <w:jc w:val="both"/>
      </w:pPr>
      <w:r>
        <w:t>This document demonstrates various formatting capabilities including text styles, alignment, lists, and tables. The purpose is to test the rendering accuracy of our document converter.</w:t>
      </w:r>
    </w:p>
    <w:p>
      <w:r>
        <w:rPr>
          <w:b/>
          <w:sz w:val="28"/>
        </w:rPr>
        <w:t xml:space="preserve">2. Text Formatting</w:t>
      </w:r>
    </w:p>
    <w:p>
      <w:r>
        <w:t xml:space="preserve">This section shows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and </w:t>
      </w:r>
      <w:r>
        <w:rPr>
          <w:color w:val="FF0000"/>
        </w:rPr>
        <w:t xml:space="preserve">colored</w:t>
      </w:r>
      <w:r>
        <w:t xml:space="preserve"> text.</w:t>
      </w:r>
    </w:p>
    <w:p>
      <w:r>
        <w:rPr>
          <w:b/>
          <w:sz w:val="28"/>
        </w:rPr>
        <w:t xml:space="preserve">3. Key Features</w:t>
      </w:r>
    </w:p>
    <w:p>
      <w:pPr>
        <w:numPr>
          <w:ilvl w:val="0"/>
          <w:numId w:val="1"/>
        </w:numPr>
        <w:ind w:left="720" w:hanging="360"/>
      </w:pPr>
      <w:r>
        <w:t>Multiple text formatting options</w:t>
      </w:r>
    </w:p>
    <w:p>
      <w:pPr>
        <w:numPr>
          <w:ilvl w:val="0"/>
          <w:numId w:val="1"/>
        </w:numPr>
        <w:ind w:left="720" w:hanging="360"/>
      </w:pPr>
      <w:r>
        <w:t>Table support with borders</w:t>
      </w:r>
    </w:p>
    <w:p>
      <w:pPr>
        <w:numPr>
          <w:ilvl w:val="0"/>
          <w:numId w:val="1"/>
        </w:numPr>
        <w:ind w:left="720" w:hanging="360"/>
      </w:pPr>
      <w:r>
        <w:t>Various page sizes</w:t>
      </w:r>
    </w:p>
    <w:p>
      <w:pPr>
        <w:numPr>
          <w:ilvl w:val="0"/>
          <w:numId w:val="1"/>
        </w:numPr>
        <w:ind w:left="720" w:hanging="360"/>
      </w:pPr>
      <w:r>
        <w:t>Paragraph alignment</w:t>
      </w:r>
    </w:p>
    <w:p>
      <w:r>
        <w:rPr>
          <w:b/>
          <w:sz w:val="28"/>
        </w:rPr>
        <w:t xml:space="preserve">4. Sample Data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Item</w:t>
            </w:r>
          </w:p>
        </w:tc>
        <w:tc>
          <w:p>
            <w:r>
              <w:t>Quantity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Product 1</w:t>
            </w:r>
          </w:p>
        </w:tc>
        <w:tc>
          <w:p>
            <w:r>
              <w:t>10</w:t>
            </w:r>
          </w:p>
        </w:tc>
        <w:tc>
          <w:p>
            <w:r>
              <w:t>$9.99</w:t>
            </w:r>
          </w:p>
        </w:tc>
      </w:tr>
      <w:tr>
        <w:tc>
          <w:p>
            <w:r>
              <w:t>Product 2</w:t>
            </w:r>
          </w:p>
        </w:tc>
        <w:tc>
          <w:p>
            <w:r>
              <w:t>20</w:t>
            </w:r>
          </w:p>
        </w:tc>
        <w:tc>
          <w:p>
            <w:r>
              <w:t>$19.98</w:t>
            </w:r>
          </w:p>
        </w:tc>
      </w:tr>
      <w:tr>
        <w:tc>
          <w:p>
            <w:r>
              <w:t>Product 3</w:t>
            </w:r>
          </w:p>
        </w:tc>
        <w:tc>
          <w:p>
            <w:r>
              <w:t>30</w:t>
            </w:r>
          </w:p>
        </w:tc>
        <w:tc>
          <w:p>
            <w:r>
              <w:t>$29.97</w:t>
            </w:r>
          </w:p>
        </w:tc>
      </w:tr>
    </w:tbl>
    <w:p>
      <w:r>
        <w:rPr>
          <w:b/>
          <w:sz w:val="28"/>
        </w:rPr>
        <w:t xml:space="preserve">5. Conclusion</w:t>
      </w:r>
    </w:p>
    <w:p>
      <w:pPr>
        <w:jc w:val="both"/>
      </w:pPr>
      <w:r>
        <w:t>This document has demonstrated various formatting features. A good document converter should be able to render all these elements accurately.</w:t>
      </w:r>
    </w:p>
    <w:sectPr>
      <w:pgSz w:w="12240" w:h="15840" w:orient="portrait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■"/>
      <w:lvlJc w:val="left"/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Id2" /></Relationships>
</file>