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Before SVG</w:t>
      </w:r>
    </w:p>
    <w:p>
      <w:r>
        <w:t xml:space="preserve"> </w:t>
      </w:r>
      <w:r>
        <w:drawing>
          <wp:inline xmlns:wp="http://schemas.openxmlformats.org/drawingml/2006/wordprocessingDrawing" distT="0" distB="0" distL="0" distR="0">
            <wp:extent cx="952500" cy="95250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DeterministicId1">
                      <a:extLst>
                        <a:ext uri="{96DAC541-7B7A-43D3-8B79-37D633B846F1}">
                          <asvg:svgBlip xmlns:asvg="http://schemas.microsoft.com/office/drawing/2016/SVG/main" r:embed="DeterministicId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t xml:space="preserve">After SVG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DeterministicId1" /><Relationship Type="http://schemas.openxmlformats.org/officeDocument/2006/relationships/image" Target="/media/image.svg" Id="DeterministicId2" /></Relationships>
</file>