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Shorthand margins</w:t>
      </w:r>
    </w:p>
    <w:sectPr>
      <w:pgSz w:w="11906" w:h="16838"/>
      <w:pgMar w:top="1440" w:right="1440" w:bottom="1440" w:left="1440" w:header="720" w:footer="720" w:gutter="0"/>
    </w:sectPr>
  </w:body>
</w:document>
</file>