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Report</w:t>
      </w:r>
    </w:p>
    <w:p>
      <w:r>
        <w:t xml:space="preserve">Content here.</w:t>
      </w:r>
    </w:p>
    <w:sectPr>
      <w:pgSz w:w="11906" w:h="16838"/>
      <w:pgMar w:top="1440" w:right="1440" w:bottom="1440" w:left="1440" w:header="720" w:footer="720" w:gutter="0"/>
      <w:headerReference xmlns:r="http://schemas.openxmlformats.org/officeDocument/2006/relationships" w:type="default" r:id="DeterministicId2"/>
      <w:footerReference xmlns:r="http://schemas.openxmlformats.org/officeDocument/2006/relationships" w:type="default" r:id="DeterministicId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808080"/>
        <w:sz w:val="18"/>
      </w:rPr>
      <w:t xml:space="preserve">Page footer — Generated 2024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b/>
      </w:rPr>
      <w:t xml:space="preserve">Company Name</w:t>
    </w:r>
    <w:r>
      <w:t xml:space="preserve"> — Confidential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DeterministicId1" /><Relationship Type="http://schemas.openxmlformats.org/officeDocument/2006/relationships/header" Target="header1.xml" Id="DeterministicId2" /></Relationships>
</file>