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ORD-2026-0001</w:t>
      </w:r>
    </w:p>
    <w:p>
      <w:r>
        <w:t xml:space="preserve">Buyer: Acme Corp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  <w:tblLook w:val="04A0" w:firstRow="true" w:lastRow="false" w:firstColumn="false" w:lastColumn="false" w:noHBand="false" w:noVBand="true"/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Street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City</w:t>
            </w:r>
          </w:p>
        </w:tc>
      </w:tr>
      <w:tr>
        <w:tc>
          <w:p>
            <w:r>
              <w:t xml:space="preserve">1 Pine St</w:t>
            </w:r>
          </w:p>
        </w:tc>
        <w:tc>
          <w:p>
            <w:r>
              <w:t xml:space="preserve">Portland</w:t>
            </w:r>
          </w:p>
        </w:tc>
      </w:tr>
      <w:tr>
        <w:tc>
          <w:p>
            <w:r>
              <w:t xml:space="preserve">42 Oak Ave</w:t>
            </w:r>
          </w:p>
        </w:tc>
        <w:tc>
          <w:p>
            <w:r>
              <w:t xml:space="preserve">Seattle</w:t>
            </w:r>
          </w:p>
        </w:tc>
      </w:tr>
    </w:tbl>
    <w:p>
      <w:r>
        <w:t xml:space="preserve">End.</w:t>
      </w:r>
    </w:p>
    <w:sectPr>
      <w:pgSz w:w="12240" w:h="15840"/>
      <w:pgMar w:top="500" w:right="500" w:bottom="500" w:left="50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