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Fruit</w:t>
      </w:r>
    </w:p>
    <w:p>
      <w:r>
        <w:t xml:space="preserve">- apple</w:t>
      </w:r>
    </w:p>
    <w:p>
      <w:r>
        <w:t xml:space="preserve">- pear</w:t>
      </w:r>
    </w:p>
    <w:p>
      <w:r>
        <w:t xml:space="preserve">Tools</w:t>
      </w:r>
    </w:p>
    <w:p>
      <w:r>
        <w:t xml:space="preserve">- hammer</w:t>
      </w:r>
    </w:p>
    <w:p>
      <w:r>
        <w:t xml:space="preserve">- saw</w:t>
      </w:r>
    </w:p>
    <w:p>
      <w:r>
        <w:t xml:space="preserve">- drill</w:t>
      </w:r>
    </w:p>
    <w:sectPr>
      <w:pgSz w:w="6000" w:h="5000"/>
      <w:pgMar w:top="500" w:right="500" w:bottom="500" w:left="50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