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Weekly summary</w:t>
      </w:r>
    </w:p>
    <w:p>
      <w:pPr>
        <w:pStyle w:val="Heading2"/>
      </w:pPr>
      <w:r>
        <w:t xml:space="preserve">Highlights</w:t>
      </w:r>
    </w:p>
    <w:p>
      <w:pPr>
        <w:pStyle w:val="ListParagraph"/>
        <w:numPr>
          <w:ilvl w:val="0"/>
          <w:numId w:val="1"/>
        </w:numPr>
      </w:pPr>
      <w:r>
        <w:t xml:space="preserve">Shipped the </w:t>
      </w:r>
      <w:r>
        <w:rPr>
          <w:b/>
        </w:rPr>
        <w:t xml:space="preserve">new feature</w:t>
      </w:r>
    </w:p>
    <w:p>
      <w:pPr>
        <w:pStyle w:val="ListParagraph"/>
        <w:numPr>
          <w:ilvl w:val="0"/>
          <w:numId w:val="1"/>
        </w:numPr>
      </w:pPr>
      <w:r>
        <w:t xml:space="preserve">Closed </w:t>
      </w:r>
      <w:r>
        <w:rPr>
          <w:i/>
        </w:rPr>
        <w:t xml:space="preserve">several</w:t>
      </w:r>
      <w:r>
        <w:t xml:space="preserve"> bugs</w:t>
      </w:r>
    </w:p>
    <w:p>
      <w:pPr>
        <w:pStyle w:val="ListParagraph"/>
        <w:numPr>
          <w:ilvl w:val="0"/>
          <w:numId w:val="1"/>
        </w:numPr>
      </w:pPr>
      <w:r>
        <w:t xml:space="preserve">Ran a code review</w:t>
      </w:r>
    </w:p>
    <w:p>
      <w:pPr>
        <w:pStyle w:val="Quote"/>
      </w:pPr>
      <w:r>
        <w:t xml:space="preserve">Stay the course</w:t>
      </w:r>
    </w:p>
    <w:sectPr>
      <w:pgSz w:w="6500" w:h="8000"/>
      <w:pgMar w:top="500" w:right="500" w:bottom="500" w:left="50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