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Acme Inc. — Q1 — © 2026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