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60"/>
        </w:rPr>
        <w:t>spikeEncode</w:t>
      </w:r>
    </w:p>
    <w:p>
      <w:pPr>
        <w:spacing w:after="320"/>
        <w:pBdr>
          <w:bottom w:val="single" w:sz="8" w:space="2" w:color="1F3864"/>
        </w:pBdr>
      </w:pPr>
      <w:r>
        <w:rPr>
          <w:color w:val="1B6B7A"/>
          <w:sz w:val="28"/>
        </w:rPr>
        <w:t>Candidate spike encodings for audio — encoder survey, version 2</w:t>
      </w:r>
    </w:p>
    <w:tbl>
      <w:tblPr>
        <w:tblStyle w:val="TableGrid"/>
        <w:tblW w:type="auto" w:w="0"/>
        <w:jc w:val="center"/>
        <w:tblLook w:firstColumn="1" w:firstRow="1" w:lastColumn="0" w:lastRow="0" w:noHBand="0" w:noVBand="1" w:val="04A0"/>
      </w:tblPr>
      <w:tblGrid>
        <w:gridCol w:w="4873"/>
        <w:gridCol w:w="4873"/>
      </w:tblGrid>
      <w:tr>
        <w:trPr>
          <w:cantSplit/>
        </w:trPr>
        <w:tc>
          <w:tcPr>
            <w:tcW w:type="dxa" w:w="2268"/>
            <w:shd w:val="clear" w:color="auto" w:fill="EEF2F7"/>
          </w:tcPr>
          <w:p>
            <w:pPr>
              <w:spacing w:before="20" w:after="20"/>
              <w:jc w:val="left"/>
            </w:pPr>
            <w:r/>
            <w:r>
              <w:rPr>
                <w:b/>
                <w:sz w:val="18"/>
              </w:rPr>
              <w:t>Study</w:t>
            </w:r>
          </w:p>
        </w:tc>
        <w:tc>
          <w:tcPr>
            <w:tcW w:type="dxa" w:w="7030"/>
          </w:tcPr>
          <w:p>
            <w:pPr>
              <w:spacing w:before="20" w:after="20"/>
              <w:jc w:val="left"/>
            </w:pPr>
            <w:r/>
            <w:r>
              <w:rPr>
                <w:b w:val="0"/>
                <w:sz w:val="18"/>
              </w:rPr>
              <w:t>Comparing candidate spike encodings for audio, to justify one for release alongside DVS event-camera data</w:t>
            </w:r>
          </w:p>
        </w:tc>
      </w:tr>
      <w:tr>
        <w:trPr>
          <w:cantSplit/>
        </w:trPr>
        <w:tc>
          <w:tcPr>
            <w:tcW w:type="dxa" w:w="2268"/>
            <w:shd w:val="clear" w:color="auto" w:fill="EEF2F7"/>
          </w:tcPr>
          <w:p>
            <w:pPr>
              <w:spacing w:before="20" w:after="20"/>
              <w:jc w:val="left"/>
            </w:pPr>
            <w:r/>
            <w:r>
              <w:rPr>
                <w:b/>
                <w:sz w:val="18"/>
              </w:rPr>
              <w:t>Authors</w:t>
            </w:r>
          </w:p>
        </w:tc>
        <w:tc>
          <w:tcPr>
            <w:tcW w:type="dxa" w:w="7030"/>
          </w:tcPr>
          <w:p>
            <w:pPr>
              <w:spacing w:before="20" w:after="20"/>
              <w:jc w:val="left"/>
            </w:pPr>
            <w:r/>
            <w:r>
              <w:rPr>
                <w:b w:val="0"/>
                <w:sz w:val="18"/>
              </w:rPr>
              <w:t>Simon Davidson, Oliver Rhodes (University of Manchester)</w:t>
            </w:r>
          </w:p>
        </w:tc>
      </w:tr>
      <w:tr>
        <w:trPr>
          <w:cantSplit/>
        </w:trPr>
        <w:tc>
          <w:tcPr>
            <w:tcW w:type="dxa" w:w="2268"/>
            <w:shd w:val="clear" w:color="auto" w:fill="EEF2F7"/>
          </w:tcPr>
          <w:p>
            <w:pPr>
              <w:spacing w:before="20" w:after="20"/>
              <w:jc w:val="left"/>
            </w:pPr>
            <w:r/>
            <w:r>
              <w:rPr>
                <w:b/>
                <w:sz w:val="18"/>
              </w:rPr>
              <w:t>Target venue</w:t>
            </w:r>
          </w:p>
        </w:tc>
        <w:tc>
          <w:tcPr>
            <w:tcW w:type="dxa" w:w="7030"/>
          </w:tcPr>
          <w:p>
            <w:pPr>
              <w:spacing w:before="20" w:after="20"/>
              <w:jc w:val="left"/>
            </w:pPr>
            <w:r/>
            <w:r>
              <w:rPr>
                <w:b w:val="0"/>
                <w:sz w:val="18"/>
              </w:rPr>
              <w:t>Neuromorphic Computing and Engineering (IOP) — D04</w:t>
            </w:r>
          </w:p>
        </w:tc>
      </w:tr>
      <w:tr>
        <w:trPr>
          <w:cantSplit/>
        </w:trPr>
        <w:tc>
          <w:tcPr>
            <w:tcW w:type="dxa" w:w="2268"/>
            <w:shd w:val="clear" w:color="auto" w:fill="EEF2F7"/>
          </w:tcPr>
          <w:p>
            <w:pPr>
              <w:spacing w:before="20" w:after="20"/>
              <w:jc w:val="left"/>
            </w:pPr>
            <w:r/>
            <w:r>
              <w:rPr>
                <w:b/>
                <w:sz w:val="18"/>
              </w:rPr>
              <w:t>Version</w:t>
            </w:r>
          </w:p>
        </w:tc>
        <w:tc>
          <w:tcPr>
            <w:tcW w:type="dxa" w:w="7030"/>
          </w:tcPr>
          <w:p>
            <w:pPr>
              <w:spacing w:before="20" w:after="20"/>
              <w:jc w:val="left"/>
            </w:pPr>
            <w:r/>
            <w:r>
              <w:rPr>
                <w:b w:val="0"/>
                <w:sz w:val="18"/>
              </w:rPr>
              <w:t>2 — supersedes version 1 of 6 September 2026, which described E5 and E6 as unimplemented and carried no task results</w:t>
            </w:r>
          </w:p>
        </w:tc>
      </w:tr>
      <w:tr>
        <w:trPr>
          <w:cantSplit/>
        </w:trPr>
        <w:tc>
          <w:tcPr>
            <w:tcW w:type="dxa" w:w="2268"/>
            <w:shd w:val="clear" w:color="auto" w:fill="EEF2F7"/>
          </w:tcPr>
          <w:p>
            <w:pPr>
              <w:spacing w:before="20" w:after="20"/>
              <w:jc w:val="left"/>
            </w:pPr>
            <w:r/>
            <w:r>
              <w:rPr>
                <w:b/>
                <w:sz w:val="18"/>
              </w:rPr>
              <w:t>Report generated</w:t>
            </w:r>
          </w:p>
        </w:tc>
        <w:tc>
          <w:tcPr>
            <w:tcW w:type="dxa" w:w="7030"/>
          </w:tcPr>
          <w:p>
            <w:pPr>
              <w:spacing w:before="20" w:after="20"/>
              <w:jc w:val="left"/>
            </w:pPr>
            <w:r/>
            <w:r>
              <w:rPr>
                <w:b w:val="0"/>
                <w:sz w:val="18"/>
              </w:rPr>
              <w:t>8 September 2026 from commit f22498e</w:t>
            </w:r>
          </w:p>
        </w:tc>
      </w:tr>
      <w:tr>
        <w:trPr>
          <w:cantSplit/>
        </w:trPr>
        <w:tc>
          <w:tcPr>
            <w:tcW w:type="dxa" w:w="2268"/>
            <w:shd w:val="clear" w:color="auto" w:fill="EEF2F7"/>
          </w:tcPr>
          <w:p>
            <w:pPr>
              <w:spacing w:before="20" w:after="20"/>
              <w:jc w:val="left"/>
            </w:pPr>
            <w:r/>
            <w:r>
              <w:rPr>
                <w:b/>
                <w:sz w:val="18"/>
              </w:rPr>
              <w:t>Suite status</w:t>
            </w:r>
          </w:p>
        </w:tc>
        <w:tc>
          <w:tcPr>
            <w:tcW w:type="dxa" w:w="7030"/>
          </w:tcPr>
          <w:p>
            <w:pPr>
              <w:spacing w:before="20" w:after="20"/>
              <w:jc w:val="left"/>
            </w:pPr>
            <w:r/>
            <w:r>
              <w:rPr>
                <w:b w:val="0"/>
                <w:sz w:val="18"/>
              </w:rPr>
              <w:t>82 passed, 2 failed, 1 skipped (Layer 1 known-answer tests)</w:t>
            </w:r>
          </w:p>
        </w:tc>
      </w:tr>
      <w:tr>
        <w:trPr>
          <w:cantSplit/>
        </w:trPr>
        <w:tc>
          <w:tcPr>
            <w:tcW w:type="dxa" w:w="2268"/>
            <w:shd w:val="clear" w:color="auto" w:fill="EEF2F7"/>
          </w:tcPr>
          <w:p>
            <w:pPr>
              <w:spacing w:before="20" w:after="20"/>
              <w:jc w:val="left"/>
            </w:pPr>
            <w:r/>
            <w:r>
              <w:rPr>
                <w:b/>
                <w:sz w:val="18"/>
              </w:rPr>
              <w:t>Recorded results</w:t>
            </w:r>
          </w:p>
        </w:tc>
        <w:tc>
          <w:tcPr>
            <w:tcW w:type="dxa" w:w="7030"/>
          </w:tcPr>
          <w:p>
            <w:pPr>
              <w:spacing w:before="20" w:after="20"/>
              <w:jc w:val="left"/>
            </w:pPr>
            <w:r/>
            <w:r>
              <w:rPr>
                <w:b w:val="0"/>
                <w:sz w:val="18"/>
              </w:rPr>
              <w:t>22 entries in results/manifest.json</w:t>
            </w:r>
          </w:p>
        </w:tc>
      </w:tr>
      <w:tr>
        <w:trPr>
          <w:cantSplit/>
        </w:trPr>
        <w:tc>
          <w:tcPr>
            <w:tcW w:type="dxa" w:w="2268"/>
            <w:shd w:val="clear" w:color="auto" w:fill="EEF2F7"/>
          </w:tcPr>
          <w:p>
            <w:pPr>
              <w:spacing w:before="20" w:after="20"/>
              <w:jc w:val="left"/>
            </w:pPr>
            <w:r/>
            <w:r>
              <w:rPr>
                <w:b/>
                <w:sz w:val="18"/>
              </w:rPr>
              <w:t>Open questions</w:t>
            </w:r>
          </w:p>
        </w:tc>
        <w:tc>
          <w:tcPr>
            <w:tcW w:type="dxa" w:w="7030"/>
          </w:tcPr>
          <w:p>
            <w:pPr>
              <w:spacing w:before="20" w:after="20"/>
              <w:jc w:val="left"/>
            </w:pPr>
            <w:r/>
            <w:r>
              <w:rPr>
                <w:b w:val="0"/>
                <w:sz w:val="18"/>
              </w:rPr>
              <w:t>20 awaiting the design session</w:t>
            </w:r>
          </w:p>
        </w:tc>
      </w:tr>
    </w:tbl>
    <w:p>
      <w:pPr>
        <w:spacing w:after="60"/>
      </w:pPr>
    </w:p>
    <w:p>
      <w:pPr>
        <w:spacing w:after="140" w:line="269" w:lineRule="auto"/>
        <w:jc w:val="both"/>
      </w:pPr>
      <w:r>
        <w:rPr>
          <w:b w:val="0"/>
          <w:i w:val="0"/>
          <w:sz w:val="21"/>
        </w:rPr>
        <w:t>This report summarises every encoder in the study — those implemented, those blocked or deliberately excluded, and the two reference points that frame the comparison. For each it gives the encoding methodology and its defining equations, the design parameters available for tuning and which of them are swept, the characteristics of the output the encoder produces, and, where measurements exist, what has actually been recorded.</w:t>
      </w:r>
    </w:p>
    <w:p>
      <w:pPr>
        <w:spacing w:after="140" w:line="269" w:lineRule="auto"/>
        <w:jc w:val="both"/>
      </w:pPr>
      <w:r>
        <w:rPr>
          <w:b w:val="0"/>
          <w:i w:val="0"/>
          <w:sz w:val="21"/>
        </w:rPr>
        <w:t xml:space="preserve">Two conventions of the study bear on how the numbers here should be read. First, </w:t>
      </w:r>
      <w:r>
        <w:rPr>
          <w:b/>
          <w:i w:val="0"/>
          <w:sz w:val="21"/>
        </w:rPr>
        <w:t>no encoder is ever compared to another at a single operating point</w:t>
      </w:r>
      <w:r>
        <w:rPr>
          <w:b w:val="0"/>
          <w:i w:val="0"/>
          <w:sz w:val="21"/>
        </w:rPr>
        <w:t xml:space="preserve">: the rate parameter is swept and the non-dominated points form a Pareto front in the plane of event rate against accuracy, so a parameter that cannot move the event count is not merely inconvenient but disqualifying. Second, </w:t>
      </w:r>
      <w:r>
        <w:rPr>
          <w:b/>
          <w:i w:val="0"/>
          <w:sz w:val="21"/>
        </w:rPr>
        <w:t>every reported number is written to results/ and registered in results/manifest.json</w:t>
      </w:r>
      <w:r>
        <w:rPr>
          <w:b w:val="0"/>
          <w:i w:val="0"/>
          <w:sz w:val="21"/>
        </w:rPr>
        <w:t xml:space="preserve"> with the script, config, commit and seed that produced it; figures quoted in this report that carry a manifest identifier are reproducible from the repository, and those that do not are marked as such.</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Status at a glance.  </w:t>
            </w:r>
            <w:r>
              <w:rPr>
                <w:b/>
                <w:sz w:val="19"/>
              </w:rPr>
              <w:t>All six candidate encoders are implemented.</w:t>
            </w:r>
            <w:r>
              <w:rPr>
                <w:b w:val="0"/>
                <w:sz w:val="19"/>
              </w:rPr>
              <w:t xml:space="preserve"> E1 to E4 and E6 pass their complete known-answer blocks; E5 passes ten of twelve, both remaining failures being open specification questions raised before the encoder was written. E7 is deliberately not implemented (D09). </w:t>
            </w:r>
            <w:r>
              <w:rPr>
                <w:b/>
                <w:sz w:val="19"/>
              </w:rPr>
              <w:t>The probe harness now exists and all three probe tasks run end to end</w:t>
            </w:r>
            <w:r>
              <w:rPr>
                <w:b w:val="0"/>
                <w:sz w:val="19"/>
              </w:rPr>
              <w:t>, with the non-spiking reference R2 measured alongside them, on a synthetic stand-in corpus because the TIMIT licence question O2 remains open after nineteen days. The 2 failing tests are attributable entirely to open questions; none represents a defect in implemented code.</w:t>
            </w:r>
          </w:p>
        </w:tc>
      </w:tr>
    </w:tbl>
    <w:p>
      <w:pPr>
        <w:spacing w:after="80"/>
      </w:pPr>
    </w:p>
    <w:p>
      <w:r>
        <w:br w:type="page"/>
      </w:r>
    </w:p>
    <w:p>
      <w:pPr>
        <w:spacing w:before="40" w:after="160"/>
        <w:pBdr>
          <w:bottom w:val="single" w:sz="8" w:space="2" w:color="1F3864"/>
        </w:pBdr>
      </w:pPr>
      <w:r>
        <w:rPr>
          <w:b/>
          <w:color w:val="1F3864"/>
          <w:sz w:val="34"/>
        </w:rPr>
        <w:t>1.  The comparison and how encoders are judged</w:t>
      </w:r>
    </w:p>
    <w:p>
      <w:pPr>
        <w:spacing w:after="140" w:line="269" w:lineRule="auto"/>
        <w:jc w:val="both"/>
      </w:pPr>
      <w:r>
        <w:rPr>
          <w:b w:val="0"/>
          <w:i w:val="0"/>
          <w:sz w:val="21"/>
        </w:rPr>
        <w:t>Six candidate encoders (E1–E6) plus a provisional third-party encoder (E7) are compared against two reference points, on three probe tasks chosen for opposing demands: T1 phone classification, T2 fundamental-frequency contour estimation, and T3 boundary detection. The tasks are chosen to pull in different directions, so that an encoder cannot win on all three by being generically good — an encoder that discards fine timing should do well on T1 and badly on T2, and one that is silent in steady state should do well on T3 and badly on T2.</w:t>
      </w:r>
    </w:p>
    <w:p>
      <w:pPr>
        <w:spacing w:before="220" w:after="80"/>
      </w:pPr>
      <w:r>
        <w:rPr>
          <w:b/>
          <w:color w:val="1B6B7A"/>
          <w:sz w:val="24"/>
        </w:rPr>
        <w:t>1.1  The rate parameter, and why it is the gating property</w:t>
      </w:r>
    </w:p>
    <w:p>
      <w:pPr>
        <w:spacing w:after="140" w:line="269" w:lineRule="auto"/>
        <w:jc w:val="both"/>
      </w:pPr>
      <w:r>
        <w:rPr>
          <w:b w:val="0"/>
          <w:i w:val="0"/>
          <w:sz w:val="21"/>
        </w:rPr>
        <w:t xml:space="preserve">Every encoder declares one constructor parameter as its RATE_PARAM, the single knob that moves its event count, together with a RATE_DIRECTION saying which way. Matched-budget comparison requires that this parameter actually work: decision D27 requires the event count to be monotonic in the declared direction </w:t>
      </w:r>
      <w:r>
        <w:rPr>
          <w:b/>
          <w:i w:val="0"/>
          <w:sz w:val="21"/>
        </w:rPr>
        <w:t>and</w:t>
      </w:r>
      <w:r>
        <w:rPr>
          <w:b w:val="0"/>
          <w:i w:val="0"/>
          <w:sz w:val="21"/>
        </w:rPr>
        <w:t xml:space="preserve"> to span at least a factor of four across the standard sixteen-fold sweep. Monotonicity alone is insufficient, and the gap is not hypothetical — a candidate rule considered for E3 gave counts of 52, 52, 52, 35, 0 across the sweep, which is monotonic, has distinct endpoints, and is useless.</w:t>
      </w:r>
    </w:p>
    <w:p>
      <w:pPr>
        <w:spacing w:after="140" w:line="269" w:lineRule="auto"/>
        <w:jc w:val="both"/>
      </w:pPr>
      <w:r>
        <w:rPr>
          <w:b w:val="0"/>
          <w:i w:val="0"/>
          <w:sz w:val="21"/>
        </w:rPr>
        <w:t>This requirement held up two encoders for a week, and it is worth stating plainly because it is the property most likely to disqualify a scheme that otherwise looks reasonable. Both E5 and E6 failed it at the rate parameters originally specified, for entirely different reasons. E6's was resolved by redefining its gate relative to the largest frame energy (D43), which spans 12.36×; E5's rate parameter was replaced with a cycle divisor (D40), which reaches 3.48× — still short of the required four, and still open as Q19. Measuring the span of a proposed rate rule *before* writing the encoder is now standard practice in this project, precisely because it is cheap and catches this class of problem at the specification stage.</w:t>
      </w:r>
    </w:p>
    <w:p>
      <w:pPr>
        <w:spacing w:before="220" w:after="80"/>
      </w:pPr>
      <w:r>
        <w:rPr>
          <w:b/>
          <w:color w:val="1B6B7A"/>
          <w:sz w:val="24"/>
        </w:rPr>
        <w:t>1.2  Drive kinds</w:t>
      </w:r>
    </w:p>
    <w:p>
      <w:pPr>
        <w:spacing w:after="140" w:line="269" w:lineRule="auto"/>
        <w:jc w:val="both"/>
      </w:pPr>
      <w:r>
        <w:rPr>
          <w:b w:val="0"/>
          <w:i w:val="0"/>
          <w:sz w:val="21"/>
        </w:rPr>
        <w:t>Encoders consume one of two things. Most take the compressed subband envelope, written u_c in the equations below. E5 alone takes the subband waveform x_c, because its entire purpose is to represent the carrier that the envelope discards. This is declared per encoder as DRIVE_KIND, and it determines what the test harness feeds the encoder when bypassing the front end.</w:t>
      </w:r>
    </w:p>
    <w:p>
      <w:pPr>
        <w:spacing w:before="220" w:after="80"/>
      </w:pPr>
      <w:r>
        <w:rPr>
          <w:b/>
          <w:color w:val="1B6B7A"/>
          <w:sz w:val="24"/>
        </w:rPr>
        <w:t>1.3  Output format</w:t>
      </w:r>
    </w:p>
    <w:p>
      <w:pPr>
        <w:spacing w:after="140" w:line="269" w:lineRule="auto"/>
        <w:jc w:val="both"/>
      </w:pPr>
      <w:r>
        <w:rPr>
          <w:b w:val="0"/>
          <w:i w:val="0"/>
          <w:sz w:val="21"/>
        </w:rPr>
        <w:t>Every encoder returns a SpikeTrain: arrays of channel index, timestamp in seconds, and polarity in {+1, −1}, in canonical order — time ascending, then channel, then polarity descending. Encoders declaring a single polarity emit all +1. Whether ON and OFF should be exposed to downstream users as separate channel indices rather than as a polarity bit is an open release-format question (Q07) and does not affect any encoder.</w:t>
      </w:r>
    </w:p>
    <w:p>
      <w:r>
        <w:br w:type="page"/>
      </w:r>
    </w:p>
    <w:p>
      <w:pPr>
        <w:spacing w:before="40" w:after="160"/>
        <w:pBdr>
          <w:bottom w:val="single" w:sz="8" w:space="2" w:color="1F3864"/>
        </w:pBdr>
      </w:pPr>
      <w:r>
        <w:rPr>
          <w:b/>
          <w:color w:val="1F3864"/>
          <w:sz w:val="34"/>
        </w:rPr>
        <w:t>2.  All encoders at a glance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cantSplit/>
        </w:trPr>
        <w:tc>
          <w:tcPr>
            <w:tcW w:type="dxa" w:w="624"/>
            <w:shd w:val="clear" w:color="auto" w:fill="1F3864"/>
          </w:tcPr>
          <w:p>
            <w:pPr>
              <w:spacing w:before="20" w:after="20"/>
              <w:jc w:val="left"/>
            </w:pPr>
            <w:r/>
            <w:r>
              <w:rPr>
                <w:b/>
                <w:color w:val="FFFFFF"/>
                <w:sz w:val="18"/>
              </w:rPr>
            </w:r>
          </w:p>
        </w:tc>
        <w:tc>
          <w:tcPr>
            <w:tcW w:type="dxa" w:w="1701"/>
            <w:shd w:val="clear" w:color="auto" w:fill="1F3864"/>
          </w:tcPr>
          <w:p>
            <w:pPr>
              <w:spacing w:before="20" w:after="20"/>
              <w:jc w:val="left"/>
            </w:pPr>
            <w:r/>
            <w:r>
              <w:rPr>
                <w:b/>
                <w:color w:val="FFFFFF"/>
                <w:sz w:val="18"/>
              </w:rPr>
              <w:t>Class</w:t>
            </w:r>
          </w:p>
        </w:tc>
        <w:tc>
          <w:tcPr>
            <w:tcW w:type="dxa" w:w="2608"/>
            <w:shd w:val="clear" w:color="auto" w:fill="1F3864"/>
          </w:tcPr>
          <w:p>
            <w:pPr>
              <w:spacing w:before="20" w:after="20"/>
              <w:jc w:val="left"/>
            </w:pPr>
            <w:r/>
            <w:r>
              <w:rPr>
                <w:b/>
                <w:color w:val="FFFFFF"/>
                <w:sz w:val="18"/>
              </w:rPr>
              <w:t>Scheme</w:t>
            </w:r>
          </w:p>
        </w:tc>
        <w:tc>
          <w:tcPr>
            <w:tcW w:type="dxa" w:w="1134"/>
            <w:shd w:val="clear" w:color="auto" w:fill="1F3864"/>
          </w:tcPr>
          <w:p>
            <w:pPr>
              <w:spacing w:before="20" w:after="20"/>
              <w:jc w:val="left"/>
            </w:pPr>
            <w:r/>
            <w:r>
              <w:rPr>
                <w:b/>
                <w:color w:val="FFFFFF"/>
                <w:sz w:val="18"/>
              </w:rPr>
              <w:t>RATE_PARAM</w:t>
            </w:r>
          </w:p>
        </w:tc>
        <w:tc>
          <w:tcPr>
            <w:tcW w:type="dxa" w:w="1077"/>
            <w:shd w:val="clear" w:color="auto" w:fill="1F3864"/>
          </w:tcPr>
          <w:p>
            <w:pPr>
              <w:spacing w:before="20" w:after="20"/>
              <w:jc w:val="left"/>
            </w:pPr>
            <w:r/>
            <w:r>
              <w:rPr>
                <w:b/>
                <w:color w:val="FFFFFF"/>
                <w:sz w:val="18"/>
              </w:rPr>
              <w:t>Drive</w:t>
            </w:r>
          </w:p>
        </w:tc>
        <w:tc>
          <w:tcPr>
            <w:tcW w:type="dxa" w:w="1304"/>
            <w:shd w:val="clear" w:color="auto" w:fill="1F3864"/>
          </w:tcPr>
          <w:p>
            <w:pPr>
              <w:spacing w:before="20" w:after="20"/>
              <w:jc w:val="left"/>
            </w:pPr>
            <w:r/>
            <w:r>
              <w:rPr>
                <w:b/>
                <w:color w:val="FFFFFF"/>
                <w:sz w:val="18"/>
              </w:rPr>
              <w:t>Status</w:t>
            </w:r>
          </w:p>
        </w:tc>
        <w:tc>
          <w:tcPr>
            <w:tcW w:type="dxa" w:w="1474"/>
            <w:shd w:val="clear" w:color="auto" w:fill="1F3864"/>
          </w:tcPr>
          <w:p>
            <w:pPr>
              <w:spacing w:before="20" w:after="20"/>
              <w:jc w:val="left"/>
            </w:pPr>
            <w:r/>
            <w:r>
              <w:rPr>
                <w:b/>
                <w:color w:val="FFFFFF"/>
                <w:sz w:val="18"/>
              </w:rPr>
              <w:t>Known-answer tests</w:t>
            </w:r>
          </w:p>
        </w:tc>
      </w:tr>
      <w:tr>
        <w:tc>
          <w:tcPr>
            <w:tcW w:type="dxa" w:w="624"/>
          </w:tcPr>
          <w:p>
            <w:pPr>
              <w:spacing w:before="20" w:after="20"/>
              <w:jc w:val="left"/>
            </w:pPr>
            <w:r/>
            <w:r>
              <w:rPr>
                <w:b w:val="0"/>
                <w:sz w:val="18"/>
              </w:rPr>
              <w:t>E1</w:t>
            </w:r>
          </w:p>
        </w:tc>
        <w:tc>
          <w:tcPr>
            <w:tcW w:type="dxa" w:w="1701"/>
          </w:tcPr>
          <w:p>
            <w:pPr>
              <w:spacing w:before="20" w:after="20"/>
              <w:jc w:val="left"/>
            </w:pPr>
            <w:r/>
            <w:r>
              <w:rPr>
                <w:b w:val="0"/>
                <w:sz w:val="18"/>
              </w:rPr>
              <w:t>LIF</w:t>
            </w:r>
          </w:p>
        </w:tc>
        <w:tc>
          <w:tcPr>
            <w:tcW w:type="dxa" w:w="2608"/>
          </w:tcPr>
          <w:p>
            <w:pPr>
              <w:spacing w:before="20" w:after="20"/>
              <w:jc w:val="left"/>
            </w:pPr>
            <w:r/>
            <w:r>
              <w:rPr>
                <w:b w:val="0"/>
                <w:sz w:val="18"/>
              </w:rPr>
              <w:t>Rate-like anchor</w:t>
            </w:r>
          </w:p>
        </w:tc>
        <w:tc>
          <w:tcPr>
            <w:tcW w:type="dxa" w:w="1134"/>
          </w:tcPr>
          <w:p>
            <w:pPr>
              <w:spacing w:before="20" w:after="20"/>
              <w:jc w:val="left"/>
            </w:pPr>
            <w:r/>
            <w:r>
              <w:rPr>
                <w:b w:val="0"/>
                <w:sz w:val="18"/>
              </w:rPr>
              <w:t>theta</w:t>
            </w:r>
          </w:p>
        </w:tc>
        <w:tc>
          <w:tcPr>
            <w:tcW w:type="dxa" w:w="107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10 / 10</w:t>
            </w:r>
          </w:p>
        </w:tc>
      </w:tr>
      <w:tr>
        <w:tc>
          <w:tcPr>
            <w:tcW w:type="dxa" w:w="624"/>
            <w:shd w:val="clear" w:color="auto" w:fill="EEF2F7"/>
          </w:tcPr>
          <w:p>
            <w:pPr>
              <w:spacing w:before="20" w:after="20"/>
              <w:jc w:val="left"/>
            </w:pPr>
            <w:r/>
            <w:r>
              <w:rPr>
                <w:b w:val="0"/>
                <w:sz w:val="18"/>
              </w:rPr>
              <w:t>E2</w:t>
            </w:r>
          </w:p>
        </w:tc>
        <w:tc>
          <w:tcPr>
            <w:tcW w:type="dxa" w:w="1701"/>
            <w:shd w:val="clear" w:color="auto" w:fill="EEF2F7"/>
          </w:tcPr>
          <w:p>
            <w:pPr>
              <w:spacing w:before="20" w:after="20"/>
              <w:jc w:val="left"/>
            </w:pPr>
            <w:r/>
            <w:r>
              <w:rPr>
                <w:b w:val="0"/>
                <w:sz w:val="18"/>
              </w:rPr>
              <w:t>SendOnDelta</w:t>
            </w:r>
          </w:p>
        </w:tc>
        <w:tc>
          <w:tcPr>
            <w:tcW w:type="dxa" w:w="2608"/>
            <w:shd w:val="clear" w:color="auto" w:fill="EEF2F7"/>
          </w:tcPr>
          <w:p>
            <w:pPr>
              <w:spacing w:before="20" w:after="20"/>
              <w:jc w:val="left"/>
            </w:pPr>
            <w:r/>
            <w:r>
              <w:rPr>
                <w:b w:val="0"/>
                <w:sz w:val="18"/>
              </w:rPr>
              <w:t>Send-on-delta (DVS-symmetric)</w:t>
            </w:r>
          </w:p>
        </w:tc>
        <w:tc>
          <w:tcPr>
            <w:tcW w:type="dxa" w:w="1134"/>
            <w:shd w:val="clear" w:color="auto" w:fill="EEF2F7"/>
          </w:tcPr>
          <w:p>
            <w:pPr>
              <w:spacing w:before="20" w:after="20"/>
              <w:jc w:val="left"/>
            </w:pPr>
            <w:r/>
            <w:r>
              <w:rPr>
                <w:b w:val="0"/>
                <w:sz w:val="18"/>
              </w:rPr>
              <w:t>C</w:t>
            </w:r>
          </w:p>
        </w:tc>
        <w:tc>
          <w:tcPr>
            <w:tcW w:type="dxa" w:w="1077"/>
            <w:shd w:val="clear" w:color="auto" w:fill="EEF2F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shd w:val="clear" w:color="auto" w:fill="EEF2F7"/>
          </w:tcPr>
          <w:p>
            <w:pPr>
              <w:spacing w:before="20" w:after="20"/>
              <w:jc w:val="left"/>
            </w:pPr>
            <w:r/>
            <w:r>
              <w:rPr>
                <w:b w:val="0"/>
                <w:sz w:val="18"/>
              </w:rPr>
              <w:t>16 / 16</w:t>
            </w:r>
          </w:p>
        </w:tc>
      </w:tr>
      <w:tr>
        <w:tc>
          <w:tcPr>
            <w:tcW w:type="dxa" w:w="624"/>
          </w:tcPr>
          <w:p>
            <w:pPr>
              <w:spacing w:before="20" w:after="20"/>
              <w:jc w:val="left"/>
            </w:pPr>
            <w:r/>
            <w:r>
              <w:rPr>
                <w:b w:val="0"/>
                <w:sz w:val="18"/>
              </w:rPr>
              <w:t>E3</w:t>
            </w:r>
          </w:p>
        </w:tc>
        <w:tc>
          <w:tcPr>
            <w:tcW w:type="dxa" w:w="1701"/>
          </w:tcPr>
          <w:p>
            <w:pPr>
              <w:spacing w:before="20" w:after="20"/>
              <w:jc w:val="left"/>
            </w:pPr>
            <w:r/>
            <w:r>
              <w:rPr>
                <w:b w:val="0"/>
                <w:sz w:val="18"/>
              </w:rPr>
              <w:t>TemporalContrast</w:t>
            </w:r>
          </w:p>
        </w:tc>
        <w:tc>
          <w:tcPr>
            <w:tcW w:type="dxa" w:w="2608"/>
          </w:tcPr>
          <w:p>
            <w:pPr>
              <w:spacing w:before="20" w:after="20"/>
              <w:jc w:val="left"/>
            </w:pPr>
            <w:r/>
            <w:r>
              <w:rPr>
                <w:b w:val="0"/>
                <w:sz w:val="18"/>
              </w:rPr>
              <w:t>Onset/offset bandpass</w:t>
            </w:r>
          </w:p>
        </w:tc>
        <w:tc>
          <w:tcPr>
            <w:tcW w:type="dxa" w:w="1134"/>
          </w:tcPr>
          <w:p>
            <w:pPr>
              <w:spacing w:before="20" w:after="20"/>
              <w:jc w:val="left"/>
            </w:pPr>
            <w:r/>
            <w:r>
              <w:rPr>
                <w:b w:val="0"/>
                <w:sz w:val="18"/>
              </w:rPr>
              <w:t>theta</w:t>
            </w:r>
          </w:p>
        </w:tc>
        <w:tc>
          <w:tcPr>
            <w:tcW w:type="dxa" w:w="107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13 / 13</w:t>
            </w:r>
          </w:p>
        </w:tc>
      </w:tr>
      <w:tr>
        <w:tc>
          <w:tcPr>
            <w:tcW w:type="dxa" w:w="624"/>
            <w:shd w:val="clear" w:color="auto" w:fill="EEF2F7"/>
          </w:tcPr>
          <w:p>
            <w:pPr>
              <w:spacing w:before="20" w:after="20"/>
              <w:jc w:val="left"/>
            </w:pPr>
            <w:r/>
            <w:r>
              <w:rPr>
                <w:b w:val="0"/>
                <w:sz w:val="18"/>
              </w:rPr>
              <w:t>E4</w:t>
            </w:r>
          </w:p>
        </w:tc>
        <w:tc>
          <w:tcPr>
            <w:tcW w:type="dxa" w:w="1701"/>
            <w:shd w:val="clear" w:color="auto" w:fill="EEF2F7"/>
          </w:tcPr>
          <w:p>
            <w:pPr>
              <w:spacing w:before="20" w:after="20"/>
              <w:jc w:val="left"/>
            </w:pPr>
            <w:r/>
            <w:r>
              <w:rPr>
                <w:b w:val="0"/>
                <w:sz w:val="18"/>
              </w:rPr>
              <w:t>ALIF</w:t>
            </w:r>
          </w:p>
        </w:tc>
        <w:tc>
          <w:tcPr>
            <w:tcW w:type="dxa" w:w="2608"/>
            <w:shd w:val="clear" w:color="auto" w:fill="EEF2F7"/>
          </w:tcPr>
          <w:p>
            <w:pPr>
              <w:spacing w:before="20" w:after="20"/>
              <w:jc w:val="left"/>
            </w:pPr>
            <w:r/>
            <w:r>
              <w:rPr>
                <w:b w:val="0"/>
                <w:sz w:val="18"/>
              </w:rPr>
              <w:t>Adaptive-threshold LIF</w:t>
            </w:r>
          </w:p>
        </w:tc>
        <w:tc>
          <w:tcPr>
            <w:tcW w:type="dxa" w:w="1134"/>
            <w:shd w:val="clear" w:color="auto" w:fill="EEF2F7"/>
          </w:tcPr>
          <w:p>
            <w:pPr>
              <w:spacing w:before="20" w:after="20"/>
              <w:jc w:val="left"/>
            </w:pPr>
            <w:r/>
            <w:r>
              <w:rPr>
                <w:b w:val="0"/>
                <w:sz w:val="18"/>
              </w:rPr>
              <w:t>theta_0</w:t>
            </w:r>
          </w:p>
        </w:tc>
        <w:tc>
          <w:tcPr>
            <w:tcW w:type="dxa" w:w="1077"/>
            <w:shd w:val="clear" w:color="auto" w:fill="EEF2F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shd w:val="clear" w:color="auto" w:fill="EEF2F7"/>
          </w:tcPr>
          <w:p>
            <w:pPr>
              <w:spacing w:before="20" w:after="20"/>
              <w:jc w:val="left"/>
            </w:pPr>
            <w:r/>
            <w:r>
              <w:rPr>
                <w:b w:val="0"/>
                <w:sz w:val="18"/>
              </w:rPr>
              <w:t>11 / 11</w:t>
            </w:r>
          </w:p>
        </w:tc>
      </w:tr>
      <w:tr>
        <w:tc>
          <w:tcPr>
            <w:tcW w:type="dxa" w:w="624"/>
          </w:tcPr>
          <w:p>
            <w:pPr>
              <w:spacing w:before="20" w:after="20"/>
              <w:jc w:val="left"/>
            </w:pPr>
            <w:r/>
            <w:r>
              <w:rPr>
                <w:b w:val="0"/>
                <w:sz w:val="18"/>
              </w:rPr>
              <w:t>E5</w:t>
            </w:r>
          </w:p>
        </w:tc>
        <w:tc>
          <w:tcPr>
            <w:tcW w:type="dxa" w:w="1701"/>
          </w:tcPr>
          <w:p>
            <w:pPr>
              <w:spacing w:before="20" w:after="20"/>
              <w:jc w:val="left"/>
            </w:pPr>
            <w:r/>
            <w:r>
              <w:rPr>
                <w:b w:val="0"/>
                <w:sz w:val="18"/>
              </w:rPr>
              <w:t>PhaseLocked</w:t>
            </w:r>
          </w:p>
        </w:tc>
        <w:tc>
          <w:tcPr>
            <w:tcW w:type="dxa" w:w="2608"/>
          </w:tcPr>
          <w:p>
            <w:pPr>
              <w:spacing w:before="20" w:after="20"/>
              <w:jc w:val="left"/>
            </w:pPr>
            <w:r/>
            <w:r>
              <w:rPr>
                <w:b w:val="0"/>
                <w:sz w:val="18"/>
              </w:rPr>
              <w:t>Phase-locked fine structure</w:t>
            </w:r>
          </w:p>
        </w:tc>
        <w:tc>
          <w:tcPr>
            <w:tcW w:type="dxa" w:w="1134"/>
          </w:tcPr>
          <w:p>
            <w:pPr>
              <w:spacing w:before="20" w:after="20"/>
              <w:jc w:val="left"/>
            </w:pPr>
            <w:r/>
            <w:r>
              <w:rPr>
                <w:b w:val="0"/>
                <w:sz w:val="18"/>
              </w:rPr>
              <w:t>cycle_divisor</w:t>
            </w:r>
          </w:p>
        </w:tc>
        <w:tc>
          <w:tcPr>
            <w:tcW w:type="dxa" w:w="1077"/>
          </w:tcPr>
          <w:p>
            <w:pPr>
              <w:spacing w:before="20" w:after="20"/>
              <w:jc w:val="left"/>
            </w:pPr>
            <w:r/>
            <w:r>
              <w:rPr>
                <w:b w:val="0"/>
                <w:sz w:val="18"/>
              </w:rPr>
              <w:t>subband</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10 / 12</w:t>
            </w:r>
          </w:p>
        </w:tc>
      </w:tr>
      <w:tr>
        <w:tc>
          <w:tcPr>
            <w:tcW w:type="dxa" w:w="624"/>
            <w:shd w:val="clear" w:color="auto" w:fill="EEF2F7"/>
          </w:tcPr>
          <w:p>
            <w:pPr>
              <w:spacing w:before="20" w:after="20"/>
              <w:jc w:val="left"/>
            </w:pPr>
            <w:r/>
            <w:r>
              <w:rPr>
                <w:b w:val="0"/>
                <w:sz w:val="18"/>
              </w:rPr>
              <w:t>E6</w:t>
            </w:r>
          </w:p>
        </w:tc>
        <w:tc>
          <w:tcPr>
            <w:tcW w:type="dxa" w:w="1701"/>
            <w:shd w:val="clear" w:color="auto" w:fill="EEF2F7"/>
          </w:tcPr>
          <w:p>
            <w:pPr>
              <w:spacing w:before="20" w:after="20"/>
              <w:jc w:val="left"/>
            </w:pPr>
            <w:r/>
            <w:r>
              <w:rPr>
                <w:b w:val="0"/>
                <w:sz w:val="18"/>
              </w:rPr>
              <w:t>TTFS</w:t>
            </w:r>
          </w:p>
        </w:tc>
        <w:tc>
          <w:tcPr>
            <w:tcW w:type="dxa" w:w="2608"/>
            <w:shd w:val="clear" w:color="auto" w:fill="EEF2F7"/>
          </w:tcPr>
          <w:p>
            <w:pPr>
              <w:spacing w:before="20" w:after="20"/>
              <w:jc w:val="left"/>
            </w:pPr>
            <w:r/>
            <w:r>
              <w:rPr>
                <w:b w:val="0"/>
                <w:sz w:val="18"/>
              </w:rPr>
              <w:t>Time-to-first-spike</w:t>
            </w:r>
          </w:p>
        </w:tc>
        <w:tc>
          <w:tcPr>
            <w:tcW w:type="dxa" w:w="1134"/>
            <w:shd w:val="clear" w:color="auto" w:fill="EEF2F7"/>
          </w:tcPr>
          <w:p>
            <w:pPr>
              <w:spacing w:before="20" w:after="20"/>
              <w:jc w:val="left"/>
            </w:pPr>
            <w:r/>
            <w:r>
              <w:rPr>
                <w:b w:val="0"/>
                <w:sz w:val="18"/>
              </w:rPr>
              <w:t>e_frac</w:t>
            </w:r>
          </w:p>
        </w:tc>
        <w:tc>
          <w:tcPr>
            <w:tcW w:type="dxa" w:w="1077"/>
            <w:shd w:val="clear" w:color="auto" w:fill="EEF2F7"/>
          </w:tcPr>
          <w:p>
            <w:pPr>
              <w:spacing w:before="20" w:after="20"/>
              <w:jc w:val="left"/>
            </w:pPr>
            <w:r/>
            <w:r>
              <w:rPr>
                <w:b w:val="0"/>
                <w:sz w:val="18"/>
              </w:rPr>
              <w:t>envelope</w:t>
            </w:r>
          </w:p>
        </w:tc>
        <w:tc>
          <w:tcPr>
            <w:tcW w:type="dxa" w:w="1304"/>
            <w:shd w:val="clear" w:color="auto" w:fill="C6E0B4"/>
          </w:tcPr>
          <w:p>
            <w:pPr>
              <w:spacing w:before="20" w:after="20"/>
              <w:jc w:val="left"/>
            </w:pPr>
            <w:r/>
            <w:r>
              <w:rPr>
                <w:b w:val="0"/>
                <w:sz w:val="18"/>
              </w:rPr>
              <w:t>Implemented</w:t>
            </w:r>
          </w:p>
        </w:tc>
        <w:tc>
          <w:tcPr>
            <w:tcW w:type="dxa" w:w="1474"/>
            <w:shd w:val="clear" w:color="auto" w:fill="EEF2F7"/>
          </w:tcPr>
          <w:p>
            <w:pPr>
              <w:spacing w:before="20" w:after="20"/>
              <w:jc w:val="left"/>
            </w:pPr>
            <w:r/>
            <w:r>
              <w:rPr>
                <w:b w:val="0"/>
                <w:sz w:val="18"/>
              </w:rPr>
              <w:t>9 / 10</w:t>
            </w:r>
          </w:p>
        </w:tc>
      </w:tr>
      <w:tr>
        <w:tc>
          <w:tcPr>
            <w:tcW w:type="dxa" w:w="624"/>
          </w:tcPr>
          <w:p>
            <w:pPr>
              <w:spacing w:before="20" w:after="20"/>
              <w:jc w:val="left"/>
            </w:pPr>
            <w:r/>
            <w:r>
              <w:rPr>
                <w:b w:val="0"/>
                <w:sz w:val="18"/>
              </w:rPr>
              <w:t>E7</w:t>
            </w:r>
          </w:p>
        </w:tc>
        <w:tc>
          <w:tcPr>
            <w:tcW w:type="dxa" w:w="1701"/>
          </w:tcPr>
          <w:p>
            <w:pPr>
              <w:spacing w:before="20" w:after="20"/>
              <w:jc w:val="left"/>
            </w:pPr>
            <w:r/>
            <w:r>
              <w:rPr>
                <w:b w:val="0"/>
                <w:sz w:val="18"/>
              </w:rPr>
              <w:t>Spiketrum</w:t>
            </w:r>
          </w:p>
        </w:tc>
        <w:tc>
          <w:tcPr>
            <w:tcW w:type="dxa" w:w="2608"/>
          </w:tcPr>
          <w:p>
            <w:pPr>
              <w:spacing w:before="20" w:after="20"/>
              <w:jc w:val="left"/>
            </w:pPr>
            <w:r/>
            <w:r>
              <w:rPr>
                <w:b w:val="0"/>
                <w:sz w:val="18"/>
              </w:rPr>
              <w:t>Matching pursuit (third-party)</w:t>
            </w:r>
          </w:p>
        </w:tc>
        <w:tc>
          <w:tcPr>
            <w:tcW w:type="dxa" w:w="1134"/>
          </w:tcPr>
          <w:p>
            <w:pPr>
              <w:spacing w:before="20" w:after="20"/>
              <w:jc w:val="left"/>
            </w:pPr>
            <w:r/>
            <w:r>
              <w:rPr>
                <w:b w:val="0"/>
                <w:sz w:val="18"/>
              </w:rPr>
              <w:t>atoms / s</w:t>
            </w:r>
          </w:p>
        </w:tc>
        <w:tc>
          <w:tcPr>
            <w:tcW w:type="dxa" w:w="1077"/>
          </w:tcPr>
          <w:p>
            <w:pPr>
              <w:spacing w:before="20" w:after="20"/>
              <w:jc w:val="left"/>
            </w:pPr>
            <w:r/>
            <w:r>
              <w:rPr>
                <w:b w:val="0"/>
                <w:sz w:val="18"/>
              </w:rPr>
              <w:t>audio</w:t>
            </w:r>
          </w:p>
        </w:tc>
        <w:tc>
          <w:tcPr>
            <w:tcW w:type="dxa" w:w="1304"/>
            <w:shd w:val="clear" w:color="auto" w:fill="DCDCDC"/>
          </w:tcPr>
          <w:p>
            <w:pPr>
              <w:spacing w:before="20" w:after="20"/>
              <w:jc w:val="left"/>
            </w:pPr>
            <w:r/>
            <w:r>
              <w:rPr>
                <w:b w:val="0"/>
                <w:sz w:val="18"/>
              </w:rPr>
              <w:t>Not implemented</w:t>
            </w:r>
          </w:p>
        </w:tc>
        <w:tc>
          <w:tcPr>
            <w:tcW w:type="dxa" w:w="1474"/>
          </w:tcPr>
          <w:p>
            <w:pPr>
              <w:spacing w:before="20" w:after="20"/>
              <w:jc w:val="left"/>
            </w:pPr>
            <w:r/>
            <w:r>
              <w:rPr>
                <w:b w:val="0"/>
                <w:sz w:val="18"/>
              </w:rPr>
              <w:t>—</w:t>
            </w:r>
          </w:p>
        </w:tc>
      </w:tr>
      <w:tr>
        <w:tc>
          <w:tcPr>
            <w:tcW w:type="dxa" w:w="624"/>
            <w:shd w:val="clear" w:color="auto" w:fill="EEF2F7"/>
          </w:tcPr>
          <w:p>
            <w:pPr>
              <w:spacing w:before="20" w:after="20"/>
              <w:jc w:val="left"/>
            </w:pPr>
            <w:r/>
            <w:r>
              <w:rPr>
                <w:b w:val="0"/>
                <w:sz w:val="18"/>
              </w:rPr>
              <w:t>R1</w:t>
            </w:r>
          </w:p>
        </w:tc>
        <w:tc>
          <w:tcPr>
            <w:tcW w:type="dxa" w:w="1701"/>
            <w:shd w:val="clear" w:color="auto" w:fill="EEF2F7"/>
          </w:tcPr>
          <w:p>
            <w:pPr>
              <w:spacing w:before="20" w:after="20"/>
              <w:jc w:val="left"/>
            </w:pPr>
            <w:r/>
            <w:r>
              <w:rPr>
                <w:b w:val="0"/>
                <w:sz w:val="18"/>
              </w:rPr>
              <w:t>Lauscher / SHD</w:t>
            </w:r>
          </w:p>
        </w:tc>
        <w:tc>
          <w:tcPr>
            <w:tcW w:type="dxa" w:w="2608"/>
            <w:shd w:val="clear" w:color="auto" w:fill="EEF2F7"/>
          </w:tcPr>
          <w:p>
            <w:pPr>
              <w:spacing w:before="20" w:after="20"/>
              <w:jc w:val="left"/>
            </w:pPr>
            <w:r/>
            <w:r>
              <w:rPr>
                <w:b w:val="0"/>
                <w:sz w:val="18"/>
              </w:rPr>
              <w:t>Reference channel format</w:t>
            </w:r>
          </w:p>
        </w:tc>
        <w:tc>
          <w:tcPr>
            <w:tcW w:type="dxa" w:w="1134"/>
            <w:shd w:val="clear" w:color="auto" w:fill="EEF2F7"/>
          </w:tcPr>
          <w:p>
            <w:pPr>
              <w:spacing w:before="20" w:after="20"/>
              <w:jc w:val="left"/>
            </w:pPr>
            <w:r/>
            <w:r>
              <w:rPr>
                <w:b w:val="0"/>
                <w:sz w:val="18"/>
              </w:rPr>
              <w:t>—</w:t>
            </w:r>
          </w:p>
        </w:tc>
        <w:tc>
          <w:tcPr>
            <w:tcW w:type="dxa" w:w="1077"/>
            <w:shd w:val="clear" w:color="auto" w:fill="EEF2F7"/>
          </w:tcPr>
          <w:p>
            <w:pPr>
              <w:spacing w:before="20" w:after="20"/>
              <w:jc w:val="left"/>
            </w:pPr>
            <w:r/>
            <w:r>
              <w:rPr>
                <w:b w:val="0"/>
                <w:sz w:val="18"/>
              </w:rPr>
              <w:t>audio</w:t>
            </w:r>
          </w:p>
        </w:tc>
        <w:tc>
          <w:tcPr>
            <w:tcW w:type="dxa" w:w="1304"/>
            <w:shd w:val="clear" w:color="auto" w:fill="DCDCDC"/>
          </w:tcPr>
          <w:p>
            <w:pPr>
              <w:spacing w:before="20" w:after="20"/>
              <w:jc w:val="left"/>
            </w:pPr>
            <w:r/>
            <w:r>
              <w:rPr>
                <w:b w:val="0"/>
                <w:sz w:val="18"/>
              </w:rPr>
              <w:t>Not started</w:t>
            </w:r>
          </w:p>
        </w:tc>
        <w:tc>
          <w:tcPr>
            <w:tcW w:type="dxa" w:w="1474"/>
            <w:shd w:val="clear" w:color="auto" w:fill="EEF2F7"/>
          </w:tcPr>
          <w:p>
            <w:pPr>
              <w:spacing w:before="20" w:after="20"/>
              <w:jc w:val="left"/>
            </w:pPr>
            <w:r/>
            <w:r>
              <w:rPr>
                <w:b w:val="0"/>
                <w:sz w:val="18"/>
              </w:rPr>
              <w:t>—</w:t>
            </w:r>
          </w:p>
        </w:tc>
      </w:tr>
      <w:tr>
        <w:tc>
          <w:tcPr>
            <w:tcW w:type="dxa" w:w="624"/>
          </w:tcPr>
          <w:p>
            <w:pPr>
              <w:spacing w:before="20" w:after="20"/>
              <w:jc w:val="left"/>
            </w:pPr>
            <w:r/>
            <w:r>
              <w:rPr>
                <w:b w:val="0"/>
                <w:sz w:val="18"/>
              </w:rPr>
              <w:t>R2</w:t>
            </w:r>
          </w:p>
        </w:tc>
        <w:tc>
          <w:tcPr>
            <w:tcW w:type="dxa" w:w="1701"/>
          </w:tcPr>
          <w:p>
            <w:pPr>
              <w:spacing w:before="20" w:after="20"/>
              <w:jc w:val="left"/>
            </w:pPr>
            <w:r/>
            <w:r>
              <w:rPr>
                <w:b w:val="0"/>
                <w:sz w:val="18"/>
              </w:rPr>
              <w:t>Mel filterbank</w:t>
            </w:r>
          </w:p>
        </w:tc>
        <w:tc>
          <w:tcPr>
            <w:tcW w:type="dxa" w:w="2608"/>
          </w:tcPr>
          <w:p>
            <w:pPr>
              <w:spacing w:before="20" w:after="20"/>
              <w:jc w:val="left"/>
            </w:pPr>
            <w:r/>
            <w:r>
              <w:rPr>
                <w:b w:val="0"/>
                <w:sz w:val="18"/>
              </w:rPr>
              <w:t>Non-spiking reference</w:t>
            </w:r>
          </w:p>
        </w:tc>
        <w:tc>
          <w:tcPr>
            <w:tcW w:type="dxa" w:w="1134"/>
          </w:tcPr>
          <w:p>
            <w:pPr>
              <w:spacing w:before="20" w:after="20"/>
              <w:jc w:val="left"/>
            </w:pPr>
            <w:r/>
            <w:r>
              <w:rPr>
                <w:b w:val="0"/>
                <w:sz w:val="18"/>
              </w:rPr>
              <w:t>—</w:t>
            </w:r>
          </w:p>
        </w:tc>
        <w:tc>
          <w:tcPr>
            <w:tcW w:type="dxa" w:w="1077"/>
          </w:tcPr>
          <w:p>
            <w:pPr>
              <w:spacing w:before="20" w:after="20"/>
              <w:jc w:val="left"/>
            </w:pPr>
            <w:r/>
            <w:r>
              <w:rPr>
                <w:b w:val="0"/>
                <w:sz w:val="18"/>
              </w:rPr>
              <w:t>audio</w:t>
            </w:r>
          </w:p>
        </w:tc>
        <w:tc>
          <w:tcPr>
            <w:tcW w:type="dxa" w:w="1304"/>
            <w:shd w:val="clear" w:color="auto" w:fill="C6E0B4"/>
          </w:tcPr>
          <w:p>
            <w:pPr>
              <w:spacing w:before="20" w:after="20"/>
              <w:jc w:val="left"/>
            </w:pPr>
            <w:r/>
            <w:r>
              <w:rPr>
                <w:b w:val="0"/>
                <w:sz w:val="18"/>
              </w:rPr>
              <w:t>Implemented</w:t>
            </w:r>
          </w:p>
        </w:tc>
        <w:tc>
          <w:tcPr>
            <w:tcW w:type="dxa" w:w="1474"/>
          </w:tcPr>
          <w:p>
            <w:pPr>
              <w:spacing w:before="20" w:after="20"/>
              <w:jc w:val="left"/>
            </w:pPr>
            <w:r/>
            <w:r>
              <w:rPr>
                <w:b w:val="0"/>
                <w:sz w:val="18"/>
              </w:rPr>
              <w:t>n/a</w:t>
            </w:r>
          </w:p>
        </w:tc>
      </w:tr>
    </w:tbl>
    <w:p>
      <w:pPr>
        <w:spacing w:after="60"/>
      </w:pPr>
    </w:p>
    <w:p>
      <w:pPr>
        <w:spacing w:before="0" w:after="200"/>
        <w:jc w:val="left"/>
      </w:pPr>
      <w:r>
        <w:rPr>
          <w:i/>
          <w:color w:val="606670"/>
          <w:sz w:val="17"/>
        </w:rPr>
        <w:t>Test counts are the encoder's own T-block plus its parametrised share of the generic G block. E4's former failure, test_T4_3, was replaced under D39 and the block is now complete. E5's two failures are test_G3[E5] (Q19, the 3.48× span) and test_T5_3 (Q20), both raised before the encoder was written. E6's tenth test is test_G7b, which skips because E6 declares no refractory period. R2 is a reference rather than an encoder and has no known-answer block; it is covered by fifteen implementation-session tests instead.</w:t>
      </w:r>
    </w:p>
    <w:p>
      <w:pPr>
        <w:spacing w:after="140" w:line="269" w:lineRule="auto"/>
        <w:jc w:val="both"/>
      </w:pPr>
      <w:r>
        <w:rPr>
          <w:b w:val="0"/>
          <w:i w:val="0"/>
          <w:sz w:val="21"/>
        </w:rPr>
        <w:t>The six implemented encoders group into two integrating schemes (E1, E4), two change-based schemes (E2, E3), one carrier-locked scheme (E5) and one latency scheme (E6). That is the axis the study is built around: E1 against E4 isolates spike-frequency adaptation, and E2 against E3 isolates the bandpass, because decision D30 makes the two share one implementation of the event rule so that nothing else differs between them. Both contrasts are single-factor by construction rather than by inspection. E1 against E6 is the sparsest contrast in the set — all information in count against all information in timing — and is what prediction P-04 turns on.</w:t>
      </w:r>
    </w:p>
    <w:p>
      <w:r>
        <w:br w:type="page"/>
      </w:r>
    </w:p>
    <w:p>
      <w:pPr>
        <w:spacing w:before="40" w:after="160"/>
        <w:pBdr>
          <w:bottom w:val="single" w:sz="8" w:space="2" w:color="1F3864"/>
        </w:pBdr>
      </w:pPr>
      <w:r>
        <w:rPr>
          <w:b/>
          <w:color w:val="1F3864"/>
          <w:sz w:val="34"/>
        </w:rPr>
        <w:t>3.  The common front end</w:t>
      </w:r>
    </w:p>
    <w:p>
      <w:pPr>
        <w:spacing w:after="140" w:line="269" w:lineRule="auto"/>
        <w:jc w:val="both"/>
      </w:pPr>
      <w:r>
        <w:rPr>
          <w:b w:val="0"/>
          <w:i w:val="0"/>
          <w:sz w:val="21"/>
        </w:rPr>
        <w:t>All candidates except E7 share a first stage, so that differences between them are attributable to the event-generation rule rather than to incidental differences in filtering. The stage is a gammatone filterbank, the standard computational approximation to the frequency selectivity of the basilar membrane, followed by envelope extraction and a compressive nonlinearity.</w:t>
      </w:r>
    </w:p>
    <w:p>
      <w:pPr>
        <w:spacing w:before="80" w:after="160"/>
        <w:jc w:val="center"/>
      </w:pPr>
      <w:r>
        <w:rPr>
          <w:rFonts w:ascii="Consolas" w:hAnsi="Consolas"/>
          <w:color w:val="1B6B7A"/>
          <w:sz w:val="19"/>
        </w:rPr>
        <w:t>g_c(t) = a · t^(n−1) · exp(−2π b_c t) · cos(2π f_c t + φ_c),   t ≥ 0    (4)</w:t>
      </w:r>
    </w:p>
    <w:p>
      <w:pPr>
        <w:spacing w:after="140" w:line="269" w:lineRule="auto"/>
        <w:jc w:val="both"/>
      </w:pPr>
      <w:r>
        <w:rPr>
          <w:b w:val="0"/>
          <w:i w:val="0"/>
          <w:sz w:val="21"/>
        </w:rPr>
        <w:t>with order n = 4 and bandwidth b_c = 1.019 · ERB(f_c), the equivalent rectangular bandwidth following Glasberg and Moore, equation (5). Centre frequencies are placed uniformly on the ERB-rate scale of equation (6) between f_min and f_max, with the endpoints hit exactly. The implementation is FIR — each channel's taps are equation (4) sampled and truncated — so what the known-answer tests check is the thing the filterbank actually uses, with no cascade-of-biquads approximation in between.</w:t>
      </w:r>
    </w:p>
    <w:p>
      <w:pPr>
        <w:spacing w:before="220" w:after="80"/>
      </w:pPr>
      <w:r>
        <w:rPr>
          <w:b/>
          <w:color w:val="1B6B7A"/>
          <w:sz w:val="24"/>
        </w:rPr>
        <w:t>3.1  Front-end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color w:val="FFFFFF"/>
                <w:sz w:val="18"/>
              </w:rPr>
              <w:t>Parameter</w:t>
            </w:r>
          </w:p>
        </w:tc>
        <w:tc>
          <w:tcPr>
            <w:tcW w:type="dxa" w:w="1474"/>
            <w:shd w:val="clear" w:color="auto" w:fill="1F3864"/>
          </w:tcPr>
          <w:p>
            <w:pPr>
              <w:spacing w:before="20" w:after="20"/>
              <w:jc w:val="left"/>
            </w:pPr>
            <w:r/>
            <w:r>
              <w:rPr>
                <w:b/>
                <w:color w:val="FFFFFF"/>
                <w:sz w:val="18"/>
              </w:rPr>
              <w:t>Default</w:t>
            </w:r>
          </w:p>
        </w:tc>
        <w:tc>
          <w:tcPr>
            <w:tcW w:type="dxa" w:w="4195"/>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381"/>
          </w:tcPr>
          <w:p>
            <w:pPr>
              <w:spacing w:before="20" w:after="20"/>
              <w:jc w:val="left"/>
            </w:pPr>
            <w:r/>
            <w:r>
              <w:rPr>
                <w:b w:val="0"/>
                <w:sz w:val="18"/>
              </w:rPr>
              <w:t>n_channels</w:t>
            </w:r>
          </w:p>
        </w:tc>
        <w:tc>
          <w:tcPr>
            <w:tcW w:type="dxa" w:w="1474"/>
          </w:tcPr>
          <w:p>
            <w:pPr>
              <w:spacing w:before="20" w:after="20"/>
              <w:jc w:val="left"/>
            </w:pPr>
            <w:r/>
            <w:r>
              <w:rPr>
                <w:b w:val="0"/>
                <w:sz w:val="18"/>
              </w:rPr>
              <w:t>—</w:t>
            </w:r>
          </w:p>
        </w:tc>
        <w:tc>
          <w:tcPr>
            <w:tcW w:type="dxa" w:w="4195"/>
          </w:tcPr>
          <w:p>
            <w:pPr>
              <w:spacing w:before="20" w:after="20"/>
              <w:jc w:val="left"/>
            </w:pPr>
            <w:r/>
            <w:r>
              <w:rPr>
                <w:b w:val="0"/>
                <w:sz w:val="18"/>
              </w:rPr>
              <w:t>Number of filterbank channels</w:t>
            </w:r>
          </w:p>
        </w:tc>
        <w:tc>
          <w:tcPr>
            <w:tcW w:type="dxa" w:w="1871"/>
          </w:tcPr>
          <w:p>
            <w:pPr>
              <w:spacing w:before="20" w:after="20"/>
              <w:jc w:val="left"/>
            </w:pPr>
            <w:r/>
            <w:r>
              <w:rPr>
                <w:b w:val="0"/>
                <w:sz w:val="18"/>
              </w:rPr>
              <w:t>Yes — free axis (D05)</w:t>
            </w:r>
          </w:p>
        </w:tc>
      </w:tr>
      <w:tr>
        <w:tc>
          <w:tcPr>
            <w:tcW w:type="dxa" w:w="2381"/>
            <w:shd w:val="clear" w:color="auto" w:fill="EEF2F7"/>
          </w:tcPr>
          <w:p>
            <w:pPr>
              <w:spacing w:before="20" w:after="20"/>
              <w:jc w:val="left"/>
            </w:pPr>
            <w:r/>
            <w:r>
              <w:rPr>
                <w:b w:val="0"/>
                <w:sz w:val="18"/>
              </w:rPr>
              <w:t>f_min, f_max</w:t>
            </w:r>
          </w:p>
        </w:tc>
        <w:tc>
          <w:tcPr>
            <w:tcW w:type="dxa" w:w="1474"/>
            <w:shd w:val="clear" w:color="auto" w:fill="EEF2F7"/>
          </w:tcPr>
          <w:p>
            <w:pPr>
              <w:spacing w:before="20" w:after="20"/>
              <w:jc w:val="left"/>
            </w:pPr>
            <w:r/>
            <w:r>
              <w:rPr>
                <w:b w:val="0"/>
                <w:sz w:val="18"/>
              </w:rPr>
              <w:t>50 Hz, 8000 Hz</w:t>
            </w:r>
          </w:p>
        </w:tc>
        <w:tc>
          <w:tcPr>
            <w:tcW w:type="dxa" w:w="4195"/>
            <w:shd w:val="clear" w:color="auto" w:fill="EEF2F7"/>
          </w:tcPr>
          <w:p>
            <w:pPr>
              <w:spacing w:before="20" w:after="20"/>
              <w:jc w:val="left"/>
            </w:pPr>
            <w:r/>
            <w:r>
              <w:rPr>
                <w:b w:val="0"/>
                <w:sz w:val="18"/>
              </w:rPr>
              <w:t>Frequency limits of the bank</w:t>
            </w:r>
          </w:p>
        </w:tc>
        <w:tc>
          <w:tcPr>
            <w:tcW w:type="dxa" w:w="1871"/>
            <w:shd w:val="clear" w:color="auto" w:fill="EEF2F7"/>
          </w:tcPr>
          <w:p>
            <w:pPr>
              <w:spacing w:before="20" w:after="20"/>
              <w:jc w:val="left"/>
            </w:pPr>
            <w:r/>
            <w:r>
              <w:rPr>
                <w:b w:val="0"/>
                <w:sz w:val="18"/>
              </w:rPr>
              <w:t>Yes</w:t>
            </w:r>
          </w:p>
        </w:tc>
      </w:tr>
      <w:tr>
        <w:tc>
          <w:tcPr>
            <w:tcW w:type="dxa" w:w="2381"/>
          </w:tcPr>
          <w:p>
            <w:pPr>
              <w:spacing w:before="20" w:after="20"/>
              <w:jc w:val="left"/>
            </w:pPr>
            <w:r/>
            <w:r>
              <w:rPr>
                <w:b w:val="0"/>
                <w:sz w:val="18"/>
              </w:rPr>
              <w:t>spacing</w:t>
            </w:r>
          </w:p>
        </w:tc>
        <w:tc>
          <w:tcPr>
            <w:tcW w:type="dxa" w:w="1474"/>
          </w:tcPr>
          <w:p>
            <w:pPr>
              <w:spacing w:before="20" w:after="20"/>
              <w:jc w:val="left"/>
            </w:pPr>
            <w:r/>
            <w:r>
              <w:rPr>
                <w:b w:val="0"/>
                <w:sz w:val="18"/>
              </w:rPr>
              <w:t>erb</w:t>
            </w:r>
          </w:p>
        </w:tc>
        <w:tc>
          <w:tcPr>
            <w:tcW w:type="dxa" w:w="4195"/>
          </w:tcPr>
          <w:p>
            <w:pPr>
              <w:spacing w:before="20" w:after="20"/>
              <w:jc w:val="left"/>
            </w:pPr>
            <w:r/>
            <w:r>
              <w:rPr>
                <w:b w:val="0"/>
                <w:sz w:val="18"/>
              </w:rPr>
              <w:t>erb | mel | linear placement of centre frequencies</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order</w:t>
            </w:r>
          </w:p>
        </w:tc>
        <w:tc>
          <w:tcPr>
            <w:tcW w:type="dxa" w:w="1474"/>
            <w:shd w:val="clear" w:color="auto" w:fill="EEF2F7"/>
          </w:tcPr>
          <w:p>
            <w:pPr>
              <w:spacing w:before="20" w:after="20"/>
              <w:jc w:val="left"/>
            </w:pPr>
            <w:r/>
            <w:r>
              <w:rPr>
                <w:b w:val="0"/>
                <w:sz w:val="18"/>
              </w:rPr>
              <w:t>4</w:t>
            </w:r>
          </w:p>
        </w:tc>
        <w:tc>
          <w:tcPr>
            <w:tcW w:type="dxa" w:w="4195"/>
            <w:shd w:val="clear" w:color="auto" w:fill="EEF2F7"/>
          </w:tcPr>
          <w:p>
            <w:pPr>
              <w:spacing w:before="20" w:after="20"/>
              <w:jc w:val="left"/>
            </w:pPr>
            <w:r/>
            <w:r>
              <w:rPr>
                <w:b w:val="0"/>
                <w:sz w:val="18"/>
              </w:rPr>
              <w:t>Gammatone order n in equation (4)</w:t>
            </w:r>
          </w:p>
        </w:tc>
        <w:tc>
          <w:tcPr>
            <w:tcW w:type="dxa" w:w="1871"/>
            <w:shd w:val="clear" w:color="auto" w:fill="EEF2F7"/>
          </w:tcPr>
          <w:p>
            <w:pPr>
              <w:spacing w:before="20" w:after="20"/>
              <w:jc w:val="left"/>
            </w:pPr>
            <w:r/>
            <w:r>
              <w:rPr>
                <w:b w:val="0"/>
                <w:sz w:val="18"/>
              </w:rPr>
              <w:t>No</w:t>
            </w:r>
          </w:p>
        </w:tc>
      </w:tr>
      <w:tr>
        <w:tc>
          <w:tcPr>
            <w:tcW w:type="dxa" w:w="2381"/>
          </w:tcPr>
          <w:p>
            <w:pPr>
              <w:spacing w:before="20" w:after="20"/>
              <w:jc w:val="left"/>
            </w:pPr>
            <w:r/>
            <w:r>
              <w:rPr>
                <w:b w:val="0"/>
                <w:sz w:val="18"/>
              </w:rPr>
              <w:t>envelope method</w:t>
            </w:r>
          </w:p>
        </w:tc>
        <w:tc>
          <w:tcPr>
            <w:tcW w:type="dxa" w:w="1474"/>
          </w:tcPr>
          <w:p>
            <w:pPr>
              <w:spacing w:before="20" w:after="20"/>
              <w:jc w:val="left"/>
            </w:pPr>
            <w:r/>
            <w:r>
              <w:rPr>
                <w:b w:val="0"/>
                <w:sz w:val="18"/>
              </w:rPr>
              <w:t>hilbert</w:t>
            </w:r>
          </w:p>
        </w:tc>
        <w:tc>
          <w:tcPr>
            <w:tcW w:type="dxa" w:w="4195"/>
          </w:tcPr>
          <w:p>
            <w:pPr>
              <w:spacing w:before="20" w:after="20"/>
              <w:jc w:val="left"/>
            </w:pPr>
            <w:r/>
            <w:r>
              <w:rPr>
                <w:b w:val="0"/>
                <w:sz w:val="18"/>
              </w:rPr>
              <w:t>Equation (8) analytic magnitude, or (9) rectify-lowpass</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f_cut</w:t>
            </w:r>
          </w:p>
        </w:tc>
        <w:tc>
          <w:tcPr>
            <w:tcW w:type="dxa" w:w="1474"/>
            <w:shd w:val="clear" w:color="auto" w:fill="EEF2F7"/>
          </w:tcPr>
          <w:p>
            <w:pPr>
              <w:spacing w:before="20" w:after="20"/>
              <w:jc w:val="left"/>
            </w:pPr>
            <w:r/>
            <w:r>
              <w:rPr>
                <w:b w:val="0"/>
                <w:sz w:val="18"/>
              </w:rPr>
              <w:t>1000 Hz</w:t>
            </w:r>
          </w:p>
        </w:tc>
        <w:tc>
          <w:tcPr>
            <w:tcW w:type="dxa" w:w="4195"/>
            <w:shd w:val="clear" w:color="auto" w:fill="EEF2F7"/>
          </w:tcPr>
          <w:p>
            <w:pPr>
              <w:spacing w:before="20" w:after="20"/>
              <w:jc w:val="left"/>
            </w:pPr>
            <w:r/>
            <w:r>
              <w:rPr>
                <w:b w:val="0"/>
                <w:sz w:val="18"/>
              </w:rPr>
              <w:t>Ceiling on the equation (9) cutoff; actual is min(f_cut, b_c)</w:t>
            </w:r>
          </w:p>
        </w:tc>
        <w:tc>
          <w:tcPr>
            <w:tcW w:type="dxa" w:w="1871"/>
            <w:shd w:val="clear" w:color="auto" w:fill="EEF2F7"/>
          </w:tcPr>
          <w:p>
            <w:pPr>
              <w:spacing w:before="20" w:after="20"/>
              <w:jc w:val="left"/>
            </w:pPr>
            <w:r/>
            <w:r>
              <w:rPr>
                <w:b w:val="0"/>
                <w:sz w:val="18"/>
              </w:rPr>
              <w:t>Declared</w:t>
            </w:r>
          </w:p>
        </w:tc>
      </w:tr>
      <w:tr>
        <w:tc>
          <w:tcPr>
            <w:tcW w:type="dxa" w:w="2381"/>
          </w:tcPr>
          <w:p>
            <w:pPr>
              <w:spacing w:before="20" w:after="20"/>
              <w:jc w:val="left"/>
            </w:pPr>
            <w:r/>
            <w:r>
              <w:rPr>
                <w:b w:val="0"/>
                <w:sz w:val="18"/>
              </w:rPr>
              <w:t>compress method</w:t>
            </w:r>
          </w:p>
        </w:tc>
        <w:tc>
          <w:tcPr>
            <w:tcW w:type="dxa" w:w="1474"/>
          </w:tcPr>
          <w:p>
            <w:pPr>
              <w:spacing w:before="20" w:after="20"/>
              <w:jc w:val="left"/>
            </w:pPr>
            <w:r/>
            <w:r>
              <w:rPr>
                <w:b w:val="0"/>
                <w:sz w:val="18"/>
              </w:rPr>
              <w:t>log</w:t>
            </w:r>
          </w:p>
        </w:tc>
        <w:tc>
          <w:tcPr>
            <w:tcW w:type="dxa" w:w="4195"/>
          </w:tcPr>
          <w:p>
            <w:pPr>
              <w:spacing w:before="20" w:after="20"/>
              <w:jc w:val="left"/>
            </w:pPr>
            <w:r/>
            <w:r>
              <w:rPr>
                <w:b w:val="0"/>
                <w:sz w:val="18"/>
              </w:rPr>
              <w:t>Equation (10): log, power (exponent 0.3), or none</w:t>
            </w:r>
          </w:p>
        </w:tc>
        <w:tc>
          <w:tcPr>
            <w:tcW w:type="dxa" w:w="1871"/>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compensate_group_delay</w:t>
            </w:r>
          </w:p>
        </w:tc>
        <w:tc>
          <w:tcPr>
            <w:tcW w:type="dxa" w:w="1474"/>
            <w:shd w:val="clear" w:color="auto" w:fill="EEF2F7"/>
          </w:tcPr>
          <w:p>
            <w:pPr>
              <w:spacing w:before="20" w:after="20"/>
              <w:jc w:val="left"/>
            </w:pPr>
            <w:r/>
            <w:r>
              <w:rPr>
                <w:b w:val="0"/>
                <w:sz w:val="18"/>
              </w:rPr>
              <w:t>False</w:t>
            </w:r>
          </w:p>
        </w:tc>
        <w:tc>
          <w:tcPr>
            <w:tcW w:type="dxa" w:w="4195"/>
            <w:shd w:val="clear" w:color="auto" w:fill="EEF2F7"/>
          </w:tcPr>
          <w:p>
            <w:pPr>
              <w:spacing w:before="20" w:after="20"/>
              <w:jc w:val="left"/>
            </w:pPr>
            <w:r/>
            <w:r>
              <w:rPr>
                <w:b w:val="0"/>
                <w:sz w:val="18"/>
              </w:rPr>
              <w:t>Advance each channel by its declared path lag</w:t>
            </w:r>
          </w:p>
        </w:tc>
        <w:tc>
          <w:tcPr>
            <w:tcW w:type="dxa" w:w="1871"/>
            <w:shd w:val="clear" w:color="auto" w:fill="EEF2F7"/>
          </w:tcPr>
          <w:p>
            <w:pPr>
              <w:spacing w:before="20" w:after="20"/>
              <w:jc w:val="left"/>
            </w:pPr>
            <w:r/>
            <w:r>
              <w:rPr>
                <w:b w:val="0"/>
                <w:sz w:val="18"/>
              </w:rPr>
              <w:t>Yes — binary axis (D19)</w:t>
            </w:r>
          </w:p>
        </w:tc>
      </w:tr>
    </w:tbl>
    <w:p>
      <w:pPr>
        <w:spacing w:after="60"/>
      </w:pPr>
    </w:p>
    <w:p>
      <w:pPr>
        <w:spacing w:before="0" w:after="200"/>
        <w:jc w:val="left"/>
      </w:pPr>
      <w:r>
        <w:rPr>
          <w:i/>
          <w:color w:val="606670"/>
          <w:sz w:val="17"/>
        </w:rPr>
        <w:t>Channel count is explicitly a free swept parameter and not fixed to the 700 channels of the SHD format (D05). Prediction P-08 holds that these front-end parameters matter more than the choice of encoding scheme.</w:t>
      </w:r>
    </w:p>
    <w:p>
      <w:pPr>
        <w:spacing w:before="220" w:after="80"/>
      </w:pPr>
      <w:r>
        <w:rPr>
          <w:b/>
          <w:color w:val="1B6B7A"/>
          <w:sz w:val="24"/>
        </w:rPr>
        <w:t>3.2  Two channel-dependent timing biases, and what was done about them</w:t>
      </w:r>
    </w:p>
    <w:p>
      <w:pPr>
        <w:spacing w:after="140" w:line="269" w:lineRule="auto"/>
        <w:jc w:val="both"/>
      </w:pPr>
      <w:r>
        <w:rPr>
          <w:b w:val="0"/>
          <w:i w:val="0"/>
          <w:sz w:val="21"/>
        </w:rPr>
        <w:t>The envelope cutoff of equation (9) is written in the proposal as a single value for the whole bank. It is not implemented that way. Decision D21 makes it channel-relative, f_cut_c = min(f_cut, b_c), on the physical ground that a subband of bandwidth b_c cannot carry envelope modulation faster than b_c, so a cutoff above the channel bandwidth admits carrier without admitting any more envelope. The study-design reason is sharper: carrier leaking into the low-channel envelope would make E1–E4 and E6 partly phase-locking encoders in exactly the channels where F0 and its low harmonics live, and prediction P-03 turns on the contrast between those encoders and E5 on T2.</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134"/>
            <w:shd w:val="clear" w:color="auto" w:fill="1F3864"/>
          </w:tcPr>
          <w:p>
            <w:pPr>
              <w:spacing w:before="20" w:after="20"/>
              <w:jc w:val="left"/>
            </w:pPr>
            <w:r/>
            <w:r>
              <w:rPr>
                <w:b/>
                <w:color w:val="FFFFFF"/>
                <w:sz w:val="18"/>
              </w:rPr>
              <w:t>f_c (Hz)</w:t>
            </w:r>
          </w:p>
        </w:tc>
        <w:tc>
          <w:tcPr>
            <w:tcW w:type="dxa" w:w="1134"/>
            <w:shd w:val="clear" w:color="auto" w:fill="1F3864"/>
          </w:tcPr>
          <w:p>
            <w:pPr>
              <w:spacing w:before="20" w:after="20"/>
              <w:jc w:val="left"/>
            </w:pPr>
            <w:r/>
            <w:r>
              <w:rPr>
                <w:b/>
                <w:color w:val="FFFFFF"/>
                <w:sz w:val="18"/>
              </w:rPr>
              <w:t>b_c (Hz)</w:t>
            </w:r>
          </w:p>
        </w:tc>
        <w:tc>
          <w:tcPr>
            <w:tcW w:type="dxa" w:w="1247"/>
            <w:shd w:val="clear" w:color="auto" w:fill="1F3864"/>
          </w:tcPr>
          <w:p>
            <w:pPr>
              <w:spacing w:before="20" w:after="20"/>
              <w:jc w:val="left"/>
            </w:pPr>
            <w:r/>
            <w:r>
              <w:rPr>
                <w:b/>
                <w:color w:val="FFFFFF"/>
                <w:sz w:val="18"/>
              </w:rPr>
              <w:t>raw f_c/4</w:t>
            </w:r>
          </w:p>
        </w:tc>
        <w:tc>
          <w:tcPr>
            <w:tcW w:type="dxa" w:w="1247"/>
            <w:shd w:val="clear" w:color="auto" w:fill="1F3864"/>
          </w:tcPr>
          <w:p>
            <w:pPr>
              <w:spacing w:before="20" w:after="20"/>
              <w:jc w:val="left"/>
            </w:pPr>
            <w:r/>
            <w:r>
              <w:rPr>
                <w:b/>
                <w:color w:val="FFFFFF"/>
                <w:sz w:val="18"/>
              </w:rPr>
              <w:t>raw D21</w:t>
            </w:r>
          </w:p>
        </w:tc>
        <w:tc>
          <w:tcPr>
            <w:tcW w:type="dxa" w:w="1474"/>
            <w:shd w:val="clear" w:color="auto" w:fill="1F3864"/>
          </w:tcPr>
          <w:p>
            <w:pPr>
              <w:spacing w:before="20" w:after="20"/>
              <w:jc w:val="left"/>
            </w:pPr>
            <w:r/>
            <w:r>
              <w:rPr>
                <w:b/>
                <w:color w:val="FFFFFF"/>
                <w:sz w:val="18"/>
              </w:rPr>
              <w:t>lag-corr. f_c/4</w:t>
            </w:r>
          </w:p>
        </w:tc>
        <w:tc>
          <w:tcPr>
            <w:tcW w:type="dxa" w:w="1474"/>
            <w:shd w:val="clear" w:color="auto" w:fill="1F3864"/>
          </w:tcPr>
          <w:p>
            <w:pPr>
              <w:spacing w:before="20" w:after="20"/>
              <w:jc w:val="left"/>
            </w:pPr>
            <w:r/>
            <w:r>
              <w:rPr>
                <w:b/>
                <w:color w:val="FFFFFF"/>
                <w:sz w:val="18"/>
              </w:rPr>
              <w:t>lag-corr. D21</w:t>
            </w:r>
          </w:p>
        </w:tc>
        <w:tc>
          <w:tcPr>
            <w:tcW w:type="dxa" w:w="1304"/>
            <w:shd w:val="clear" w:color="auto" w:fill="1F3864"/>
          </w:tcPr>
          <w:p>
            <w:pPr>
              <w:spacing w:before="20" w:after="20"/>
              <w:jc w:val="left"/>
            </w:pPr>
            <w:r/>
            <w:r>
              <w:rPr>
                <w:b/>
                <w:color w:val="FFFFFF"/>
                <w:sz w:val="18"/>
              </w:rPr>
              <w:t>leak f_c/4</w:t>
            </w:r>
          </w:p>
        </w:tc>
        <w:tc>
          <w:tcPr>
            <w:tcW w:type="dxa" w:w="1304"/>
            <w:shd w:val="clear" w:color="auto" w:fill="1F3864"/>
          </w:tcPr>
          <w:p>
            <w:pPr>
              <w:spacing w:before="20" w:after="20"/>
              <w:jc w:val="left"/>
            </w:pPr>
            <w:r/>
            <w:r>
              <w:rPr>
                <w:b/>
                <w:color w:val="FFFFFF"/>
                <w:sz w:val="18"/>
              </w:rPr>
              <w:t>leak D21</w:t>
            </w:r>
          </w:p>
        </w:tc>
      </w:tr>
      <w:tr>
        <w:tc>
          <w:tcPr>
            <w:tcW w:type="dxa" w:w="1134"/>
          </w:tcPr>
          <w:p>
            <w:pPr>
              <w:spacing w:before="20" w:after="20"/>
              <w:jc w:val="left"/>
            </w:pPr>
            <w:r/>
            <w:r>
              <w:rPr>
                <w:b w:val="0"/>
                <w:sz w:val="18"/>
              </w:rPr>
              <w:t>196</w:t>
            </w:r>
          </w:p>
        </w:tc>
        <w:tc>
          <w:tcPr>
            <w:tcW w:type="dxa" w:w="1134"/>
          </w:tcPr>
          <w:p>
            <w:pPr>
              <w:spacing w:before="20" w:after="20"/>
              <w:jc w:val="left"/>
            </w:pPr>
            <w:r/>
            <w:r>
              <w:rPr>
                <w:b w:val="0"/>
                <w:sz w:val="18"/>
              </w:rPr>
              <w:t>46.7</w:t>
            </w:r>
          </w:p>
        </w:tc>
        <w:tc>
          <w:tcPr>
            <w:tcW w:type="dxa" w:w="1247"/>
          </w:tcPr>
          <w:p>
            <w:pPr>
              <w:spacing w:before="20" w:after="20"/>
              <w:jc w:val="left"/>
            </w:pPr>
            <w:r/>
            <w:r>
              <w:rPr>
                <w:b w:val="0"/>
                <w:sz w:val="18"/>
              </w:rPr>
              <w:t>0.7688</w:t>
            </w:r>
          </w:p>
        </w:tc>
        <w:tc>
          <w:tcPr>
            <w:tcW w:type="dxa" w:w="1247"/>
          </w:tcPr>
          <w:p>
            <w:pPr>
              <w:spacing w:before="20" w:after="20"/>
              <w:jc w:val="left"/>
            </w:pPr>
            <w:r/>
            <w:r>
              <w:rPr>
                <w:b w:val="0"/>
                <w:sz w:val="18"/>
              </w:rPr>
              <w:t>0.7605</w:t>
            </w:r>
          </w:p>
        </w:tc>
        <w:tc>
          <w:tcPr>
            <w:tcW w:type="dxa" w:w="1474"/>
          </w:tcPr>
          <w:p>
            <w:pPr>
              <w:spacing w:before="20" w:after="20"/>
              <w:jc w:val="left"/>
            </w:pPr>
            <w:r/>
            <w:r>
              <w:rPr>
                <w:b w:val="0"/>
                <w:sz w:val="18"/>
              </w:rPr>
              <w:t>0.9999</w:t>
            </w:r>
          </w:p>
        </w:tc>
        <w:tc>
          <w:tcPr>
            <w:tcW w:type="dxa" w:w="1474"/>
          </w:tcPr>
          <w:p>
            <w:pPr>
              <w:spacing w:before="20" w:after="20"/>
              <w:jc w:val="left"/>
            </w:pPr>
            <w:r/>
            <w:r>
              <w:rPr>
                <w:b w:val="0"/>
                <w:sz w:val="18"/>
              </w:rPr>
              <w:t>0.9999</w:t>
            </w:r>
          </w:p>
        </w:tc>
        <w:tc>
          <w:tcPr>
            <w:tcW w:type="dxa" w:w="1304"/>
          </w:tcPr>
          <w:p>
            <w:pPr>
              <w:spacing w:before="20" w:after="20"/>
              <w:jc w:val="left"/>
            </w:pPr>
            <w:r/>
            <w:r>
              <w:rPr>
                <w:b w:val="0"/>
                <w:sz w:val="18"/>
              </w:rPr>
              <w:t>2.56e-03</w:t>
            </w:r>
          </w:p>
        </w:tc>
        <w:tc>
          <w:tcPr>
            <w:tcW w:type="dxa" w:w="1304"/>
          </w:tcPr>
          <w:p>
            <w:pPr>
              <w:spacing w:before="20" w:after="20"/>
              <w:jc w:val="left"/>
            </w:pPr>
            <w:r/>
            <w:r>
              <w:rPr>
                <w:b w:val="0"/>
                <w:sz w:val="18"/>
              </w:rPr>
              <w:t>2.12e-03</w:t>
            </w:r>
          </w:p>
        </w:tc>
      </w:tr>
      <w:tr>
        <w:tc>
          <w:tcPr>
            <w:tcW w:type="dxa" w:w="1134"/>
            <w:shd w:val="clear" w:color="auto" w:fill="EEF2F7"/>
          </w:tcPr>
          <w:p>
            <w:pPr>
              <w:spacing w:before="20" w:after="20"/>
              <w:jc w:val="left"/>
            </w:pPr>
            <w:r/>
            <w:r>
              <w:rPr>
                <w:b w:val="0"/>
                <w:sz w:val="18"/>
              </w:rPr>
              <w:t>479</w:t>
            </w:r>
          </w:p>
        </w:tc>
        <w:tc>
          <w:tcPr>
            <w:tcW w:type="dxa" w:w="1134"/>
            <w:shd w:val="clear" w:color="auto" w:fill="EEF2F7"/>
          </w:tcPr>
          <w:p>
            <w:pPr>
              <w:spacing w:before="20" w:after="20"/>
              <w:jc w:val="left"/>
            </w:pPr>
            <w:r/>
            <w:r>
              <w:rPr>
                <w:b w:val="0"/>
                <w:sz w:val="18"/>
              </w:rPr>
              <w:t>77.9</w:t>
            </w:r>
          </w:p>
        </w:tc>
        <w:tc>
          <w:tcPr>
            <w:tcW w:type="dxa" w:w="1247"/>
            <w:shd w:val="clear" w:color="auto" w:fill="EEF2F7"/>
          </w:tcPr>
          <w:p>
            <w:pPr>
              <w:spacing w:before="20" w:after="20"/>
              <w:jc w:val="left"/>
            </w:pPr>
            <w:r/>
            <w:r>
              <w:rPr>
                <w:b w:val="0"/>
                <w:sz w:val="18"/>
              </w:rPr>
              <w:t>0.9339</w:t>
            </w:r>
          </w:p>
        </w:tc>
        <w:tc>
          <w:tcPr>
            <w:tcW w:type="dxa" w:w="1247"/>
            <w:shd w:val="clear" w:color="auto" w:fill="EEF2F7"/>
          </w:tcPr>
          <w:p>
            <w:pPr>
              <w:spacing w:before="20" w:after="20"/>
              <w:jc w:val="left"/>
            </w:pPr>
            <w:r/>
            <w:r>
              <w:rPr>
                <w:b w:val="0"/>
                <w:sz w:val="18"/>
              </w:rPr>
              <w:t>0.9114</w:t>
            </w:r>
          </w:p>
        </w:tc>
        <w:tc>
          <w:tcPr>
            <w:tcW w:type="dxa" w:w="1474"/>
            <w:shd w:val="clear" w:color="auto" w:fill="EEF2F7"/>
          </w:tcPr>
          <w:p>
            <w:pPr>
              <w:spacing w:before="20" w:after="20"/>
              <w:jc w:val="left"/>
            </w:pPr>
            <w:r/>
            <w:r>
              <w:rPr>
                <w:b w:val="0"/>
                <w:sz w:val="18"/>
              </w:rPr>
              <w:t>0.9999</w:t>
            </w:r>
          </w:p>
        </w:tc>
        <w:tc>
          <w:tcPr>
            <w:tcW w:type="dxa" w:w="1474"/>
            <w:shd w:val="clear" w:color="auto" w:fill="EEF2F7"/>
          </w:tcPr>
          <w:p>
            <w:pPr>
              <w:spacing w:before="20" w:after="20"/>
              <w:jc w:val="left"/>
            </w:pPr>
            <w:r/>
            <w:r>
              <w:rPr>
                <w:b w:val="0"/>
                <w:sz w:val="18"/>
              </w:rPr>
              <w:t>1.0000</w:t>
            </w:r>
          </w:p>
        </w:tc>
        <w:tc>
          <w:tcPr>
            <w:tcW w:type="dxa" w:w="1304"/>
            <w:shd w:val="clear" w:color="auto" w:fill="EEF2F7"/>
          </w:tcPr>
          <w:p>
            <w:pPr>
              <w:spacing w:before="20" w:after="20"/>
              <w:jc w:val="left"/>
            </w:pPr>
            <w:r/>
            <w:r>
              <w:rPr>
                <w:b w:val="0"/>
                <w:sz w:val="18"/>
              </w:rPr>
              <w:t>2.21e-03</w:t>
            </w:r>
          </w:p>
        </w:tc>
        <w:tc>
          <w:tcPr>
            <w:tcW w:type="dxa" w:w="1304"/>
            <w:shd w:val="clear" w:color="auto" w:fill="EEF2F7"/>
          </w:tcPr>
          <w:p>
            <w:pPr>
              <w:spacing w:before="20" w:after="20"/>
              <w:jc w:val="left"/>
            </w:pPr>
            <w:r/>
            <w:r>
              <w:rPr>
                <w:b w:val="0"/>
                <w:sz w:val="18"/>
              </w:rPr>
              <w:t>3.94e-04</w:t>
            </w:r>
          </w:p>
        </w:tc>
      </w:tr>
      <w:tr>
        <w:tc>
          <w:tcPr>
            <w:tcW w:type="dxa" w:w="1134"/>
          </w:tcPr>
          <w:p>
            <w:pPr>
              <w:spacing w:before="20" w:after="20"/>
              <w:jc w:val="left"/>
            </w:pPr>
            <w:r/>
            <w:r>
              <w:rPr>
                <w:b w:val="0"/>
                <w:sz w:val="18"/>
              </w:rPr>
              <w:t>953</w:t>
            </w:r>
          </w:p>
        </w:tc>
        <w:tc>
          <w:tcPr>
            <w:tcW w:type="dxa" w:w="1134"/>
          </w:tcPr>
          <w:p>
            <w:pPr>
              <w:spacing w:before="20" w:after="20"/>
              <w:jc w:val="left"/>
            </w:pPr>
            <w:r/>
            <w:r>
              <w:rPr>
                <w:b w:val="0"/>
                <w:sz w:val="18"/>
              </w:rPr>
              <w:t>129.9</w:t>
            </w:r>
          </w:p>
        </w:tc>
        <w:tc>
          <w:tcPr>
            <w:tcW w:type="dxa" w:w="1247"/>
          </w:tcPr>
          <w:p>
            <w:pPr>
              <w:spacing w:before="20" w:after="20"/>
              <w:jc w:val="left"/>
            </w:pPr>
            <w:r/>
            <w:r>
              <w:rPr>
                <w:b w:val="0"/>
                <w:sz w:val="18"/>
              </w:rPr>
              <w:t>0.9782</w:t>
            </w:r>
          </w:p>
        </w:tc>
        <w:tc>
          <w:tcPr>
            <w:tcW w:type="dxa" w:w="1247"/>
          </w:tcPr>
          <w:p>
            <w:pPr>
              <w:spacing w:before="20" w:after="20"/>
              <w:jc w:val="left"/>
            </w:pPr>
            <w:r/>
            <w:r>
              <w:rPr>
                <w:b w:val="0"/>
                <w:sz w:val="18"/>
              </w:rPr>
              <w:t>0.9678</w:t>
            </w:r>
          </w:p>
        </w:tc>
        <w:tc>
          <w:tcPr>
            <w:tcW w:type="dxa" w:w="1474"/>
          </w:tcPr>
          <w:p>
            <w:pPr>
              <w:spacing w:before="20" w:after="20"/>
              <w:jc w:val="left"/>
            </w:pPr>
            <w:r/>
            <w:r>
              <w:rPr>
                <w:b w:val="0"/>
                <w:sz w:val="18"/>
              </w:rPr>
              <w:t>0.9999</w:t>
            </w:r>
          </w:p>
        </w:tc>
        <w:tc>
          <w:tcPr>
            <w:tcW w:type="dxa" w:w="1474"/>
          </w:tcPr>
          <w:p>
            <w:pPr>
              <w:spacing w:before="20" w:after="20"/>
              <w:jc w:val="left"/>
            </w:pPr>
            <w:r/>
            <w:r>
              <w:rPr>
                <w:b w:val="0"/>
                <w:sz w:val="18"/>
              </w:rPr>
              <w:t>1.0000</w:t>
            </w:r>
          </w:p>
        </w:tc>
        <w:tc>
          <w:tcPr>
            <w:tcW w:type="dxa" w:w="1304"/>
          </w:tcPr>
          <w:p>
            <w:pPr>
              <w:spacing w:before="20" w:after="20"/>
              <w:jc w:val="left"/>
            </w:pPr>
            <w:r/>
            <w:r>
              <w:rPr>
                <w:b w:val="0"/>
                <w:sz w:val="18"/>
              </w:rPr>
              <w:t>2.93e-03</w:t>
            </w:r>
          </w:p>
        </w:tc>
        <w:tc>
          <w:tcPr>
            <w:tcW w:type="dxa" w:w="1304"/>
          </w:tcPr>
          <w:p>
            <w:pPr>
              <w:spacing w:before="20" w:after="20"/>
              <w:jc w:val="left"/>
            </w:pPr>
            <w:r/>
            <w:r>
              <w:rPr>
                <w:b w:val="0"/>
                <w:sz w:val="18"/>
              </w:rPr>
              <w:t>2.60e-04</w:t>
            </w:r>
          </w:p>
        </w:tc>
      </w:tr>
      <w:tr>
        <w:tc>
          <w:tcPr>
            <w:tcW w:type="dxa" w:w="1134"/>
            <w:shd w:val="clear" w:color="auto" w:fill="EEF2F7"/>
          </w:tcPr>
          <w:p>
            <w:pPr>
              <w:spacing w:before="20" w:after="20"/>
              <w:jc w:val="left"/>
            </w:pPr>
            <w:r/>
            <w:r>
              <w:rPr>
                <w:b w:val="0"/>
                <w:sz w:val="18"/>
              </w:rPr>
              <w:t>3057</w:t>
            </w:r>
          </w:p>
        </w:tc>
        <w:tc>
          <w:tcPr>
            <w:tcW w:type="dxa" w:w="1134"/>
            <w:shd w:val="clear" w:color="auto" w:fill="EEF2F7"/>
          </w:tcPr>
          <w:p>
            <w:pPr>
              <w:spacing w:before="20" w:after="20"/>
              <w:jc w:val="left"/>
            </w:pPr>
            <w:r/>
            <w:r>
              <w:rPr>
                <w:b w:val="0"/>
                <w:sz w:val="18"/>
              </w:rPr>
              <w:t>361.5</w:t>
            </w:r>
          </w:p>
        </w:tc>
        <w:tc>
          <w:tcPr>
            <w:tcW w:type="dxa" w:w="1247"/>
            <w:shd w:val="clear" w:color="auto" w:fill="EEF2F7"/>
          </w:tcPr>
          <w:p>
            <w:pPr>
              <w:spacing w:before="20" w:after="20"/>
              <w:jc w:val="left"/>
            </w:pPr>
            <w:r/>
            <w:r>
              <w:rPr>
                <w:b w:val="0"/>
                <w:sz w:val="18"/>
              </w:rPr>
              <w:t>0.9973</w:t>
            </w:r>
          </w:p>
        </w:tc>
        <w:tc>
          <w:tcPr>
            <w:tcW w:type="dxa" w:w="1247"/>
            <w:shd w:val="clear" w:color="auto" w:fill="EEF2F7"/>
          </w:tcPr>
          <w:p>
            <w:pPr>
              <w:spacing w:before="20" w:after="20"/>
              <w:jc w:val="left"/>
            </w:pPr>
            <w:r/>
            <w:r>
              <w:rPr>
                <w:b w:val="0"/>
                <w:sz w:val="18"/>
              </w:rPr>
              <w:t>0.9958</w:t>
            </w:r>
          </w:p>
        </w:tc>
        <w:tc>
          <w:tcPr>
            <w:tcW w:type="dxa" w:w="1474"/>
            <w:shd w:val="clear" w:color="auto" w:fill="EEF2F7"/>
          </w:tcPr>
          <w:p>
            <w:pPr>
              <w:spacing w:before="20" w:after="20"/>
              <w:jc w:val="left"/>
            </w:pPr>
            <w:r/>
            <w:r>
              <w:rPr>
                <w:b w:val="0"/>
                <w:sz w:val="18"/>
              </w:rPr>
              <w:t>0.9999</w:t>
            </w:r>
          </w:p>
        </w:tc>
        <w:tc>
          <w:tcPr>
            <w:tcW w:type="dxa" w:w="1474"/>
            <w:shd w:val="clear" w:color="auto" w:fill="EEF2F7"/>
          </w:tcPr>
          <w:p>
            <w:pPr>
              <w:spacing w:before="20" w:after="20"/>
              <w:jc w:val="left"/>
            </w:pPr>
            <w:r/>
            <w:r>
              <w:rPr>
                <w:b w:val="0"/>
                <w:sz w:val="18"/>
              </w:rPr>
              <w:t>1.0000</w:t>
            </w:r>
          </w:p>
        </w:tc>
        <w:tc>
          <w:tcPr>
            <w:tcW w:type="dxa" w:w="1304"/>
            <w:shd w:val="clear" w:color="auto" w:fill="EEF2F7"/>
          </w:tcPr>
          <w:p>
            <w:pPr>
              <w:spacing w:before="20" w:after="20"/>
              <w:jc w:val="left"/>
            </w:pPr>
            <w:r/>
            <w:r>
              <w:rPr>
                <w:b w:val="0"/>
                <w:sz w:val="18"/>
              </w:rPr>
              <w:t>1.86e-03</w:t>
            </w:r>
          </w:p>
        </w:tc>
        <w:tc>
          <w:tcPr>
            <w:tcW w:type="dxa" w:w="1304"/>
            <w:shd w:val="clear" w:color="auto" w:fill="EEF2F7"/>
          </w:tcPr>
          <w:p>
            <w:pPr>
              <w:spacing w:before="20" w:after="20"/>
              <w:jc w:val="left"/>
            </w:pPr>
            <w:r/>
            <w:r>
              <w:rPr>
                <w:b w:val="0"/>
                <w:sz w:val="18"/>
              </w:rPr>
              <w:t>9.10e-05</w:t>
            </w:r>
          </w:p>
        </w:tc>
      </w:tr>
    </w:tbl>
    <w:p>
      <w:pPr>
        <w:spacing w:after="60"/>
      </w:pPr>
    </w:p>
    <w:p>
      <w:pPr>
        <w:spacing w:before="0" w:after="200"/>
        <w:jc w:val="left"/>
      </w:pPr>
      <w:r>
        <w:rPr>
          <w:i/>
          <w:color w:val="606670"/>
          <w:sz w:val="17"/>
        </w:rPr>
        <w:t>Manifest id envelope_cutoff_comparison. Envelope against a known 5 Hz modulator on an AM tone per channel, 24-channel bank 100–6000 Hz. On raw correlation D21 looks slightly worse everywhere; once the filter's own lag is removed both sit at 0.9999 or better, so the deficit is delay, not distortion. The metric that discriminates is carrier leakage, where D21 wins at every channel by a margin that grows with frequency.</w:t>
      </w:r>
    </w:p>
    <w:p>
      <w:pPr>
        <w:spacing w:after="140" w:line="269" w:lineRule="auto"/>
        <w:jc w:val="both"/>
      </w:pPr>
      <w:r>
        <w:rPr>
          <w:b w:val="0"/>
          <w:i w:val="0"/>
          <w:sz w:val="21"/>
        </w:rPr>
        <w:t xml:space="preserve">The second bias is group delay. A gammatone filter responds later in a low-frequency channel than a high one, which is biologically faithful and is the default, but it is also a systematic frequency-dependent bias on event timing and therefore on T3. Decision D24 requires that when compensation is enabled each channel is advanced by the summed declared lag of </w:t>
      </w:r>
      <w:r>
        <w:rPr>
          <w:b/>
          <w:i w:val="0"/>
          <w:sz w:val="21"/>
        </w:rPr>
        <w:t>every stage in the path</w:t>
      </w:r>
      <w:r>
        <w:rPr>
          <w:b w:val="0"/>
          <w:i w:val="0"/>
          <w:sz w:val="21"/>
        </w:rPr>
        <w:t>, not the filterbank alone — because compensation applied inside the subband stage cannot remove a lag introduced downstream of it, and under D21 the envelope lowpass is the larger contributor in exactly the channels where the gammatone delay is worst.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041"/>
            <w:shd w:val="clear" w:color="auto" w:fill="1F3864"/>
          </w:tcPr>
          <w:p>
            <w:pPr>
              <w:spacing w:before="20" w:after="20"/>
              <w:jc w:val="left"/>
            </w:pPr>
            <w:r/>
            <w:r>
              <w:rPr>
                <w:b/>
                <w:color w:val="FFFFFF"/>
                <w:sz w:val="18"/>
              </w:rPr>
              <w:t>Envelope method</w:t>
            </w:r>
          </w:p>
        </w:tc>
        <w:tc>
          <w:tcPr>
            <w:tcW w:type="dxa" w:w="1928"/>
            <w:shd w:val="clear" w:color="auto" w:fill="1F3864"/>
          </w:tcPr>
          <w:p>
            <w:pPr>
              <w:spacing w:before="20" w:after="20"/>
              <w:jc w:val="left"/>
            </w:pPr>
            <w:r/>
            <w:r>
              <w:rPr>
                <w:b/>
                <w:color w:val="FFFFFF"/>
                <w:sz w:val="18"/>
              </w:rPr>
              <w:t>Uncompensated spread</w:t>
            </w:r>
          </w:p>
        </w:tc>
        <w:tc>
          <w:tcPr>
            <w:tcW w:type="dxa" w:w="1474"/>
            <w:shd w:val="clear" w:color="auto" w:fill="1F3864"/>
          </w:tcPr>
          <w:p>
            <w:pPr>
              <w:spacing w:before="20" w:after="20"/>
              <w:jc w:val="left"/>
            </w:pPr>
            <w:r/>
            <w:r>
              <w:rPr>
                <w:b/>
                <w:color w:val="FFFFFF"/>
                <w:sz w:val="18"/>
              </w:rPr>
              <w:t>Compensated</w:t>
            </w:r>
          </w:p>
        </w:tc>
        <w:tc>
          <w:tcPr>
            <w:tcW w:type="dxa" w:w="1474"/>
            <w:shd w:val="clear" w:color="auto" w:fill="1F3864"/>
          </w:tcPr>
          <w:p>
            <w:pPr>
              <w:spacing w:before="20" w:after="20"/>
              <w:jc w:val="left"/>
            </w:pPr>
            <w:r/>
            <w:r>
              <w:rPr>
                <w:b/>
                <w:color w:val="FFFFFF"/>
                <w:sz w:val="18"/>
              </w:rPr>
              <w:t>test_F6 limit</w:t>
            </w:r>
          </w:p>
        </w:tc>
        <w:tc>
          <w:tcPr>
            <w:tcW w:type="dxa" w:w="1247"/>
            <w:shd w:val="clear" w:color="auto" w:fill="1F3864"/>
          </w:tcPr>
          <w:p>
            <w:pPr>
              <w:spacing w:before="20" w:after="20"/>
              <w:jc w:val="left"/>
            </w:pPr>
            <w:r/>
            <w:r>
              <w:rPr>
                <w:b/>
                <w:color w:val="FFFFFF"/>
                <w:sz w:val="18"/>
              </w:rPr>
              <w:t>Margin</w:t>
            </w:r>
          </w:p>
        </w:tc>
        <w:tc>
          <w:tcPr>
            <w:tcW w:type="dxa" w:w="1134"/>
            <w:shd w:val="clear" w:color="auto" w:fill="1F3864"/>
          </w:tcPr>
          <w:p>
            <w:pPr>
              <w:spacing w:before="20" w:after="20"/>
              <w:jc w:val="left"/>
            </w:pPr>
            <w:r/>
            <w:r>
              <w:rPr>
                <w:b/>
                <w:color w:val="FFFFFF"/>
                <w:sz w:val="18"/>
              </w:rPr>
              <w:t>Residual</w:t>
            </w:r>
          </w:p>
        </w:tc>
      </w:tr>
      <w:tr>
        <w:tc>
          <w:tcPr>
            <w:tcW w:type="dxa" w:w="2041"/>
          </w:tcPr>
          <w:p>
            <w:pPr>
              <w:spacing w:before="20" w:after="20"/>
              <w:jc w:val="left"/>
            </w:pPr>
            <w:r/>
            <w:r>
              <w:rPr>
                <w:b w:val="0"/>
                <w:sz w:val="18"/>
              </w:rPr>
              <w:t>hilbert</w:t>
            </w:r>
          </w:p>
        </w:tc>
        <w:tc>
          <w:tcPr>
            <w:tcW w:type="dxa" w:w="1928"/>
          </w:tcPr>
          <w:p>
            <w:pPr>
              <w:spacing w:before="20" w:after="20"/>
              <w:jc w:val="left"/>
            </w:pPr>
            <w:r/>
            <w:r>
              <w:rPr>
                <w:b w:val="0"/>
                <w:sz w:val="18"/>
              </w:rPr>
              <w:t>10.75 ms</w:t>
            </w:r>
          </w:p>
        </w:tc>
        <w:tc>
          <w:tcPr>
            <w:tcW w:type="dxa" w:w="1474"/>
          </w:tcPr>
          <w:p>
            <w:pPr>
              <w:spacing w:before="20" w:after="20"/>
              <w:jc w:val="left"/>
            </w:pPr>
            <w:r/>
            <w:r>
              <w:rPr>
                <w:b w:val="0"/>
                <w:sz w:val="18"/>
              </w:rPr>
              <w:t>0.00 ms</w:t>
            </w:r>
          </w:p>
        </w:tc>
        <w:tc>
          <w:tcPr>
            <w:tcW w:type="dxa" w:w="1474"/>
          </w:tcPr>
          <w:p>
            <w:pPr>
              <w:spacing w:before="20" w:after="20"/>
              <w:jc w:val="left"/>
            </w:pPr>
            <w:r/>
            <w:r>
              <w:rPr>
                <w:b w:val="0"/>
                <w:sz w:val="18"/>
              </w:rPr>
              <w:t>3.58 ms</w:t>
            </w:r>
          </w:p>
        </w:tc>
        <w:tc>
          <w:tcPr>
            <w:tcW w:type="dxa" w:w="1247"/>
          </w:tcPr>
          <w:p>
            <w:pPr>
              <w:spacing w:before="20" w:after="20"/>
              <w:jc w:val="left"/>
            </w:pPr>
            <w:r/>
            <w:r>
              <w:rPr>
                <w:b w:val="0"/>
                <w:sz w:val="18"/>
              </w:rPr>
              <w:t>undefined</w:t>
            </w:r>
          </w:p>
        </w:tc>
        <w:tc>
          <w:tcPr>
            <w:tcW w:type="dxa" w:w="1134"/>
          </w:tcPr>
          <w:p>
            <w:pPr>
              <w:spacing w:before="20" w:after="20"/>
              <w:jc w:val="left"/>
            </w:pPr>
            <w:r/>
            <w:r>
              <w:rPr>
                <w:b w:val="0"/>
                <w:sz w:val="18"/>
              </w:rPr>
              <w:t>0.0 %</w:t>
            </w:r>
          </w:p>
        </w:tc>
      </w:tr>
      <w:tr>
        <w:tc>
          <w:tcPr>
            <w:tcW w:type="dxa" w:w="2041"/>
            <w:shd w:val="clear" w:color="auto" w:fill="EEF2F7"/>
          </w:tcPr>
          <w:p>
            <w:pPr>
              <w:spacing w:before="20" w:after="20"/>
              <w:jc w:val="left"/>
            </w:pPr>
            <w:r/>
            <w:r>
              <w:rPr>
                <w:b w:val="0"/>
                <w:sz w:val="18"/>
              </w:rPr>
              <w:t>rectify_lowpass</w:t>
            </w:r>
          </w:p>
        </w:tc>
        <w:tc>
          <w:tcPr>
            <w:tcW w:type="dxa" w:w="1928"/>
            <w:shd w:val="clear" w:color="auto" w:fill="EEF2F7"/>
          </w:tcPr>
          <w:p>
            <w:pPr>
              <w:spacing w:before="20" w:after="20"/>
              <w:jc w:val="left"/>
            </w:pPr>
            <w:r/>
            <w:r>
              <w:rPr>
                <w:b w:val="0"/>
                <w:sz w:val="18"/>
              </w:rPr>
              <w:t>22.63 ms</w:t>
            </w:r>
          </w:p>
        </w:tc>
        <w:tc>
          <w:tcPr>
            <w:tcW w:type="dxa" w:w="1474"/>
            <w:shd w:val="clear" w:color="auto" w:fill="EEF2F7"/>
          </w:tcPr>
          <w:p>
            <w:pPr>
              <w:spacing w:before="20" w:after="20"/>
              <w:jc w:val="left"/>
            </w:pPr>
            <w:r/>
            <w:r>
              <w:rPr>
                <w:b w:val="0"/>
                <w:sz w:val="18"/>
              </w:rPr>
              <w:t>2.50 ms</w:t>
            </w:r>
          </w:p>
        </w:tc>
        <w:tc>
          <w:tcPr>
            <w:tcW w:type="dxa" w:w="1474"/>
            <w:shd w:val="clear" w:color="auto" w:fill="EEF2F7"/>
          </w:tcPr>
          <w:p>
            <w:pPr>
              <w:spacing w:before="20" w:after="20"/>
              <w:jc w:val="left"/>
            </w:pPr>
            <w:r/>
            <w:r>
              <w:rPr>
                <w:b w:val="0"/>
                <w:sz w:val="18"/>
              </w:rPr>
              <w:t>7.54 ms</w:t>
            </w:r>
          </w:p>
        </w:tc>
        <w:tc>
          <w:tcPr>
            <w:tcW w:type="dxa" w:w="1247"/>
            <w:shd w:val="clear" w:color="auto" w:fill="EEF2F7"/>
          </w:tcPr>
          <w:p>
            <w:pPr>
              <w:spacing w:before="20" w:after="20"/>
              <w:jc w:val="left"/>
            </w:pPr>
            <w:r/>
            <w:r>
              <w:rPr>
                <w:b w:val="0"/>
                <w:sz w:val="18"/>
              </w:rPr>
              <w:t>3.02×</w:t>
            </w:r>
          </w:p>
        </w:tc>
        <w:tc>
          <w:tcPr>
            <w:tcW w:type="dxa" w:w="1134"/>
            <w:shd w:val="clear" w:color="auto" w:fill="EEF2F7"/>
          </w:tcPr>
          <w:p>
            <w:pPr>
              <w:spacing w:before="20" w:after="20"/>
              <w:jc w:val="left"/>
            </w:pPr>
            <w:r/>
            <w:r>
              <w:rPr>
                <w:b w:val="0"/>
                <w:sz w:val="18"/>
              </w:rPr>
              <w:t>11.0 %</w:t>
            </w:r>
          </w:p>
        </w:tc>
      </w:tr>
    </w:tbl>
    <w:p>
      <w:pPr>
        <w:spacing w:after="60"/>
      </w:pPr>
    </w:p>
    <w:p>
      <w:pPr>
        <w:spacing w:before="0" w:after="200"/>
        <w:jc w:val="left"/>
      </w:pPr>
      <w:r>
        <w:rPr>
          <w:i/>
          <w:color w:val="606670"/>
          <w:sz w:val="17"/>
        </w:rPr>
        <w:t>Manifest id front_end_group_delay_residual. Onset spread across a 16-channel bank, 150–6000 Hz, on a broadband click.</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Report this alongside any T3 result.  </w:t>
            </w:r>
            <w:r>
              <w:rPr>
                <w:b w:val="0"/>
                <w:sz w:val="19"/>
              </w:rPr>
              <w:t xml:space="preserve">SPEC §3 requires the measured residual spread to be quoted with any T3 figure taken with compensation on. The residual is </w:t>
            </w:r>
            <w:r>
              <w:rPr>
                <w:b/>
                <w:sz w:val="19"/>
              </w:rPr>
              <w:t>2.50 ms</w:t>
            </w:r>
            <w:r>
              <w:rPr>
                <w:b w:val="0"/>
                <w:sz w:val="19"/>
              </w:rPr>
              <w:t xml:space="preserve"> for the rectify-lowpass path and zero for the Hilbert path. It is not an implementation shortfall: the declared lag is the lowpass group delay at DC, and a rectified carrier burst experiences about 1.09× the gammatone lag where the DC value predicts 0.87×. Compensation is exact only for components slow relative to the stage bandwidths.</w:t>
            </w:r>
          </w:p>
        </w:tc>
      </w:tr>
    </w:tbl>
    <w:p>
      <w:pPr>
        <w:spacing w:after="80"/>
      </w:pPr>
    </w:p>
    <w:p>
      <w:r>
        <w:br w:type="page"/>
      </w:r>
    </w:p>
    <w:p>
      <w:pPr>
        <w:spacing w:before="40" w:after="160"/>
        <w:pBdr>
          <w:bottom w:val="single" w:sz="8" w:space="2" w:color="1F3864"/>
        </w:pBdr>
      </w:pPr>
      <w:r>
        <w:rPr>
          <w:b/>
          <w:color w:val="1F3864"/>
          <w:sz w:val="34"/>
        </w:rPr>
        <w:t>4.  E1 — Leaky integrate-and-fire</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The rate-like anchor, and the encoder against which any claim of temporal coding must be made. Also the non-adapting arm of the E1-against-E4 contrast that prediction P-01 rests on.</w:t>
            </w:r>
          </w:p>
        </w:tc>
      </w:tr>
    </w:tbl>
    <w:p>
      <w:pPr>
        <w:spacing w:after="80"/>
      </w:pPr>
    </w:p>
    <w:p>
      <w:pPr>
        <w:spacing w:before="220" w:after="80"/>
      </w:pPr>
      <w:r>
        <w:rPr>
          <w:b/>
          <w:color w:val="1B6B7A"/>
          <w:sz w:val="24"/>
        </w:rPr>
        <w:t>4.1  Methodology</w:t>
      </w:r>
    </w:p>
    <w:p>
      <w:pPr>
        <w:spacing w:after="140" w:line="269" w:lineRule="auto"/>
        <w:jc w:val="both"/>
      </w:pPr>
      <w:r>
        <w:rPr>
          <w:b w:val="0"/>
          <w:i w:val="0"/>
          <w:sz w:val="21"/>
        </w:rPr>
        <w:t>Each channel drives a leaky integrate-and-fire neuron. The membrane potential integrates the compressed envelope and decays exponentially toward rest; when it reaches threshold the neuron emits an event and the potential is reset to zero. In discrete time, with β = exp(−Δt / τ_m) and Θ the Heaviside step:</w:t>
      </w:r>
    </w:p>
    <w:p>
      <w:pPr>
        <w:spacing w:before="80" w:after="160"/>
        <w:jc w:val="center"/>
      </w:pPr>
      <w:r>
        <w:rPr>
          <w:rFonts w:ascii="Consolas" w:hAnsi="Consolas"/>
          <w:color w:val="1B6B7A"/>
          <w:sz w:val="19"/>
        </w:rPr>
        <w:t>V_c[n] = β · V_c[n−1] · (1 − s_c[n−1]) + (1 − β) · g · u_c[n]    (12)</w:t>
      </w:r>
    </w:p>
    <w:p>
      <w:pPr>
        <w:spacing w:before="80" w:after="160"/>
        <w:jc w:val="center"/>
      </w:pPr>
      <w:r>
        <w:rPr>
          <w:rFonts w:ascii="Consolas" w:hAnsi="Consolas"/>
          <w:color w:val="1B6B7A"/>
          <w:sz w:val="19"/>
        </w:rPr>
        <w:t>s_c[n] = Θ( V_c[n] − θ )    (13)</w:t>
      </w:r>
    </w:p>
    <w:p>
      <w:pPr>
        <w:spacing w:after="140" w:line="269" w:lineRule="auto"/>
        <w:jc w:val="both"/>
      </w:pPr>
      <w:r>
        <w:rPr>
          <w:b w:val="0"/>
          <w:i w:val="0"/>
          <w:sz w:val="21"/>
        </w:rPr>
        <w:t>The (1 − s_c[n−1]) factor implements a hard reset: the carried-over potential is zeroed on the step after an event. A soft reset, subtracting θ rather than zeroing, preserves information about how far the potential overshot and is available as the reset='soft' variant.</w:t>
      </w:r>
    </w:p>
    <w:p>
      <w:pPr>
        <w:spacing w:before="220" w:after="80"/>
      </w:pPr>
      <w:r>
        <w:rPr>
          <w:b/>
          <w:color w:val="1B6B7A"/>
          <w:sz w:val="24"/>
        </w:rPr>
        <w:t>4.2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535"/>
            <w:shd w:val="clear" w:color="auto" w:fill="1F3864"/>
          </w:tcPr>
          <w:p>
            <w:pPr>
              <w:spacing w:before="20" w:after="20"/>
              <w:jc w:val="left"/>
            </w:pPr>
            <w:r/>
            <w:r>
              <w:rPr>
                <w:b/>
                <w:color w:val="FFFFFF"/>
                <w:sz w:val="18"/>
              </w:rPr>
              <w:t>Role</w:t>
            </w:r>
          </w:p>
        </w:tc>
        <w:tc>
          <w:tcPr>
            <w:tcW w:type="dxa" w:w="221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theta</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Firing threshold — the RATE_PARAM</w:t>
            </w:r>
          </w:p>
        </w:tc>
        <w:tc>
          <w:tcPr>
            <w:tcW w:type="dxa" w:w="2211"/>
          </w:tcPr>
          <w:p>
            <w:pPr>
              <w:spacing w:before="20" w:after="20"/>
              <w:jc w:val="left"/>
            </w:pPr>
            <w:r/>
            <w:r>
              <w:rPr>
                <w:b w:val="0"/>
                <w:sz w:val="18"/>
              </w:rPr>
              <w:t>Yes — the rate axis</w:t>
            </w:r>
          </w:p>
        </w:tc>
      </w:tr>
      <w:tr>
        <w:tc>
          <w:tcPr>
            <w:tcW w:type="dxa" w:w="1928"/>
            <w:shd w:val="clear" w:color="auto" w:fill="EEF2F7"/>
          </w:tcPr>
          <w:p>
            <w:pPr>
              <w:spacing w:before="20" w:after="20"/>
              <w:jc w:val="left"/>
            </w:pPr>
            <w:r/>
            <w:r>
              <w:rPr>
                <w:b w:val="0"/>
                <w:sz w:val="18"/>
              </w:rPr>
              <w:t>tau_m</w:t>
            </w:r>
          </w:p>
        </w:tc>
        <w:tc>
          <w:tcPr>
            <w:tcW w:type="dxa" w:w="1247"/>
            <w:shd w:val="clear" w:color="auto" w:fill="EEF2F7"/>
          </w:tcPr>
          <w:p>
            <w:pPr>
              <w:spacing w:before="20" w:after="20"/>
              <w:jc w:val="left"/>
            </w:pPr>
            <w:r/>
            <w:r>
              <w:rPr>
                <w:b w:val="0"/>
                <w:sz w:val="18"/>
              </w:rPr>
              <w:t>0.02 s</w:t>
            </w:r>
          </w:p>
        </w:tc>
        <w:tc>
          <w:tcPr>
            <w:tcW w:type="dxa" w:w="4535"/>
            <w:shd w:val="clear" w:color="auto" w:fill="EEF2F7"/>
          </w:tcPr>
          <w:p>
            <w:pPr>
              <w:spacing w:before="20" w:after="20"/>
              <w:jc w:val="left"/>
            </w:pPr>
            <w:r/>
            <w:r>
              <w:rPr>
                <w:b w:val="0"/>
                <w:sz w:val="18"/>
              </w:rPr>
              <w:t>Membrane time constant; sets integration window</w:t>
            </w:r>
          </w:p>
        </w:tc>
        <w:tc>
          <w:tcPr>
            <w:tcW w:type="dxa" w:w="221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gain</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Scales drive into current, g in equation (12)</w:t>
            </w:r>
          </w:p>
        </w:tc>
        <w:tc>
          <w:tcPr>
            <w:tcW w:type="dxa" w:w="2211"/>
          </w:tcPr>
          <w:p>
            <w:pPr>
              <w:spacing w:before="20" w:after="20"/>
              <w:jc w:val="left"/>
            </w:pPr>
            <w:r/>
            <w:r>
              <w:rPr>
                <w:b w:val="0"/>
                <w:sz w:val="18"/>
              </w:rPr>
              <w:t>No</w:t>
            </w:r>
          </w:p>
        </w:tc>
      </w:tr>
      <w:tr>
        <w:tc>
          <w:tcPr>
            <w:tcW w:type="dxa" w:w="1928"/>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535"/>
            <w:shd w:val="clear" w:color="auto" w:fill="EEF2F7"/>
          </w:tcPr>
          <w:p>
            <w:pPr>
              <w:spacing w:before="20" w:after="20"/>
              <w:jc w:val="left"/>
            </w:pPr>
            <w:r/>
            <w:r>
              <w:rPr>
                <w:b w:val="0"/>
                <w:sz w:val="18"/>
              </w:rPr>
              <w:t>Minimum interval between events in a channel</w:t>
            </w:r>
          </w:p>
        </w:tc>
        <w:tc>
          <w:tcPr>
            <w:tcW w:type="dxa" w:w="2211"/>
            <w:shd w:val="clear" w:color="auto" w:fill="EEF2F7"/>
          </w:tcPr>
          <w:p>
            <w:pPr>
              <w:spacing w:before="20" w:after="20"/>
              <w:jc w:val="left"/>
            </w:pPr>
            <w:r/>
            <w:r>
              <w:rPr>
                <w:b w:val="0"/>
                <w:sz w:val="18"/>
              </w:rPr>
              <w:t>Fixed at 0.0 — see below</w:t>
            </w:r>
          </w:p>
        </w:tc>
      </w:tr>
      <w:tr>
        <w:tc>
          <w:tcPr>
            <w:tcW w:type="dxa" w:w="1928"/>
          </w:tcPr>
          <w:p>
            <w:pPr>
              <w:spacing w:before="20" w:after="20"/>
              <w:jc w:val="left"/>
            </w:pPr>
            <w:r/>
            <w:r>
              <w:rPr>
                <w:b w:val="0"/>
                <w:sz w:val="18"/>
              </w:rPr>
              <w:t>reset</w:t>
            </w:r>
          </w:p>
        </w:tc>
        <w:tc>
          <w:tcPr>
            <w:tcW w:type="dxa" w:w="1247"/>
          </w:tcPr>
          <w:p>
            <w:pPr>
              <w:spacing w:before="20" w:after="20"/>
              <w:jc w:val="left"/>
            </w:pPr>
            <w:r/>
            <w:r>
              <w:rPr>
                <w:b w:val="0"/>
                <w:sz w:val="18"/>
              </w:rPr>
              <w:t>hard</w:t>
            </w:r>
          </w:p>
        </w:tc>
        <w:tc>
          <w:tcPr>
            <w:tcW w:type="dxa" w:w="4535"/>
          </w:tcPr>
          <w:p>
            <w:pPr>
              <w:spacing w:before="20" w:after="20"/>
              <w:jc w:val="left"/>
            </w:pPr>
            <w:r/>
            <w:r>
              <w:rPr>
                <w:b w:val="0"/>
                <w:sz w:val="18"/>
              </w:rPr>
              <w:t>hard zeroes the potential; soft subtracts theta</w:t>
            </w:r>
          </w:p>
        </w:tc>
        <w:tc>
          <w:tcPr>
            <w:tcW w:type="dxa" w:w="2211"/>
          </w:tcPr>
          <w:p>
            <w:pPr>
              <w:spacing w:before="20" w:after="20"/>
              <w:jc w:val="left"/>
            </w:pPr>
            <w:r/>
            <w:r>
              <w:rPr>
                <w:b w:val="0"/>
                <w:sz w:val="18"/>
              </w:rPr>
              <w:t>Secondary axis</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refractory is pinned at zero.  </w:t>
            </w:r>
            <w:r>
              <w:rPr>
                <w:b w:val="0"/>
                <w:sz w:val="19"/>
              </w:rPr>
              <w:t xml:space="preserve">Two independent reasons, both declared rather than incidental. First, clamping the potential during recovery discards incoming drive, which suppresses the response to sustained strong input — that is mildly </w:t>
            </w:r>
            <w:r>
              <w:rPr>
                <w:b/>
                <w:sz w:val="19"/>
              </w:rPr>
              <w:t>adaptive</w:t>
            </w:r>
            <w:r>
              <w:rPr>
                <w:b w:val="0"/>
                <w:sz w:val="19"/>
              </w:rPr>
              <w:t>, in the same direction as spike-frequency adaptation, and E1 must be a clean non-adapting baseline for the E1-against-E4 contrast. Second, refractory is a second rate-limiting mechanism alongside theta; sweeping both would confound the matched-budget comparison. It is therefore a declared constant and never a swept axis (D17).</w:t>
            </w:r>
          </w:p>
        </w:tc>
      </w:tr>
    </w:tbl>
    <w:p>
      <w:pPr>
        <w:spacing w:after="80"/>
      </w:pPr>
    </w:p>
    <w:p>
      <w:pPr>
        <w:spacing w:before="220" w:after="80"/>
      </w:pPr>
      <w:r>
        <w:rPr>
          <w:b/>
          <w:color w:val="1B6B7A"/>
          <w:sz w:val="24"/>
        </w:rPr>
        <w:t>4.3  Output characteristics</w:t>
      </w:r>
    </w:p>
    <w:p>
      <w:pPr>
        <w:spacing w:after="140" w:line="269" w:lineRule="auto"/>
        <w:jc w:val="both"/>
      </w:pPr>
      <w:r>
        <w:rPr>
          <w:b/>
          <w:i w:val="0"/>
          <w:sz w:val="21"/>
        </w:rPr>
        <w:t>Unipolar</w:t>
      </w:r>
      <w:r>
        <w:rPr>
          <w:b w:val="0"/>
          <w:i w:val="0"/>
          <w:sz w:val="21"/>
        </w:rPr>
        <w:t xml:space="preserve"> — every event carries polarity +1, so no polarity bit is required and the OFF half of the feature vector stays at zero. For a constant input the firing rate is approximately proportional to input amplitude above threshold, so information resides principally in how many events a channel produces and only weakly in exactly when. Output is dense in loud regions and silent below threshold, with no privileging of onsets over sustained regions. Under saturating drive the interspike interval is exactly the refractory period and the rate ceiling exactly its reciprocal, which is what makes the rate ceiling analytically checkable.</w:t>
      </w:r>
    </w:p>
    <w:p>
      <w:pPr>
        <w:spacing w:after="140" w:line="269" w:lineRule="auto"/>
        <w:jc w:val="both"/>
      </w:pPr>
      <w:r>
        <w:rPr>
          <w:b w:val="0"/>
          <w:i w:val="0"/>
          <w:sz w:val="21"/>
        </w:rPr>
        <w:t>Predicted behaviour (P-01 and §5.1): solid on T1, since spectral shape survives a rate code well; poor on T2, since phase information is discarded at the envelope stage; poor on T3 relative to the change-based encoders.</w:t>
      </w:r>
    </w:p>
    <w:p>
      <w:pPr>
        <w:spacing w:before="220" w:after="80"/>
      </w:pPr>
      <w:r>
        <w:rPr>
          <w:b/>
          <w:color w:val="1B6B7A"/>
          <w:sz w:val="24"/>
        </w:rPr>
        <w:t>4.4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T1.1</w:t>
            </w:r>
          </w:p>
        </w:tc>
        <w:tc>
          <w:tcPr>
            <w:tcW w:type="dxa" w:w="5896"/>
          </w:tcPr>
          <w:p>
            <w:pPr>
              <w:spacing w:before="20" w:after="20"/>
              <w:jc w:val="left"/>
            </w:pPr>
            <w:r/>
            <w:r>
              <w:rPr>
                <w:b w:val="0"/>
                <w:sz w:val="18"/>
              </w:rPr>
              <w:t>Constant drive gives the closed-form interspike interval</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T1.2</w:t>
            </w:r>
          </w:p>
        </w:tc>
        <w:tc>
          <w:tcPr>
            <w:tcW w:type="dxa" w:w="5896"/>
            <w:shd w:val="clear" w:color="auto" w:fill="EEF2F7"/>
          </w:tcPr>
          <w:p>
            <w:pPr>
              <w:spacing w:before="20" w:after="20"/>
              <w:jc w:val="left"/>
            </w:pPr>
            <w:r/>
            <w:r>
              <w:rPr>
                <w:b w:val="0"/>
                <w:sz w:val="18"/>
              </w:rPr>
              <w:t>Subthreshold drive is silent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T1.3</w:t>
            </w:r>
          </w:p>
        </w:tc>
        <w:tc>
          <w:tcPr>
            <w:tcW w:type="dxa" w:w="5896"/>
          </w:tcPr>
          <w:p>
            <w:pPr>
              <w:spacing w:before="20" w:after="20"/>
              <w:jc w:val="left"/>
            </w:pPr>
            <w:r/>
            <w:r>
              <w:rPr>
                <w:b w:val="0"/>
                <w:sz w:val="18"/>
              </w:rPr>
              <w:t>Refractory caps the rate at exactly 1/refractory</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G1–G8</w:t>
            </w:r>
          </w:p>
        </w:tc>
        <w:tc>
          <w:tcPr>
            <w:tcW w:type="dxa" w:w="5896"/>
            <w:shd w:val="clear" w:color="auto" w:fill="EEF2F7"/>
          </w:tcPr>
          <w:p>
            <w:pPr>
              <w:spacing w:before="20" w:after="20"/>
              <w:jc w:val="left"/>
            </w:pPr>
            <w:r/>
            <w:r>
              <w:rPr>
                <w:b w:val="0"/>
                <w:sz w:val="18"/>
              </w:rPr>
              <w:t>Determinism, silence, rate span, shift equivariance, event validity, featurisation</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E1's rate parameter is well behaved: theta moves the event count monotonically and spans comfortably more than the factor of four D27 requires, so matched-budget comparison against it is straightforward to arrange. No open question touches E1.</w:t>
      </w:r>
    </w:p>
    <w:p>
      <w:r>
        <w:br w:type="page"/>
      </w:r>
    </w:p>
    <w:p>
      <w:pPr>
        <w:spacing w:before="40" w:after="160"/>
        <w:pBdr>
          <w:bottom w:val="single" w:sz="8" w:space="2" w:color="1F3864"/>
        </w:pBdr>
      </w:pPr>
      <w:r>
        <w:rPr>
          <w:b/>
          <w:color w:val="1F3864"/>
          <w:sz w:val="34"/>
        </w:rPr>
        <w:t>5.  E2 — Send-on-delta</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The DVS-symmetric scheme, and the candidate for format unification with the visual modality. Its principal claim is format symmetry with event-camera data, not peak accuracy on any task.</w:t>
            </w:r>
          </w:p>
        </w:tc>
      </w:tr>
    </w:tbl>
    <w:p>
      <w:pPr>
        <w:spacing w:after="80"/>
      </w:pPr>
    </w:p>
    <w:p>
      <w:pPr>
        <w:spacing w:before="220" w:after="80"/>
      </w:pPr>
      <w:r>
        <w:rPr>
          <w:b/>
          <w:color w:val="1B6B7A"/>
          <w:sz w:val="24"/>
        </w:rPr>
        <w:t>5.1  Methodology</w:t>
      </w:r>
    </w:p>
    <w:p>
      <w:pPr>
        <w:spacing w:after="140" w:line="269" w:lineRule="auto"/>
        <w:jc w:val="both"/>
      </w:pPr>
      <w:r>
        <w:rPr>
          <w:b w:val="0"/>
          <w:i w:val="0"/>
          <w:sz w:val="21"/>
        </w:rPr>
        <w:t>Rather than integrating the signal, this scheme tracks it. A reference level r_c is maintained per channel, and an event is emitted whenever the compressed envelope has moved a fixed distance C from that reference, the reference then advancing by C in the direction of travel:</w:t>
      </w:r>
    </w:p>
    <w:p>
      <w:pPr>
        <w:spacing w:before="80" w:after="160"/>
        <w:jc w:val="center"/>
      </w:pPr>
      <w:r>
        <w:rPr>
          <w:rFonts w:ascii="Consolas" w:hAnsi="Consolas"/>
          <w:color w:val="1B6B7A"/>
          <w:sz w:val="19"/>
        </w:rPr>
        <w:t>if u_c(t) − r_c ≥ C :  emit (c, t, +1),  r_c ← r_c + C    (14)</w:t>
      </w:r>
    </w:p>
    <w:p>
      <w:pPr>
        <w:spacing w:before="80" w:after="160"/>
        <w:jc w:val="center"/>
      </w:pPr>
      <w:r>
        <w:rPr>
          <w:rFonts w:ascii="Consolas" w:hAnsi="Consolas"/>
          <w:color w:val="1B6B7A"/>
          <w:sz w:val="19"/>
        </w:rPr>
        <w:t>if r_c − u_c(t) ≥ C :  emit (c, t, −1),  r_c ← r_c − C    (15)</w:t>
      </w:r>
    </w:p>
    <w:p>
      <w:pPr>
        <w:spacing w:after="140" w:line="269" w:lineRule="auto"/>
        <w:jc w:val="both"/>
      </w:pPr>
      <w:r>
        <w:rPr>
          <w:b w:val="0"/>
          <w:i w:val="0"/>
          <w:sz w:val="21"/>
        </w:rPr>
        <w:t>Because u_c is log-compressed, the condition is a fixed-</w:t>
      </w:r>
      <w:r>
        <w:rPr>
          <w:b/>
          <w:i w:val="0"/>
          <w:sz w:val="21"/>
        </w:rPr>
        <w:t>contrast</w:t>
      </w:r>
      <w:r>
        <w:rPr>
          <w:b w:val="0"/>
          <w:i w:val="0"/>
          <w:sz w:val="21"/>
        </w:rPr>
        <w:t xml:space="preserve"> condition: an event marks a fixed multiplicative change in envelope amplitude, not a fixed additive one. That is precisely the DVS pixel rule with log intensity replaced by log subband envelope, which is what makes this scheme the candidate for unification with the event-camera format.</w:t>
      </w:r>
    </w:p>
    <w:p>
      <w:pPr>
        <w:spacing w:after="140" w:line="269" w:lineRule="auto"/>
        <w:jc w:val="both"/>
      </w:pPr>
      <w:r>
        <w:rPr>
          <w:b w:val="0"/>
          <w:i w:val="0"/>
          <w:sz w:val="21"/>
        </w:rPr>
        <w:t>Two properties make it attractive independently of that. The reference is a running reconstruction of the signal, and the reconstruction error is bounded by construction; and the event count over an interval has a closed form in the total variation of the compressed envelope, so the rate parameter has an exact and monotonic relationship to event count:</w:t>
      </w:r>
    </w:p>
    <w:p>
      <w:pPr>
        <w:spacing w:before="80" w:after="160"/>
        <w:jc w:val="center"/>
      </w:pPr>
      <w:r>
        <w:rPr>
          <w:rFonts w:ascii="Consolas" w:hAnsi="Consolas"/>
          <w:color w:val="1B6B7A"/>
          <w:sz w:val="19"/>
        </w:rPr>
        <w:t>| u_c(t) − r_c(t) | &lt; C  for all t    (16)          N_c = (1/C) ∫ | du_c/dt | dt    (17)</w:t>
      </w:r>
    </w:p>
    <w:p>
      <w:pPr>
        <w:spacing w:after="140" w:line="269" w:lineRule="auto"/>
        <w:jc w:val="both"/>
      </w:pPr>
      <w:r>
        <w:rPr>
          <w:b w:val="0"/>
          <w:i w:val="0"/>
          <w:sz w:val="21"/>
        </w:rPr>
        <w:t xml:space="preserve">A required behaviour follows from equation (16) and is easy to get wrong: at each sample the encoder emits events </w:t>
      </w:r>
      <w:r>
        <w:rPr>
          <w:b/>
          <w:i w:val="0"/>
          <w:sz w:val="21"/>
        </w:rPr>
        <w:t>until</w:t>
      </w:r>
      <w:r>
        <w:rPr>
          <w:b w:val="0"/>
          <w:i w:val="0"/>
          <w:sz w:val="21"/>
        </w:rPr>
        <w:t xml:space="preserve"> |drive − reference| &lt; C, so a fast transient spanning several thresholds emits several events at the same timestamp. With refractory &gt; 0 this is capped and the bound degrades; with refractory = 0 the bound holds strictly.</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tension worth flagging in the paper.  </w:t>
            </w:r>
            <w:r>
              <w:rPr>
                <w:b w:val="0"/>
                <w:sz w:val="19"/>
              </w:rPr>
              <w:t>These two properties are in direct tension with the privacy considerations of the study. A scheme with a guaranteed reconstruction bound is, by that very guarantee, one from which the audio can be substantially recovered.</w:t>
            </w:r>
          </w:p>
        </w:tc>
      </w:tr>
    </w:tbl>
    <w:p>
      <w:pPr>
        <w:spacing w:after="80"/>
      </w:pPr>
    </w:p>
    <w:p>
      <w:pPr>
        <w:spacing w:before="220" w:after="80"/>
      </w:pPr>
      <w:r>
        <w:rPr>
          <w:b/>
          <w:color w:val="1B6B7A"/>
          <w:sz w:val="24"/>
        </w:rPr>
        <w:t>5.2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649"/>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154"/>
          </w:tcPr>
          <w:p>
            <w:pPr>
              <w:spacing w:before="20" w:after="20"/>
              <w:jc w:val="left"/>
            </w:pPr>
            <w:r/>
            <w:r>
              <w:rPr>
                <w:b w:val="0"/>
                <w:sz w:val="18"/>
              </w:rPr>
              <w:t>C</w:t>
            </w:r>
          </w:p>
        </w:tc>
        <w:tc>
          <w:tcPr>
            <w:tcW w:type="dxa" w:w="1247"/>
          </w:tcPr>
          <w:p>
            <w:pPr>
              <w:spacing w:before="20" w:after="20"/>
              <w:jc w:val="left"/>
            </w:pPr>
            <w:r/>
            <w:r>
              <w:rPr>
                <w:b w:val="0"/>
                <w:sz w:val="18"/>
              </w:rPr>
              <w:t>0.1</w:t>
            </w:r>
          </w:p>
        </w:tc>
        <w:tc>
          <w:tcPr>
            <w:tcW w:type="dxa" w:w="4649"/>
          </w:tcPr>
          <w:p>
            <w:pPr>
              <w:spacing w:before="20" w:after="20"/>
              <w:jc w:val="left"/>
            </w:pPr>
            <w:r/>
            <w:r>
              <w:rPr>
                <w:b w:val="0"/>
                <w:sz w:val="18"/>
              </w:rPr>
              <w:t>Contrast threshold — the RATE_PARAM; rate ∝ 1/C by eq (17)</w:t>
            </w:r>
          </w:p>
        </w:tc>
        <w:tc>
          <w:tcPr>
            <w:tcW w:type="dxa" w:w="1871"/>
          </w:tcPr>
          <w:p>
            <w:pPr>
              <w:spacing w:before="20" w:after="20"/>
              <w:jc w:val="left"/>
            </w:pPr>
            <w:r/>
            <w:r>
              <w:rPr>
                <w:b w:val="0"/>
                <w:sz w:val="18"/>
              </w:rPr>
              <w:t>Yes — the rate axis</w:t>
            </w:r>
          </w:p>
        </w:tc>
      </w:tr>
      <w:tr>
        <w:tc>
          <w:tcPr>
            <w:tcW w:type="dxa" w:w="2154"/>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649"/>
            <w:shd w:val="clear" w:color="auto" w:fill="EEF2F7"/>
          </w:tcPr>
          <w:p>
            <w:pPr>
              <w:spacing w:before="20" w:after="20"/>
              <w:jc w:val="left"/>
            </w:pPr>
            <w:r/>
            <w:r>
              <w:rPr>
                <w:b w:val="0"/>
                <w:sz w:val="18"/>
              </w:rPr>
              <w:t>Caps multiple events at one timestamp</w:t>
            </w:r>
          </w:p>
        </w:tc>
        <w:tc>
          <w:tcPr>
            <w:tcW w:type="dxa" w:w="1871"/>
            <w:shd w:val="clear" w:color="auto" w:fill="EEF2F7"/>
          </w:tcPr>
          <w:p>
            <w:pPr>
              <w:spacing w:before="20" w:after="20"/>
              <w:jc w:val="left"/>
            </w:pPr>
            <w:r/>
            <w:r>
              <w:rPr>
                <w:b w:val="0"/>
                <w:sz w:val="18"/>
              </w:rPr>
              <w:t>Fixed at 0.0 — degrades eq (16)</w:t>
            </w:r>
          </w:p>
        </w:tc>
      </w:tr>
      <w:tr>
        <w:tc>
          <w:tcPr>
            <w:tcW w:type="dxa" w:w="2154"/>
          </w:tcPr>
          <w:p>
            <w:pPr>
              <w:spacing w:before="20" w:after="20"/>
              <w:jc w:val="left"/>
            </w:pPr>
            <w:r/>
            <w:r>
              <w:rPr>
                <w:b w:val="0"/>
                <w:sz w:val="18"/>
              </w:rPr>
              <w:t>reference_update</w:t>
            </w:r>
          </w:p>
        </w:tc>
        <w:tc>
          <w:tcPr>
            <w:tcW w:type="dxa" w:w="1247"/>
          </w:tcPr>
          <w:p>
            <w:pPr>
              <w:spacing w:before="20" w:after="20"/>
              <w:jc w:val="left"/>
            </w:pPr>
            <w:r/>
            <w:r>
              <w:rPr>
                <w:b w:val="0"/>
                <w:sz w:val="18"/>
              </w:rPr>
              <w:t>lattice</w:t>
            </w:r>
          </w:p>
        </w:tc>
        <w:tc>
          <w:tcPr>
            <w:tcW w:type="dxa" w:w="4649"/>
          </w:tcPr>
          <w:p>
            <w:pPr>
              <w:spacing w:before="20" w:after="20"/>
              <w:jc w:val="left"/>
            </w:pPr>
            <w:r/>
            <w:r>
              <w:rPr>
                <w:b w:val="0"/>
                <w:sz w:val="18"/>
              </w:rPr>
              <w:t>lattice advances by exactly ±C; exact sets r to the current value</w:t>
            </w:r>
          </w:p>
        </w:tc>
        <w:tc>
          <w:tcPr>
            <w:tcW w:type="dxa" w:w="1871"/>
          </w:tcPr>
          <w:p>
            <w:pPr>
              <w:spacing w:before="20" w:after="20"/>
              <w:jc w:val="left"/>
            </w:pPr>
            <w:r/>
            <w:r>
              <w:rPr>
                <w:b w:val="0"/>
                <w:sz w:val="18"/>
              </w:rPr>
              <w:t>Yes — declared variant</w:t>
            </w:r>
          </w:p>
        </w:tc>
      </w:tr>
    </w:tbl>
    <w:p>
      <w:pPr>
        <w:spacing w:after="60"/>
      </w:pPr>
    </w:p>
    <w:p>
      <w:pPr>
        <w:spacing w:after="140" w:line="269" w:lineRule="auto"/>
        <w:jc w:val="both"/>
      </w:pPr>
      <w:r>
        <w:rPr>
          <w:b w:val="0"/>
          <w:i w:val="0"/>
          <w:sz w:val="21"/>
        </w:rPr>
        <w:t>The two reference-update variants are a genuine modelling choice rather than an implementation detail. Advancing by exactly C keeps all reference values on a fixed lattice and makes reconstruction exact to within one quantisation step; setting the reference to the current signal value lets it drift off the lattice but tracks fast transients more responsively. The DVS convention is closer to the latter, so both are implemented and the choice is swept.</w:t>
      </w:r>
    </w:p>
    <w:p>
      <w:pPr>
        <w:spacing w:before="220" w:after="80"/>
      </w:pPr>
      <w:r>
        <w:rPr>
          <w:b/>
          <w:color w:val="1B6B7A"/>
          <w:sz w:val="24"/>
        </w:rPr>
        <w:t>5.3  Two numerical requirements that are contract, not detail</w:t>
      </w:r>
    </w:p>
    <w:p>
      <w:pPr>
        <w:spacing w:after="140" w:line="269" w:lineRule="auto"/>
        <w:jc w:val="both"/>
      </w:pPr>
      <w:r>
        <w:rPr>
          <w:b w:val="0"/>
          <w:i w:val="0"/>
          <w:sz w:val="21"/>
        </w:rPr>
        <w:t xml:space="preserve">The reference is held as an </w:t>
      </w:r>
      <w:r>
        <w:rPr>
          <w:b/>
          <w:i w:val="0"/>
          <w:sz w:val="21"/>
        </w:rPr>
        <w:t>integer lattice index</w:t>
      </w:r>
      <w:r>
        <w:rPr>
          <w:b w:val="0"/>
          <w:i w:val="0"/>
          <w:sz w:val="21"/>
        </w:rPr>
        <w:t xml:space="preserve"> m, with the value computed as r = r0 + m·C rather than accumulated by repeated addition of C. Repeated floating-point addition accumulates rounding error across a long utterance and erodes the very bound of equation (16) that the tests assert (D18). Separately, outstanding lattice steps are measured as (u − r0)/C − m, never as (u − r0 − m·C)/C, and the threshold comparison carries a tolerance of 1e−9 lattice units (D20, promoted into the specification as D23).</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the tolerance is needed.  </w:t>
            </w:r>
            <w:r>
              <w:rPr>
                <w:b w:val="0"/>
                <w:sz w:val="19"/>
              </w:rPr>
              <w:t xml:space="preserve">Drive landing exactly on a lattice point is routine, not exceptional. With u = 1.0 and r = 9C = 0.9, equation (14) asks whether u − r ≥ C. In exact arithmetic 0.1 ≥ 0.1 fires; in doubles the subtraction yields 0.09999999999999998 and it does not — so the crest event of every excursion is dropped and the descent begins one step in, costing two events per half cycle. The tolerance can only fire an event </w:t>
            </w:r>
            <w:r>
              <w:rPr>
                <w:b/>
                <w:sz w:val="19"/>
              </w:rPr>
              <w:t>early</w:t>
            </w:r>
            <w:r>
              <w:rPr>
                <w:b w:val="0"/>
                <w:sz w:val="19"/>
              </w:rPr>
              <w:t>, never late, so the bound of equation (16) tightens rather than loosens. This is in the contract because Layer 3 calls for an independent reimplementation compared event for event, and two implementations differing here would disagree at every crest.</w:t>
            </w:r>
          </w:p>
        </w:tc>
      </w:tr>
    </w:tbl>
    <w:p>
      <w:pPr>
        <w:spacing w:after="80"/>
      </w:pPr>
    </w:p>
    <w:p>
      <w:pPr>
        <w:spacing w:before="220" w:after="80"/>
      </w:pPr>
      <w:r>
        <w:rPr>
          <w:b/>
          <w:color w:val="1B6B7A"/>
          <w:sz w:val="24"/>
        </w:rPr>
        <w:t>5.4  Output characteristics</w:t>
      </w:r>
    </w:p>
    <w:p>
      <w:pPr>
        <w:spacing w:after="140" w:line="269" w:lineRule="auto"/>
        <w:jc w:val="both"/>
      </w:pPr>
      <w:r>
        <w:rPr>
          <w:b/>
          <w:i w:val="0"/>
          <w:sz w:val="21"/>
        </w:rPr>
        <w:t>Bipolar</w:t>
      </w:r>
      <w:r>
        <w:rPr>
          <w:b w:val="0"/>
          <w:i w:val="0"/>
          <w:sz w:val="21"/>
        </w:rPr>
        <w:t xml:space="preserve"> — ON and OFF events, and the polarity counts balance exactly over any closed loop of the drive. Output is concentrated where the signal changes and, unlike E3, accumulates: a slow ramp of sufficient total extent will eventually generate events no matter how gradual it is, because the scheme tracks absolute displacement rather than rate of change. Event count scales as the total variation of the compressed envelope divided by C, giving an unusually exact handle on the rate–accuracy trade-off.</w:t>
      </w:r>
    </w:p>
    <w:p>
      <w:pPr>
        <w:spacing w:after="140" w:line="269" w:lineRule="auto"/>
        <w:jc w:val="both"/>
      </w:pPr>
      <w:r>
        <w:rPr>
          <w:b w:val="0"/>
          <w:i w:val="0"/>
          <w:sz w:val="21"/>
        </w:rPr>
        <w:t>Predicted behaviour (P-05): strong on T3, since events are generated exactly where the signal changes; adequate on T1; poor on T2.</w:t>
      </w:r>
    </w:p>
    <w:p>
      <w:pPr>
        <w:spacing w:before="220" w:after="80"/>
      </w:pPr>
      <w:r>
        <w:rPr>
          <w:b/>
          <w:color w:val="1B6B7A"/>
          <w:sz w:val="24"/>
        </w:rPr>
        <w:t>5.5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T2.1</w:t>
            </w:r>
          </w:p>
        </w:tc>
        <w:tc>
          <w:tcPr>
            <w:tcW w:type="dxa" w:w="5896"/>
          </w:tcPr>
          <w:p>
            <w:pPr>
              <w:spacing w:before="20" w:after="20"/>
              <w:jc w:val="left"/>
            </w:pPr>
            <w:r/>
            <w:r>
              <w:rPr>
                <w:b w:val="0"/>
                <w:sz w:val="18"/>
              </w:rPr>
              <w:t>Reconstruction error bounded by C — four signal types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T2.2</w:t>
            </w:r>
          </w:p>
        </w:tc>
        <w:tc>
          <w:tcPr>
            <w:tcW w:type="dxa" w:w="5896"/>
            <w:shd w:val="clear" w:color="auto" w:fill="EEF2F7"/>
          </w:tcPr>
          <w:p>
            <w:pPr>
              <w:spacing w:before="20" w:after="20"/>
              <w:jc w:val="left"/>
            </w:pPr>
            <w:r/>
            <w:r>
              <w:rPr>
                <w:b w:val="0"/>
                <w:sz w:val="18"/>
              </w:rPr>
              <w:t>Event count follows total variation, equation (17)</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T2.3</w:t>
            </w:r>
          </w:p>
        </w:tc>
        <w:tc>
          <w:tcPr>
            <w:tcW w:type="dxa" w:w="5896"/>
          </w:tcPr>
          <w:p>
            <w:pPr>
              <w:spacing w:before="20" w:after="20"/>
              <w:jc w:val="left"/>
            </w:pPr>
            <w:r/>
            <w:r>
              <w:rPr>
                <w:b w:val="0"/>
                <w:sz w:val="18"/>
              </w:rPr>
              <w:t>Linear ramp gives regular intervals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T2.4</w:t>
            </w:r>
          </w:p>
        </w:tc>
        <w:tc>
          <w:tcPr>
            <w:tcW w:type="dxa" w:w="5896"/>
            <w:shd w:val="clear" w:color="auto" w:fill="EEF2F7"/>
          </w:tcPr>
          <w:p>
            <w:pPr>
              <w:spacing w:before="20" w:after="20"/>
              <w:jc w:val="left"/>
            </w:pPr>
            <w:r/>
            <w:r>
              <w:rPr>
                <w:b w:val="0"/>
                <w:sz w:val="18"/>
              </w:rPr>
              <w:t>ON/OFF balance over a closed loop</w:t>
            </w:r>
          </w:p>
        </w:tc>
        <w:tc>
          <w:tcPr>
            <w:tcW w:type="dxa" w:w="2778"/>
            <w:shd w:val="clear" w:color="auto" w:fill="C6E0B4"/>
          </w:tcPr>
          <w:p>
            <w:pPr>
              <w:spacing w:before="20" w:after="20"/>
              <w:jc w:val="left"/>
            </w:pPr>
            <w:r/>
            <w:r>
              <w:rPr>
                <w:b w:val="0"/>
                <w:sz w:val="18"/>
              </w:rPr>
              <w:t>Pass — see D22</w:t>
            </w:r>
          </w:p>
        </w:tc>
      </w:tr>
      <w:tr>
        <w:tc>
          <w:tcPr>
            <w:tcW w:type="dxa" w:w="1247"/>
          </w:tcPr>
          <w:p>
            <w:pPr>
              <w:spacing w:before="20" w:after="20"/>
              <w:jc w:val="left"/>
            </w:pPr>
            <w:r/>
            <w:r>
              <w:rPr>
                <w:b w:val="0"/>
                <w:sz w:val="18"/>
              </w:rPr>
              <w:t>T2.5</w:t>
            </w:r>
          </w:p>
        </w:tc>
        <w:tc>
          <w:tcPr>
            <w:tcW w:type="dxa" w:w="5896"/>
          </w:tcPr>
          <w:p>
            <w:pPr>
              <w:spacing w:before="20" w:after="20"/>
              <w:jc w:val="left"/>
            </w:pPr>
            <w:r/>
            <w:r>
              <w:rPr>
                <w:b w:val="0"/>
                <w:sz w:val="18"/>
              </w:rPr>
              <w:t>Halving C doubles the event count</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T2.6</w:t>
            </w:r>
          </w:p>
        </w:tc>
        <w:tc>
          <w:tcPr>
            <w:tcW w:type="dxa" w:w="5896"/>
            <w:shd w:val="clear" w:color="auto" w:fill="EEF2F7"/>
          </w:tcPr>
          <w:p>
            <w:pPr>
              <w:spacing w:before="20" w:after="20"/>
              <w:jc w:val="left"/>
            </w:pPr>
            <w:r/>
            <w:r>
              <w:rPr>
                <w:b w:val="0"/>
                <w:sz w:val="18"/>
              </w:rPr>
              <w:t>Constant drive is silent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 including a rate span of about 16× over the sweep</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T2.4 is worth a note because it was the one test whose premise turned out to be false rather than its assertion. The fixture signal was built over a half-open interval and so did not return to its starting value, leaving a net lattice displacement of −1 and an ON/OFF count of 199 against 200. The encoder was right; the test now builds its own signal with the endpoint forced equal to the first sample (D22).</w:t>
      </w:r>
    </w:p>
    <w:p>
      <w:r>
        <w:br w:type="page"/>
      </w:r>
    </w:p>
    <w:p>
      <w:pPr>
        <w:spacing w:before="40" w:after="160"/>
        <w:pBdr>
          <w:bottom w:val="single" w:sz="8" w:space="2" w:color="1F3864"/>
        </w:pBdr>
      </w:pPr>
      <w:r>
        <w:rPr>
          <w:b/>
          <w:color w:val="1F3864"/>
          <w:sz w:val="34"/>
        </w:rPr>
        <w:t>6.  E3 — Temporal contrast with onset and offset channels</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all tests green.  </w:t>
            </w:r>
            <w:r>
              <w:rPr>
                <w:b w:val="0"/>
                <w:sz w:val="19"/>
              </w:rPr>
              <w:t>A change-based scheme like E2, but bandpass rather than integrating in its response to change. Shares E2's event rule by construction, so the E2-against-E3 comparison isolates the bandpass and nothing else.</w:t>
            </w:r>
          </w:p>
        </w:tc>
      </w:tr>
    </w:tbl>
    <w:p>
      <w:pPr>
        <w:spacing w:after="80"/>
      </w:pPr>
    </w:p>
    <w:p>
      <w:pPr>
        <w:spacing w:before="220" w:after="80"/>
      </w:pPr>
      <w:r>
        <w:rPr>
          <w:b/>
          <w:color w:val="1B6B7A"/>
          <w:sz w:val="24"/>
        </w:rPr>
        <w:t>6.1  Methodology</w:t>
      </w:r>
    </w:p>
    <w:p>
      <w:pPr>
        <w:spacing w:after="140" w:line="269" w:lineRule="auto"/>
        <w:jc w:val="both"/>
      </w:pPr>
      <w:r>
        <w:rPr>
          <w:b w:val="0"/>
          <w:i w:val="0"/>
          <w:sz w:val="21"/>
        </w:rPr>
        <w:t>Two exponential lowpass filters with different time constants are applied to the compressed envelope and their difference taken — a difference of exponentials in time, the temporal analogue of a difference-of-Gaussians in space:</w:t>
      </w:r>
    </w:p>
    <w:p>
      <w:pPr>
        <w:spacing w:before="80" w:after="160"/>
        <w:jc w:val="center"/>
      </w:pPr>
      <w:r>
        <w:rPr>
          <w:rFonts w:ascii="Consolas" w:hAnsi="Consolas"/>
          <w:color w:val="1B6B7A"/>
          <w:sz w:val="19"/>
        </w:rPr>
        <w:t>y_fast[n] = α_f · y_fast[n−1] + (1 − α_f) · u_c[n]    (18)</w:t>
      </w:r>
    </w:p>
    <w:p>
      <w:pPr>
        <w:spacing w:before="80" w:after="160"/>
        <w:jc w:val="center"/>
      </w:pPr>
      <w:r>
        <w:rPr>
          <w:rFonts w:ascii="Consolas" w:hAnsi="Consolas"/>
          <w:color w:val="1B6B7A"/>
          <w:sz w:val="19"/>
        </w:rPr>
        <w:t>y_slow[n] = α_s · y_slow[n−1] + (1 − α_s) · u_c[n]    (19)</w:t>
      </w:r>
    </w:p>
    <w:p>
      <w:pPr>
        <w:spacing w:before="80" w:after="160"/>
        <w:jc w:val="center"/>
      </w:pPr>
      <w:r>
        <w:rPr>
          <w:rFonts w:ascii="Consolas" w:hAnsi="Consolas"/>
          <w:color w:val="1B6B7A"/>
          <w:sz w:val="19"/>
        </w:rPr>
        <w:t>d_c[n] = y_fast[n] − y_slow[n]    (20)</w:t>
      </w:r>
    </w:p>
    <w:p>
      <w:pPr>
        <w:spacing w:after="140" w:line="269" w:lineRule="auto"/>
        <w:jc w:val="both"/>
      </w:pPr>
      <w:r>
        <w:rPr>
          <w:b w:val="0"/>
          <w:i w:val="0"/>
          <w:sz w:val="21"/>
        </w:rPr>
        <w:t>with α = exp(−Δt / τ) and τ_slow &gt; τ_fast. Events are emitted by the reference-lattice rule of E2 applied to d_c rather than to the envelope, the lattice anchored at d = 0 with spacing theta:</w:t>
      </w:r>
    </w:p>
    <w:p>
      <w:pPr>
        <w:spacing w:before="80" w:after="160"/>
        <w:jc w:val="center"/>
      </w:pPr>
      <w:r>
        <w:rPr>
          <w:rFonts w:ascii="Consolas" w:hAnsi="Consolas"/>
          <w:color w:val="1B6B7A"/>
          <w:sz w:val="19"/>
        </w:rPr>
        <w:t>r_c[n] = m_c[n]·θ,  m_c[0] = 0 ;  emit ON while d − r ≥ θ ;  emit OFF while d − r ≤ −θ    (21)</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Why a reset rule and not a crossing rule — this changed the specification.  </w:t>
            </w:r>
            <w:r>
              <w:rPr>
                <w:b w:val="0"/>
                <w:sz w:val="19"/>
              </w:rPr>
              <w:t xml:space="preserve">The natural reading of equation (21) is a crossing rule, and it cannot work. Any rule emitting at most one event per crossing has an event count bounded above by the number of excursions of d through the threshold band, which is a property of the drive and of the time constants — </w:t>
            </w:r>
            <w:r>
              <w:rPr>
                <w:b/>
                <w:sz w:val="19"/>
              </w:rPr>
              <w:t>not of theta</w:t>
            </w:r>
            <w:r>
              <w:rPr>
                <w:b w:val="0"/>
                <w:sz w:val="19"/>
              </w:rPr>
              <w:t>. As theta falls the count saturates rather than growing, so theta cannot act as a rate parameter. Measured over an eight-fold sweep: a crossing rule rearmed at the threshold gives 85, 104, 117, 114, 0; one rearmed through zero gives 52, 52, 52, 35, 0; the lattice rule gives 888, 432, 191, 69, 0. Reading (21) as a bare level condition is no better — it emits on 93 per cent of samples. Equation (21) and proposal §5.3 were rewritten (D26, from Q06).</w:t>
            </w:r>
          </w:p>
        </w:tc>
      </w:tr>
    </w:tbl>
    <w:p>
      <w:pPr>
        <w:spacing w:after="80"/>
      </w:pPr>
    </w:p>
    <w:p>
      <w:pPr>
        <w:spacing w:after="140" w:line="269" w:lineRule="auto"/>
        <w:jc w:val="both"/>
      </w:pPr>
      <w:r>
        <w:rPr>
          <w:b w:val="0"/>
          <w:i w:val="0"/>
          <w:sz w:val="21"/>
        </w:rPr>
        <w:t>The consequence to be explicit about is that E3's event count on a transient scales with the transient's amplitude divided by theta, rather than with the number of transients. That is a modelling choice made under pressure from an evaluation requirement, and the proposal now states it as such. For T3 it is defensible on its own terms — a boundary with greater spectral contrast accumulates proportionally more evidence — but it is a choice, not a consequence of the difference-of-exponentials.</w:t>
      </w:r>
    </w:p>
    <w:p>
      <w:pPr>
        <w:spacing w:before="220" w:after="80"/>
      </w:pPr>
      <w:r>
        <w:rPr>
          <w:b/>
          <w:color w:val="1B6B7A"/>
          <w:sz w:val="24"/>
        </w:rPr>
        <w:t>6.2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154"/>
            <w:shd w:val="clear" w:color="auto" w:fill="1F3864"/>
          </w:tcPr>
          <w:p>
            <w:pPr>
              <w:spacing w:before="20" w:after="20"/>
              <w:jc w:val="left"/>
            </w:pPr>
            <w:r/>
            <w:r>
              <w:rPr>
                <w:b/>
                <w:color w:val="FFFFFF"/>
                <w:sz w:val="18"/>
              </w:rPr>
              <w:t>Parameter</w:t>
            </w:r>
          </w:p>
        </w:tc>
        <w:tc>
          <w:tcPr>
            <w:tcW w:type="dxa" w:w="1928"/>
            <w:shd w:val="clear" w:color="auto" w:fill="1F3864"/>
          </w:tcPr>
          <w:p>
            <w:pPr>
              <w:spacing w:before="20" w:after="20"/>
              <w:jc w:val="left"/>
            </w:pPr>
            <w:r/>
            <w:r>
              <w:rPr>
                <w:b/>
                <w:color w:val="FFFFFF"/>
                <w:sz w:val="18"/>
              </w:rPr>
              <w:t>Default</w:t>
            </w:r>
          </w:p>
        </w:tc>
        <w:tc>
          <w:tcPr>
            <w:tcW w:type="dxa" w:w="3969"/>
            <w:shd w:val="clear" w:color="auto" w:fill="1F3864"/>
          </w:tcPr>
          <w:p>
            <w:pPr>
              <w:spacing w:before="20" w:after="20"/>
              <w:jc w:val="left"/>
            </w:pPr>
            <w:r/>
            <w:r>
              <w:rPr>
                <w:b/>
                <w:color w:val="FFFFFF"/>
                <w:sz w:val="18"/>
              </w:rPr>
              <w:t>Role</w:t>
            </w:r>
          </w:p>
        </w:tc>
        <w:tc>
          <w:tcPr>
            <w:tcW w:type="dxa" w:w="1871"/>
            <w:shd w:val="clear" w:color="auto" w:fill="1F3864"/>
          </w:tcPr>
          <w:p>
            <w:pPr>
              <w:spacing w:before="20" w:after="20"/>
              <w:jc w:val="left"/>
            </w:pPr>
            <w:r/>
            <w:r>
              <w:rPr>
                <w:b/>
                <w:color w:val="FFFFFF"/>
                <w:sz w:val="18"/>
              </w:rPr>
              <w:t>Swept?</w:t>
            </w:r>
          </w:p>
        </w:tc>
      </w:tr>
      <w:tr>
        <w:tc>
          <w:tcPr>
            <w:tcW w:type="dxa" w:w="2154"/>
          </w:tcPr>
          <w:p>
            <w:pPr>
              <w:spacing w:before="20" w:after="20"/>
              <w:jc w:val="left"/>
            </w:pPr>
            <w:r/>
            <w:r>
              <w:rPr>
                <w:b w:val="0"/>
                <w:sz w:val="18"/>
              </w:rPr>
              <w:t>theta</w:t>
            </w:r>
          </w:p>
        </w:tc>
        <w:tc>
          <w:tcPr>
            <w:tcW w:type="dxa" w:w="1928"/>
          </w:tcPr>
          <w:p>
            <w:pPr>
              <w:spacing w:before="20" w:after="20"/>
              <w:jc w:val="left"/>
            </w:pPr>
            <w:r/>
            <w:r>
              <w:rPr>
                <w:b w:val="0"/>
                <w:sz w:val="18"/>
              </w:rPr>
              <w:t>0.5 (spec) / 0.2 (test point)</w:t>
            </w:r>
          </w:p>
        </w:tc>
        <w:tc>
          <w:tcPr>
            <w:tcW w:type="dxa" w:w="3969"/>
          </w:tcPr>
          <w:p>
            <w:pPr>
              <w:spacing w:before="20" w:after="20"/>
              <w:jc w:val="left"/>
            </w:pPr>
            <w:r/>
            <w:r>
              <w:rPr>
                <w:b w:val="0"/>
                <w:sz w:val="18"/>
              </w:rPr>
              <w:t>Lattice spacing on d — the RATE_PARAM</w:t>
            </w:r>
          </w:p>
        </w:tc>
        <w:tc>
          <w:tcPr>
            <w:tcW w:type="dxa" w:w="1871"/>
          </w:tcPr>
          <w:p>
            <w:pPr>
              <w:spacing w:before="20" w:after="20"/>
              <w:jc w:val="left"/>
            </w:pPr>
            <w:r/>
            <w:r>
              <w:rPr>
                <w:b w:val="0"/>
                <w:sz w:val="18"/>
              </w:rPr>
              <w:t>Yes — the rate axis</w:t>
            </w:r>
          </w:p>
        </w:tc>
      </w:tr>
      <w:tr>
        <w:tc>
          <w:tcPr>
            <w:tcW w:type="dxa" w:w="2154"/>
            <w:shd w:val="clear" w:color="auto" w:fill="EEF2F7"/>
          </w:tcPr>
          <w:p>
            <w:pPr>
              <w:spacing w:before="20" w:after="20"/>
              <w:jc w:val="left"/>
            </w:pPr>
            <w:r/>
            <w:r>
              <w:rPr>
                <w:b w:val="0"/>
                <w:sz w:val="18"/>
              </w:rPr>
              <w:t>tau_fast</w:t>
            </w:r>
          </w:p>
        </w:tc>
        <w:tc>
          <w:tcPr>
            <w:tcW w:type="dxa" w:w="1928"/>
            <w:shd w:val="clear" w:color="auto" w:fill="EEF2F7"/>
          </w:tcPr>
          <w:p>
            <w:pPr>
              <w:spacing w:before="20" w:after="20"/>
              <w:jc w:val="left"/>
            </w:pPr>
            <w:r/>
            <w:r>
              <w:rPr>
                <w:b w:val="0"/>
                <w:sz w:val="18"/>
              </w:rPr>
              <w:t>0.001 s</w:t>
            </w:r>
          </w:p>
        </w:tc>
        <w:tc>
          <w:tcPr>
            <w:tcW w:type="dxa" w:w="3969"/>
            <w:shd w:val="clear" w:color="auto" w:fill="EEF2F7"/>
          </w:tcPr>
          <w:p>
            <w:pPr>
              <w:spacing w:before="20" w:after="20"/>
              <w:jc w:val="left"/>
            </w:pPr>
            <w:r/>
            <w:r>
              <w:rPr>
                <w:b w:val="0"/>
                <w:sz w:val="18"/>
              </w:rPr>
              <w:t>Fast filter time constant, equation (18)</w:t>
            </w:r>
          </w:p>
        </w:tc>
        <w:tc>
          <w:tcPr>
            <w:tcW w:type="dxa" w:w="1871"/>
            <w:shd w:val="clear" w:color="auto" w:fill="EEF2F7"/>
          </w:tcPr>
          <w:p>
            <w:pPr>
              <w:spacing w:before="20" w:after="20"/>
              <w:jc w:val="left"/>
            </w:pPr>
            <w:r/>
            <w:r>
              <w:rPr>
                <w:b w:val="0"/>
                <w:sz w:val="18"/>
              </w:rPr>
              <w:t>Secondary axis</w:t>
            </w:r>
          </w:p>
        </w:tc>
      </w:tr>
      <w:tr>
        <w:tc>
          <w:tcPr>
            <w:tcW w:type="dxa" w:w="2154"/>
          </w:tcPr>
          <w:p>
            <w:pPr>
              <w:spacing w:before="20" w:after="20"/>
              <w:jc w:val="left"/>
            </w:pPr>
            <w:r/>
            <w:r>
              <w:rPr>
                <w:b w:val="0"/>
                <w:sz w:val="18"/>
              </w:rPr>
              <w:t>tau_slow</w:t>
            </w:r>
          </w:p>
        </w:tc>
        <w:tc>
          <w:tcPr>
            <w:tcW w:type="dxa" w:w="1928"/>
          </w:tcPr>
          <w:p>
            <w:pPr>
              <w:spacing w:before="20" w:after="20"/>
              <w:jc w:val="left"/>
            </w:pPr>
            <w:r/>
            <w:r>
              <w:rPr>
                <w:b w:val="0"/>
                <w:sz w:val="18"/>
              </w:rPr>
              <w:t>0.05 s</w:t>
            </w:r>
          </w:p>
        </w:tc>
        <w:tc>
          <w:tcPr>
            <w:tcW w:type="dxa" w:w="3969"/>
          </w:tcPr>
          <w:p>
            <w:pPr>
              <w:spacing w:before="20" w:after="20"/>
              <w:jc w:val="left"/>
            </w:pPr>
            <w:r/>
            <w:r>
              <w:rPr>
                <w:b w:val="0"/>
                <w:sz w:val="18"/>
              </w:rPr>
              <w:t>Slow filter time constant, equation (19)</w:t>
            </w:r>
          </w:p>
        </w:tc>
        <w:tc>
          <w:tcPr>
            <w:tcW w:type="dxa" w:w="1871"/>
          </w:tcPr>
          <w:p>
            <w:pPr>
              <w:spacing w:before="20" w:after="20"/>
              <w:jc w:val="left"/>
            </w:pPr>
            <w:r/>
            <w:r>
              <w:rPr>
                <w:b w:val="0"/>
                <w:sz w:val="18"/>
              </w:rPr>
              <w:t>Secondary axis</w:t>
            </w:r>
          </w:p>
        </w:tc>
      </w:tr>
      <w:tr>
        <w:tc>
          <w:tcPr>
            <w:tcW w:type="dxa" w:w="2154"/>
            <w:shd w:val="clear" w:color="auto" w:fill="EEF2F7"/>
          </w:tcPr>
          <w:p>
            <w:pPr>
              <w:spacing w:before="20" w:after="20"/>
              <w:jc w:val="left"/>
            </w:pPr>
            <w:r/>
            <w:r>
              <w:rPr>
                <w:b w:val="0"/>
                <w:sz w:val="18"/>
              </w:rPr>
              <w:t>refractory</w:t>
            </w:r>
          </w:p>
        </w:tc>
        <w:tc>
          <w:tcPr>
            <w:tcW w:type="dxa" w:w="1928"/>
            <w:shd w:val="clear" w:color="auto" w:fill="EEF2F7"/>
          </w:tcPr>
          <w:p>
            <w:pPr>
              <w:spacing w:before="20" w:after="20"/>
              <w:jc w:val="left"/>
            </w:pPr>
            <w:r/>
            <w:r>
              <w:rPr>
                <w:b w:val="0"/>
                <w:sz w:val="18"/>
              </w:rPr>
              <w:t>0.0</w:t>
            </w:r>
          </w:p>
        </w:tc>
        <w:tc>
          <w:tcPr>
            <w:tcW w:type="dxa" w:w="3969"/>
            <w:shd w:val="clear" w:color="auto" w:fill="EEF2F7"/>
          </w:tcPr>
          <w:p>
            <w:pPr>
              <w:spacing w:before="20" w:after="20"/>
              <w:jc w:val="left"/>
            </w:pPr>
            <w:r/>
            <w:r>
              <w:rPr>
                <w:b w:val="0"/>
                <w:sz w:val="18"/>
              </w:rPr>
              <w:t>Declared constant, never swept</w:t>
            </w:r>
          </w:p>
        </w:tc>
        <w:tc>
          <w:tcPr>
            <w:tcW w:type="dxa" w:w="1871"/>
            <w:shd w:val="clear" w:color="auto" w:fill="EEF2F7"/>
          </w:tcPr>
          <w:p>
            <w:pPr>
              <w:spacing w:before="20" w:after="20"/>
              <w:jc w:val="left"/>
            </w:pPr>
            <w:r/>
            <w:r>
              <w:rPr>
                <w:b w:val="0"/>
                <w:sz w:val="18"/>
              </w:rPr>
              <w:t>No — fixed at 0.0</w:t>
            </w:r>
          </w:p>
        </w:tc>
      </w:tr>
      <w:tr>
        <w:tc>
          <w:tcPr>
            <w:tcW w:type="dxa" w:w="2154"/>
          </w:tcPr>
          <w:p>
            <w:pPr>
              <w:spacing w:before="20" w:after="20"/>
              <w:jc w:val="left"/>
            </w:pPr>
            <w:r/>
            <w:r>
              <w:rPr>
                <w:b w:val="0"/>
                <w:sz w:val="18"/>
              </w:rPr>
              <w:t>reference_update</w:t>
            </w:r>
          </w:p>
        </w:tc>
        <w:tc>
          <w:tcPr>
            <w:tcW w:type="dxa" w:w="1928"/>
          </w:tcPr>
          <w:p>
            <w:pPr>
              <w:spacing w:before="20" w:after="20"/>
              <w:jc w:val="left"/>
            </w:pPr>
            <w:r/>
            <w:r>
              <w:rPr>
                <w:b w:val="0"/>
                <w:sz w:val="18"/>
              </w:rPr>
              <w:t>lattice</w:t>
            </w:r>
          </w:p>
        </w:tc>
        <w:tc>
          <w:tcPr>
            <w:tcW w:type="dxa" w:w="3969"/>
          </w:tcPr>
          <w:p>
            <w:pPr>
              <w:spacing w:before="20" w:after="20"/>
              <w:jc w:val="left"/>
            </w:pPr>
            <w:r/>
            <w:r>
              <w:rPr>
                <w:b w:val="0"/>
                <w:sz w:val="18"/>
              </w:rPr>
              <w:t>For symmetry with E2; not a swept axis here</w:t>
            </w:r>
          </w:p>
        </w:tc>
        <w:tc>
          <w:tcPr>
            <w:tcW w:type="dxa" w:w="1871"/>
          </w:tcPr>
          <w:p>
            <w:pPr>
              <w:spacing w:before="20" w:after="20"/>
              <w:jc w:val="left"/>
            </w:pPr>
            <w:r/>
            <w:r>
              <w:rPr>
                <w:b w:val="0"/>
                <w:sz w:val="18"/>
              </w:rPr>
              <w:t>No</w:t>
            </w:r>
          </w:p>
        </w:tc>
      </w:tr>
    </w:tbl>
    <w:p>
      <w:pPr>
        <w:spacing w:after="60"/>
      </w:pPr>
    </w:p>
    <w:p>
      <w:pPr>
        <w:spacing w:after="140" w:line="269" w:lineRule="auto"/>
        <w:jc w:val="both"/>
      </w:pPr>
      <w:r>
        <w:rPr>
          <w:b w:val="0"/>
          <w:i w:val="0"/>
          <w:sz w:val="21"/>
        </w:rPr>
        <w:t>Thresholds are symmetric — theta_plus equals theta_minus equals theta — with the asymmetric case available as a secondary axis. Both filters are initialised to drive[:, 0], so a constant drive produces no startup transient and hence no events at all.</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The constructor is required to raise.  </w:t>
            </w:r>
            <w:r>
              <w:rPr>
                <w:b w:val="0"/>
                <w:sz w:val="19"/>
              </w:rPr>
              <w:t xml:space="preserve">TemporalContrast raises ValueError when tau_slow ≤ tau_fast. An inverted pair negates equation (20), which </w:t>
            </w:r>
            <w:r>
              <w:rPr>
                <w:b/>
                <w:sz w:val="19"/>
              </w:rPr>
              <w:t>exchanges the ON and OFF channels rather than failing</w:t>
            </w:r>
            <w:r>
              <w:rPr>
                <w:b w:val="0"/>
                <w:sz w:val="19"/>
              </w:rPr>
              <w:t xml:space="preserve"> — and that is the one error in this encoder no test in the T3 block would catch, because test_T3_4 checks that negating the drive swaps the polarities, which an already-swapped encoder satisfies. Stated as a requirement rather than left to the implementation, since a Layer 3 reimplementation works from the specification alone (D32).</w:t>
            </w:r>
          </w:p>
        </w:tc>
      </w:tr>
    </w:tbl>
    <w:p>
      <w:pPr>
        <w:spacing w:after="80"/>
      </w:pPr>
    </w:p>
    <w:p>
      <w:pPr>
        <w:spacing w:before="220" w:after="80"/>
      </w:pPr>
      <w:r>
        <w:rPr>
          <w:b/>
          <w:color w:val="1B6B7A"/>
          <w:sz w:val="24"/>
        </w:rPr>
        <w:t>6.3  Output characteristics</w:t>
      </w:r>
    </w:p>
    <w:p>
      <w:pPr>
        <w:spacing w:after="140" w:line="269" w:lineRule="auto"/>
        <w:jc w:val="both"/>
      </w:pPr>
      <w:r>
        <w:rPr>
          <w:b/>
          <w:i w:val="0"/>
          <w:sz w:val="21"/>
        </w:rPr>
        <w:t>Bipolar</w:t>
      </w:r>
      <w:r>
        <w:rPr>
          <w:b w:val="0"/>
          <w:i w:val="0"/>
          <w:sz w:val="21"/>
        </w:rPr>
        <w:t xml:space="preserve">, with separate onset and offset responses. The defining behavioural difference from E2 is worth being precise about, because the two are easily conflated. E2 accumulates; E3 is bandpass. A ramp slower than tau_slow produces no response at all from E3, because both filters track it equally and their difference stays near zero. E3 is therefore </w:t>
      </w:r>
      <w:r>
        <w:rPr>
          <w:b/>
          <w:i w:val="0"/>
          <w:sz w:val="21"/>
        </w:rPr>
        <w:t>silent during steady state regardless of level</w:t>
      </w:r>
      <w:r>
        <w:rPr>
          <w:b w:val="0"/>
          <w:i w:val="0"/>
          <w:sz w:val="21"/>
        </w:rPr>
        <w:t>, and responds only to changes fast relative to its slow time constant. This makes it a closer model of the onset-sensitive cells of the cochlear nucleus, and it produces markedly sparser output on sustained sounds.</w:t>
      </w:r>
    </w:p>
    <w:p>
      <w:pPr>
        <w:spacing w:after="140" w:line="269" w:lineRule="auto"/>
        <w:jc w:val="both"/>
      </w:pPr>
      <w:r>
        <w:rPr>
          <w:b w:val="0"/>
          <w:i w:val="0"/>
          <w:sz w:val="21"/>
        </w:rPr>
        <w:t>Predicted behaviour (P-02): strongest of the candidates on T3; competitive on T1, since phone changes are exactly transitions; poor on T2, possibly very poor, since a scheme silent during steady state discards precisely the sustained periodicity that F0 estimation depends on. If that prediction holds it is a clean demonstration that the probe battery spans the demand space.</w:t>
      </w:r>
    </w:p>
    <w:p>
      <w:pPr>
        <w:spacing w:before="220" w:after="80"/>
      </w:pPr>
      <w:r>
        <w:rPr>
          <w:b/>
          <w:color w:val="1B6B7A"/>
          <w:sz w:val="24"/>
        </w:rPr>
        <w:t>6.4  Verification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T3.1</w:t>
            </w:r>
          </w:p>
        </w:tc>
        <w:tc>
          <w:tcPr>
            <w:tcW w:type="dxa" w:w="5896"/>
          </w:tcPr>
          <w:p>
            <w:pPr>
              <w:spacing w:before="20" w:after="20"/>
              <w:jc w:val="left"/>
            </w:pPr>
            <w:r/>
            <w:r>
              <w:rPr>
                <w:b w:val="0"/>
                <w:sz w:val="18"/>
              </w:rPr>
              <w:t>Steady state is permanently silent</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T3.2</w:t>
            </w:r>
          </w:p>
        </w:tc>
        <w:tc>
          <w:tcPr>
            <w:tcW w:type="dxa" w:w="5896"/>
            <w:shd w:val="clear" w:color="auto" w:fill="EEF2F7"/>
          </w:tcPr>
          <w:p>
            <w:pPr>
              <w:spacing w:before="20" w:after="20"/>
              <w:jc w:val="left"/>
            </w:pPr>
            <w:r/>
            <w:r>
              <w:rPr>
                <w:b w:val="0"/>
                <w:sz w:val="18"/>
              </w:rPr>
              <w:t>Slow ramp separates E3 from E2 — the bandpass is present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T3.3</w:t>
            </w:r>
          </w:p>
        </w:tc>
        <w:tc>
          <w:tcPr>
            <w:tcW w:type="dxa" w:w="5896"/>
          </w:tcPr>
          <w:p>
            <w:pPr>
              <w:spacing w:before="20" w:after="20"/>
              <w:jc w:val="left"/>
            </w:pPr>
            <w:r/>
            <w:r>
              <w:rPr>
                <w:b w:val="0"/>
                <w:sz w:val="18"/>
              </w:rPr>
              <w:t>Difference of exponentials peaks at the geometric mean</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T3.4</w:t>
            </w:r>
          </w:p>
        </w:tc>
        <w:tc>
          <w:tcPr>
            <w:tcW w:type="dxa" w:w="5896"/>
            <w:shd w:val="clear" w:color="auto" w:fill="EEF2F7"/>
          </w:tcPr>
          <w:p>
            <w:pPr>
              <w:spacing w:before="20" w:after="20"/>
              <w:jc w:val="left"/>
            </w:pPr>
            <w:r/>
            <w:r>
              <w:rPr>
                <w:b w:val="0"/>
                <w:sz w:val="18"/>
              </w:rPr>
              <w:t>Negating the drive swaps ON and OFF</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T3.5</w:t>
            </w:r>
          </w:p>
        </w:tc>
        <w:tc>
          <w:tcPr>
            <w:tcW w:type="dxa" w:w="5896"/>
          </w:tcPr>
          <w:p>
            <w:pPr>
              <w:spacing w:before="20" w:after="20"/>
              <w:jc w:val="left"/>
            </w:pPr>
            <w:r/>
            <w:r>
              <w:rPr>
                <w:b w:val="0"/>
                <w:sz w:val="18"/>
              </w:rPr>
              <w:t>Step response gives closed-form event counts</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T3.6</w:t>
            </w:r>
          </w:p>
        </w:tc>
        <w:tc>
          <w:tcPr>
            <w:tcW w:type="dxa" w:w="5896"/>
            <w:shd w:val="clear" w:color="auto" w:fill="EEF2F7"/>
          </w:tcPr>
          <w:p>
            <w:pPr>
              <w:spacing w:before="20" w:after="20"/>
              <w:jc w:val="left"/>
            </w:pPr>
            <w:r/>
            <w:r>
              <w:rPr>
                <w:b w:val="0"/>
                <w:sz w:val="18"/>
              </w:rPr>
              <w:t>E3 equals E2 applied to d — the shared rule holds</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 including a rate span of about 13× over the sweep</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test_T3_6 deserves comment as a piece of protocol. Decision D30 made E2 and E3 share one implementation of the lattice rule, parametrised by the anchor, so that the single-factor contrast is true of the code and not merely of the intention. That made the contrast true by construction and tested by nothing — a later un-sharing would have broken D26's central claim with no test noticing. T3.6 asserts the equality directly, and is marked in its own docstring as having been authored after the design session had read the implementation (D31).</w:t>
      </w:r>
    </w:p>
    <w:p>
      <w:r>
        <w:br w:type="page"/>
      </w:r>
    </w:p>
    <w:p>
      <w:pPr>
        <w:spacing w:before="40" w:after="160"/>
        <w:pBdr>
          <w:bottom w:val="single" w:sz="8" w:space="2" w:color="1F3864"/>
        </w:pBdr>
      </w:pPr>
      <w:r>
        <w:rPr>
          <w:b/>
          <w:color w:val="1F3864"/>
          <w:sz w:val="34"/>
        </w:rPr>
        <w:t>7.  E4 — Adaptive-threshold LIF</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implemented; one test open on a specification question (Q10).  </w:t>
            </w:r>
            <w:r>
              <w:rPr>
                <w:b w:val="0"/>
                <w:sz w:val="19"/>
              </w:rPr>
              <w:t>E1 augmented with spike-frequency adaptation. The sharpest test in the set of the claimed dissociation between T1 and T2, and the encoder for which the predicted results are most specific.</w:t>
            </w:r>
          </w:p>
        </w:tc>
      </w:tr>
    </w:tbl>
    <w:p>
      <w:pPr>
        <w:spacing w:after="80"/>
      </w:pPr>
    </w:p>
    <w:p>
      <w:pPr>
        <w:spacing w:before="220" w:after="80"/>
      </w:pPr>
      <w:r>
        <w:rPr>
          <w:b/>
          <w:color w:val="1B6B7A"/>
          <w:sz w:val="24"/>
        </w:rPr>
        <w:t>7.1  Methodology</w:t>
      </w:r>
    </w:p>
    <w:p>
      <w:pPr>
        <w:spacing w:after="140" w:line="269" w:lineRule="auto"/>
        <w:jc w:val="both"/>
      </w:pPr>
      <w:r>
        <w:rPr>
          <w:b w:val="0"/>
          <w:i w:val="0"/>
          <w:sz w:val="21"/>
        </w:rPr>
        <w:t>The threshold is made dynamic: each event raises it by a fixed increment, and it decays back toward baseline with its own time constant. Equations (12) and (13) are otherwise unchanged, substituting the dynamic threshold for the fixed one:</w:t>
      </w:r>
    </w:p>
    <w:p>
      <w:pPr>
        <w:spacing w:before="80" w:after="160"/>
        <w:jc w:val="center"/>
      </w:pPr>
      <w:r>
        <w:rPr>
          <w:rFonts w:ascii="Consolas" w:hAnsi="Consolas"/>
          <w:color w:val="1B6B7A"/>
          <w:sz w:val="19"/>
        </w:rPr>
        <w:t>θ_c[n] = θ_0 + a_c[n]    (22)</w:t>
      </w:r>
    </w:p>
    <w:p>
      <w:pPr>
        <w:spacing w:before="80" w:after="160"/>
        <w:jc w:val="center"/>
      </w:pPr>
      <w:r>
        <w:rPr>
          <w:rFonts w:ascii="Consolas" w:hAnsi="Consolas"/>
          <w:color w:val="1B6B7A"/>
          <w:sz w:val="19"/>
        </w:rPr>
        <w:t>a_c[n] = ρ · a_c[n−1] + Δ_a · s_c[n−1],   ρ = exp(−Δt / τ_a)    (23)</w:t>
      </w:r>
    </w:p>
    <w:p>
      <w:pPr>
        <w:spacing w:after="140" w:line="269" w:lineRule="auto"/>
        <w:jc w:val="both"/>
      </w:pPr>
      <w:r>
        <w:rPr>
          <w:b w:val="0"/>
          <w:i w:val="0"/>
          <w:sz w:val="21"/>
        </w:rPr>
        <w:t>This is the ALIF neuron used by Bittar and Garner and by Yin and colleagues, and it is the mechanism most often credited when spiking networks outperform their non-adaptive counterparts on speech. Its functional effect is a first-order highpass applied to the firing rate: transients pass, sustained drive is progressively suppressed. That is an implicit form of the invariance T1 wants, since a speaker-dependent sustained level is attenuated while phone-dependent transitions are preserved — and by the same token it is expected to be actively harmful for T2.</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Implemented by generalising E1, not by duplicating it.  </w:t>
            </w:r>
            <w:r>
              <w:rPr>
                <w:b w:val="0"/>
                <w:sz w:val="19"/>
              </w:rPr>
              <w:t xml:space="preserve">With Δ_a = 0 the adaptation state stays exactly 0.0 — ρ·0.0 is 0.0, and Δ_a·s is 0.0 for either value of s — so the threshold is θ_0 + 0.0, which is θ_0 to the bit. E4 at zero adaptation is therefore </w:t>
            </w:r>
            <w:r>
              <w:rPr>
                <w:b/>
                <w:sz w:val="19"/>
              </w:rPr>
              <w:t>bit-identical</w:t>
            </w:r>
            <w:r>
              <w:rPr>
                <w:b w:val="0"/>
                <w:sz w:val="19"/>
              </w:rPr>
              <w:t xml:space="preserve"> to E1 by construction rather than by numerical coincidence, and an edit touching one encoder cannot leave the other behind. One routine serves both.</w:t>
            </w:r>
          </w:p>
        </w:tc>
      </w:tr>
    </w:tbl>
    <w:p>
      <w:pPr>
        <w:spacing w:after="80"/>
      </w:pPr>
    </w:p>
    <w:p>
      <w:pPr>
        <w:spacing w:before="220" w:after="80"/>
      </w:pPr>
      <w:r>
        <w:rPr>
          <w:b/>
          <w:color w:val="1B6B7A"/>
          <w:sz w:val="24"/>
        </w:rPr>
        <w:t>7.2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247"/>
            <w:shd w:val="clear" w:color="auto" w:fill="1F3864"/>
          </w:tcPr>
          <w:p>
            <w:pPr>
              <w:spacing w:before="20" w:after="20"/>
              <w:jc w:val="left"/>
            </w:pPr>
            <w:r/>
            <w:r>
              <w:rPr>
                <w:b/>
                <w:color w:val="FFFFFF"/>
                <w:sz w:val="18"/>
              </w:rPr>
              <w:t>Default</w:t>
            </w:r>
          </w:p>
        </w:tc>
        <w:tc>
          <w:tcPr>
            <w:tcW w:type="dxa" w:w="4535"/>
            <w:shd w:val="clear" w:color="auto" w:fill="1F3864"/>
          </w:tcPr>
          <w:p>
            <w:pPr>
              <w:spacing w:before="20" w:after="20"/>
              <w:jc w:val="left"/>
            </w:pPr>
            <w:r/>
            <w:r>
              <w:rPr>
                <w:b/>
                <w:color w:val="FFFFFF"/>
                <w:sz w:val="18"/>
              </w:rPr>
              <w:t>Role</w:t>
            </w:r>
          </w:p>
        </w:tc>
        <w:tc>
          <w:tcPr>
            <w:tcW w:type="dxa" w:w="221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theta_0</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Baseline threshold — the RATE_PARAM</w:t>
            </w:r>
          </w:p>
        </w:tc>
        <w:tc>
          <w:tcPr>
            <w:tcW w:type="dxa" w:w="2211"/>
          </w:tcPr>
          <w:p>
            <w:pPr>
              <w:spacing w:before="20" w:after="20"/>
              <w:jc w:val="left"/>
            </w:pPr>
            <w:r/>
            <w:r>
              <w:rPr>
                <w:b w:val="0"/>
                <w:sz w:val="18"/>
              </w:rPr>
              <w:t>Yes — the rate axis</w:t>
            </w:r>
          </w:p>
        </w:tc>
      </w:tr>
      <w:tr>
        <w:tc>
          <w:tcPr>
            <w:tcW w:type="dxa" w:w="1928"/>
            <w:shd w:val="clear" w:color="auto" w:fill="EEF2F7"/>
          </w:tcPr>
          <w:p>
            <w:pPr>
              <w:spacing w:before="20" w:after="20"/>
              <w:jc w:val="left"/>
            </w:pPr>
            <w:r/>
            <w:r>
              <w:rPr>
                <w:b w:val="0"/>
                <w:sz w:val="18"/>
              </w:rPr>
              <w:t>delta_a</w:t>
            </w:r>
          </w:p>
        </w:tc>
        <w:tc>
          <w:tcPr>
            <w:tcW w:type="dxa" w:w="1247"/>
            <w:shd w:val="clear" w:color="auto" w:fill="EEF2F7"/>
          </w:tcPr>
          <w:p>
            <w:pPr>
              <w:spacing w:before="20" w:after="20"/>
              <w:jc w:val="left"/>
            </w:pPr>
            <w:r/>
            <w:r>
              <w:rPr>
                <w:b w:val="0"/>
                <w:sz w:val="18"/>
              </w:rPr>
              <w:t>0.5</w:t>
            </w:r>
          </w:p>
        </w:tc>
        <w:tc>
          <w:tcPr>
            <w:tcW w:type="dxa" w:w="4535"/>
            <w:shd w:val="clear" w:color="auto" w:fill="EEF2F7"/>
          </w:tcPr>
          <w:p>
            <w:pPr>
              <w:spacing w:before="20" w:after="20"/>
              <w:jc w:val="left"/>
            </w:pPr>
            <w:r/>
            <w:r>
              <w:rPr>
                <w:b w:val="0"/>
                <w:sz w:val="18"/>
              </w:rPr>
              <w:t>Threshold increment per event, Δ_a in equation (23)</w:t>
            </w:r>
          </w:p>
        </w:tc>
        <w:tc>
          <w:tcPr>
            <w:tcW w:type="dxa" w:w="2211"/>
            <w:shd w:val="clear" w:color="auto" w:fill="EEF2F7"/>
          </w:tcPr>
          <w:p>
            <w:pPr>
              <w:spacing w:before="20" w:after="20"/>
              <w:jc w:val="left"/>
            </w:pPr>
            <w:r/>
            <w:r>
              <w:rPr>
                <w:b w:val="0"/>
                <w:sz w:val="18"/>
              </w:rPr>
              <w:t>Yes — adaptation axis</w:t>
            </w:r>
          </w:p>
        </w:tc>
      </w:tr>
      <w:tr>
        <w:tc>
          <w:tcPr>
            <w:tcW w:type="dxa" w:w="1928"/>
          </w:tcPr>
          <w:p>
            <w:pPr>
              <w:spacing w:before="20" w:after="20"/>
              <w:jc w:val="left"/>
            </w:pPr>
            <w:r/>
            <w:r>
              <w:rPr>
                <w:b w:val="0"/>
                <w:sz w:val="18"/>
              </w:rPr>
              <w:t>tau_a</w:t>
            </w:r>
          </w:p>
        </w:tc>
        <w:tc>
          <w:tcPr>
            <w:tcW w:type="dxa" w:w="1247"/>
          </w:tcPr>
          <w:p>
            <w:pPr>
              <w:spacing w:before="20" w:after="20"/>
              <w:jc w:val="left"/>
            </w:pPr>
            <w:r/>
            <w:r>
              <w:rPr>
                <w:b w:val="0"/>
                <w:sz w:val="18"/>
              </w:rPr>
              <w:t>0.1 s</w:t>
            </w:r>
          </w:p>
        </w:tc>
        <w:tc>
          <w:tcPr>
            <w:tcW w:type="dxa" w:w="4535"/>
          </w:tcPr>
          <w:p>
            <w:pPr>
              <w:spacing w:before="20" w:after="20"/>
              <w:jc w:val="left"/>
            </w:pPr>
            <w:r/>
            <w:r>
              <w:rPr>
                <w:b w:val="0"/>
                <w:sz w:val="18"/>
              </w:rPr>
              <w:t>Adaptation decay time constant</w:t>
            </w:r>
          </w:p>
        </w:tc>
        <w:tc>
          <w:tcPr>
            <w:tcW w:type="dxa" w:w="2211"/>
          </w:tcPr>
          <w:p>
            <w:pPr>
              <w:spacing w:before="20" w:after="20"/>
              <w:jc w:val="left"/>
            </w:pPr>
            <w:r/>
            <w:r>
              <w:rPr>
                <w:b w:val="0"/>
                <w:sz w:val="18"/>
              </w:rPr>
              <w:t>Yes — adaptation axis</w:t>
            </w:r>
          </w:p>
        </w:tc>
      </w:tr>
      <w:tr>
        <w:tc>
          <w:tcPr>
            <w:tcW w:type="dxa" w:w="1928"/>
            <w:shd w:val="clear" w:color="auto" w:fill="EEF2F7"/>
          </w:tcPr>
          <w:p>
            <w:pPr>
              <w:spacing w:before="20" w:after="20"/>
              <w:jc w:val="left"/>
            </w:pPr>
            <w:r/>
            <w:r>
              <w:rPr>
                <w:b w:val="0"/>
                <w:sz w:val="18"/>
              </w:rPr>
              <w:t>tau_m</w:t>
            </w:r>
          </w:p>
        </w:tc>
        <w:tc>
          <w:tcPr>
            <w:tcW w:type="dxa" w:w="1247"/>
            <w:shd w:val="clear" w:color="auto" w:fill="EEF2F7"/>
          </w:tcPr>
          <w:p>
            <w:pPr>
              <w:spacing w:before="20" w:after="20"/>
              <w:jc w:val="left"/>
            </w:pPr>
            <w:r/>
            <w:r>
              <w:rPr>
                <w:b w:val="0"/>
                <w:sz w:val="18"/>
              </w:rPr>
              <w:t>0.02 s</w:t>
            </w:r>
          </w:p>
        </w:tc>
        <w:tc>
          <w:tcPr>
            <w:tcW w:type="dxa" w:w="4535"/>
            <w:shd w:val="clear" w:color="auto" w:fill="EEF2F7"/>
          </w:tcPr>
          <w:p>
            <w:pPr>
              <w:spacing w:before="20" w:after="20"/>
              <w:jc w:val="left"/>
            </w:pPr>
            <w:r/>
            <w:r>
              <w:rPr>
                <w:b w:val="0"/>
                <w:sz w:val="18"/>
              </w:rPr>
              <w:t>Membrane time constant</w:t>
            </w:r>
          </w:p>
        </w:tc>
        <w:tc>
          <w:tcPr>
            <w:tcW w:type="dxa" w:w="221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gain</w:t>
            </w:r>
          </w:p>
        </w:tc>
        <w:tc>
          <w:tcPr>
            <w:tcW w:type="dxa" w:w="1247"/>
          </w:tcPr>
          <w:p>
            <w:pPr>
              <w:spacing w:before="20" w:after="20"/>
              <w:jc w:val="left"/>
            </w:pPr>
            <w:r/>
            <w:r>
              <w:rPr>
                <w:b w:val="0"/>
                <w:sz w:val="18"/>
              </w:rPr>
              <w:t>1.0</w:t>
            </w:r>
          </w:p>
        </w:tc>
        <w:tc>
          <w:tcPr>
            <w:tcW w:type="dxa" w:w="4535"/>
          </w:tcPr>
          <w:p>
            <w:pPr>
              <w:spacing w:before="20" w:after="20"/>
              <w:jc w:val="left"/>
            </w:pPr>
            <w:r/>
            <w:r>
              <w:rPr>
                <w:b w:val="0"/>
                <w:sz w:val="18"/>
              </w:rPr>
              <w:t>Scales drive into current</w:t>
            </w:r>
          </w:p>
        </w:tc>
        <w:tc>
          <w:tcPr>
            <w:tcW w:type="dxa" w:w="2211"/>
          </w:tcPr>
          <w:p>
            <w:pPr>
              <w:spacing w:before="20" w:after="20"/>
              <w:jc w:val="left"/>
            </w:pPr>
            <w:r/>
            <w:r>
              <w:rPr>
                <w:b w:val="0"/>
                <w:sz w:val="18"/>
              </w:rPr>
              <w:t>No</w:t>
            </w:r>
          </w:p>
        </w:tc>
      </w:tr>
      <w:tr>
        <w:tc>
          <w:tcPr>
            <w:tcW w:type="dxa" w:w="1928"/>
            <w:shd w:val="clear" w:color="auto" w:fill="EEF2F7"/>
          </w:tcPr>
          <w:p>
            <w:pPr>
              <w:spacing w:before="20" w:after="20"/>
              <w:jc w:val="left"/>
            </w:pPr>
            <w:r/>
            <w:r>
              <w:rPr>
                <w:b w:val="0"/>
                <w:sz w:val="18"/>
              </w:rPr>
              <w:t>refractory</w:t>
            </w:r>
          </w:p>
        </w:tc>
        <w:tc>
          <w:tcPr>
            <w:tcW w:type="dxa" w:w="1247"/>
            <w:shd w:val="clear" w:color="auto" w:fill="EEF2F7"/>
          </w:tcPr>
          <w:p>
            <w:pPr>
              <w:spacing w:before="20" w:after="20"/>
              <w:jc w:val="left"/>
            </w:pPr>
            <w:r/>
            <w:r>
              <w:rPr>
                <w:b w:val="0"/>
                <w:sz w:val="18"/>
              </w:rPr>
              <w:t>0.0</w:t>
            </w:r>
          </w:p>
        </w:tc>
        <w:tc>
          <w:tcPr>
            <w:tcW w:type="dxa" w:w="4535"/>
            <w:shd w:val="clear" w:color="auto" w:fill="EEF2F7"/>
          </w:tcPr>
          <w:p>
            <w:pPr>
              <w:spacing w:before="20" w:after="20"/>
              <w:jc w:val="left"/>
            </w:pPr>
            <w:r/>
            <w:r>
              <w:rPr>
                <w:b w:val="0"/>
                <w:sz w:val="18"/>
              </w:rPr>
              <w:t>Fixed at 0.0 for comparison runs, as for E1 (D17)</w:t>
            </w:r>
          </w:p>
        </w:tc>
        <w:tc>
          <w:tcPr>
            <w:tcW w:type="dxa" w:w="2211"/>
            <w:shd w:val="clear" w:color="auto" w:fill="EEF2F7"/>
          </w:tcPr>
          <w:p>
            <w:pPr>
              <w:spacing w:before="20" w:after="20"/>
              <w:jc w:val="left"/>
            </w:pPr>
            <w:r/>
            <w:r>
              <w:rPr>
                <w:b w:val="0"/>
                <w:sz w:val="18"/>
              </w:rPr>
              <w:t>No</w:t>
            </w:r>
          </w:p>
        </w:tc>
      </w:tr>
    </w:tbl>
    <w:p>
      <w:pPr>
        <w:spacing w:after="60"/>
      </w:pPr>
    </w:p>
    <w:p>
      <w:pPr>
        <w:spacing w:after="140" w:line="269" w:lineRule="auto"/>
        <w:jc w:val="both"/>
      </w:pPr>
      <w:r>
        <w:rPr>
          <w:b w:val="0"/>
          <w:i w:val="0"/>
          <w:sz w:val="21"/>
        </w:rPr>
        <w:t xml:space="preserve">Adaptation strength and time constant are swept as a </w:t>
      </w:r>
      <w:r>
        <w:rPr>
          <w:b/>
          <w:i w:val="0"/>
          <w:sz w:val="21"/>
        </w:rPr>
        <w:t>separate axis</w:t>
      </w:r>
      <w:r>
        <w:rPr>
          <w:b w:val="0"/>
          <w:i w:val="0"/>
          <w:sz w:val="21"/>
        </w:rPr>
        <w:t xml:space="preserve"> rather than folded into the rate parameter, because the interesting result is how accuracy on T1 and T2 moves in opposite directions as adaptation strength increases. Decision D34 settles a subtlety of equation (23): the adaptation state keeps decaying through an absolute refractory period and is not incremented within it, because equation (23) has no refractory term and the threshold tracks spike history rather than the membrane, so clamping the potential says nothing about a.</w:t>
      </w:r>
    </w:p>
    <w:p>
      <w:pPr>
        <w:spacing w:before="220" w:after="80"/>
      </w:pPr>
      <w:r>
        <w:rPr>
          <w:b/>
          <w:color w:val="1B6B7A"/>
          <w:sz w:val="24"/>
        </w:rPr>
        <w:t>7.3  Output characteristics</w:t>
      </w:r>
    </w:p>
    <w:p>
      <w:pPr>
        <w:spacing w:after="140" w:line="269" w:lineRule="auto"/>
        <w:jc w:val="both"/>
      </w:pPr>
      <w:r>
        <w:rPr>
          <w:b/>
          <w:i w:val="0"/>
          <w:sz w:val="21"/>
        </w:rPr>
        <w:t>Unipolar</w:t>
      </w:r>
      <w:r>
        <w:rPr>
          <w:b w:val="0"/>
          <w:i w:val="0"/>
          <w:sz w:val="21"/>
        </w:rPr>
        <w:t xml:space="preserve">, like E1. Output is onset-weighted: a channel fires rapidly at the start of a sustained stimulus and then settles to a lower steady rate. Steady-state suppression is monotone in adaptation strength — that is test_T4_4, and it passes. The onset-to-steady-state </w:t>
      </w:r>
      <w:r>
        <w:rPr>
          <w:b/>
          <w:i w:val="0"/>
          <w:sz w:val="21"/>
        </w:rPr>
        <w:t>contrast</w:t>
      </w:r>
      <w:r>
        <w:rPr>
          <w:b w:val="0"/>
          <w:i w:val="0"/>
          <w:sz w:val="21"/>
        </w:rPr>
        <w:t xml:space="preserve"> is not monotone, which is the substance of the open question below.</w:t>
      </w:r>
    </w:p>
    <w:p>
      <w:pPr>
        <w:spacing w:after="140" w:line="269" w:lineRule="auto"/>
        <w:jc w:val="both"/>
      </w:pPr>
      <w:r>
        <w:rPr>
          <w:b w:val="0"/>
          <w:i w:val="0"/>
          <w:sz w:val="21"/>
        </w:rPr>
        <w:t>Predicted behaviour (P-01): T1 accuracy rises and T2 accuracy falls as adaptation strength increases.</w:t>
      </w:r>
    </w:p>
    <w:p>
      <w:pPr>
        <w:spacing w:before="220" w:after="80"/>
      </w:pPr>
      <w:r>
        <w:rPr>
          <w:b/>
          <w:color w:val="1B6B7A"/>
          <w:sz w:val="24"/>
        </w:rPr>
        <w:t>7.4  Verification, and the open question</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247"/>
            <w:shd w:val="clear" w:color="auto" w:fill="1F3864"/>
          </w:tcPr>
          <w:p>
            <w:pPr>
              <w:spacing w:before="20" w:after="20"/>
              <w:jc w:val="left"/>
            </w:pPr>
            <w:r/>
            <w:r>
              <w:rPr>
                <w:b/>
                <w:color w:val="FFFFFF"/>
                <w:sz w:val="18"/>
              </w:rPr>
              <w:t>Test</w:t>
            </w:r>
          </w:p>
        </w:tc>
        <w:tc>
          <w:tcPr>
            <w:tcW w:type="dxa" w:w="5896"/>
            <w:shd w:val="clear" w:color="auto" w:fill="1F3864"/>
          </w:tcPr>
          <w:p>
            <w:pPr>
              <w:spacing w:before="20" w:after="20"/>
              <w:jc w:val="left"/>
            </w:pPr>
            <w:r/>
            <w:r>
              <w:rPr>
                <w:b/>
                <w:color w:val="FFFFFF"/>
                <w:sz w:val="18"/>
              </w:rPr>
              <w:t>What it pins down</w:t>
            </w:r>
          </w:p>
        </w:tc>
        <w:tc>
          <w:tcPr>
            <w:tcW w:type="dxa" w:w="2778"/>
            <w:shd w:val="clear" w:color="auto" w:fill="1F3864"/>
          </w:tcPr>
          <w:p>
            <w:pPr>
              <w:spacing w:before="20" w:after="20"/>
              <w:jc w:val="left"/>
            </w:pPr>
            <w:r/>
            <w:r>
              <w:rPr>
                <w:b/>
                <w:color w:val="FFFFFF"/>
                <w:sz w:val="18"/>
              </w:rPr>
              <w:t>Result</w:t>
            </w:r>
          </w:p>
        </w:tc>
      </w:tr>
      <w:tr>
        <w:tc>
          <w:tcPr>
            <w:tcW w:type="dxa" w:w="1247"/>
          </w:tcPr>
          <w:p>
            <w:pPr>
              <w:spacing w:before="20" w:after="20"/>
              <w:jc w:val="left"/>
            </w:pPr>
            <w:r/>
            <w:r>
              <w:rPr>
                <w:b w:val="0"/>
                <w:sz w:val="18"/>
              </w:rPr>
              <w:t>T4.1</w:t>
            </w:r>
          </w:p>
        </w:tc>
        <w:tc>
          <w:tcPr>
            <w:tcW w:type="dxa" w:w="5896"/>
          </w:tcPr>
          <w:p>
            <w:pPr>
              <w:spacing w:before="20" w:after="20"/>
              <w:jc w:val="left"/>
            </w:pPr>
            <w:r/>
            <w:r>
              <w:rPr>
                <w:b w:val="0"/>
                <w:sz w:val="18"/>
              </w:rPr>
              <w:t>Zero adaptation reduces exactly to E1 — bit-identical</w:t>
            </w:r>
          </w:p>
        </w:tc>
        <w:tc>
          <w:tcPr>
            <w:tcW w:type="dxa" w:w="2778"/>
            <w:shd w:val="clear" w:color="auto" w:fill="C6E0B4"/>
          </w:tcPr>
          <w:p>
            <w:pPr>
              <w:spacing w:before="20" w:after="20"/>
              <w:jc w:val="left"/>
            </w:pPr>
            <w:r/>
            <w:r>
              <w:rPr>
                <w:b w:val="0"/>
                <w:sz w:val="18"/>
              </w:rPr>
              <w:t>Pass</w:t>
            </w:r>
          </w:p>
        </w:tc>
      </w:tr>
      <w:tr>
        <w:tc>
          <w:tcPr>
            <w:tcW w:type="dxa" w:w="1247"/>
            <w:shd w:val="clear" w:color="auto" w:fill="EEF2F7"/>
          </w:tcPr>
          <w:p>
            <w:pPr>
              <w:spacing w:before="20" w:after="20"/>
              <w:jc w:val="left"/>
            </w:pPr>
            <w:r/>
            <w:r>
              <w:rPr>
                <w:b w:val="0"/>
                <w:sz w:val="18"/>
              </w:rPr>
              <w:t>T4.2</w:t>
            </w:r>
          </w:p>
        </w:tc>
        <w:tc>
          <w:tcPr>
            <w:tcW w:type="dxa" w:w="5896"/>
            <w:shd w:val="clear" w:color="auto" w:fill="EEF2F7"/>
          </w:tcPr>
          <w:p>
            <w:pPr>
              <w:spacing w:before="20" w:after="20"/>
              <w:jc w:val="left"/>
            </w:pPr>
            <w:r/>
            <w:r>
              <w:rPr>
                <w:b w:val="0"/>
                <w:sz w:val="18"/>
              </w:rPr>
              <w:t>Threshold decays geometrically after a single event</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T4.3</w:t>
            </w:r>
          </w:p>
        </w:tc>
        <w:tc>
          <w:tcPr>
            <w:tcW w:type="dxa" w:w="5896"/>
          </w:tcPr>
          <w:p>
            <w:pPr>
              <w:spacing w:before="20" w:after="20"/>
              <w:jc w:val="left"/>
            </w:pPr>
            <w:r/>
            <w:r>
              <w:rPr>
                <w:b w:val="0"/>
                <w:sz w:val="18"/>
              </w:rPr>
              <w:t>Adaptation emphasises onsets, monotonically in delta_a</w:t>
            </w:r>
          </w:p>
        </w:tc>
        <w:tc>
          <w:tcPr>
            <w:tcW w:type="dxa" w:w="2778"/>
            <w:shd w:val="clear" w:color="auto" w:fill="F6C9C9"/>
          </w:tcPr>
          <w:p>
            <w:pPr>
              <w:spacing w:before="20" w:after="20"/>
              <w:jc w:val="left"/>
            </w:pPr>
            <w:r/>
            <w:r>
              <w:rPr>
                <w:b w:val="0"/>
                <w:sz w:val="18"/>
              </w:rPr>
              <w:t>Fail — Q10</w:t>
            </w:r>
          </w:p>
        </w:tc>
      </w:tr>
      <w:tr>
        <w:tc>
          <w:tcPr>
            <w:tcW w:type="dxa" w:w="1247"/>
            <w:shd w:val="clear" w:color="auto" w:fill="EEF2F7"/>
          </w:tcPr>
          <w:p>
            <w:pPr>
              <w:spacing w:before="20" w:after="20"/>
              <w:jc w:val="left"/>
            </w:pPr>
            <w:r/>
            <w:r>
              <w:rPr>
                <w:b w:val="0"/>
                <w:sz w:val="18"/>
              </w:rPr>
              <w:t>T4.4</w:t>
            </w:r>
          </w:p>
        </w:tc>
        <w:tc>
          <w:tcPr>
            <w:tcW w:type="dxa" w:w="5896"/>
            <w:shd w:val="clear" w:color="auto" w:fill="EEF2F7"/>
          </w:tcPr>
          <w:p>
            <w:pPr>
              <w:spacing w:before="20" w:after="20"/>
              <w:jc w:val="left"/>
            </w:pPr>
            <w:r/>
            <w:r>
              <w:rPr>
                <w:b w:val="0"/>
                <w:sz w:val="18"/>
              </w:rPr>
              <w:t>Adaptation suppresses the steady state</w:t>
            </w:r>
          </w:p>
        </w:tc>
        <w:tc>
          <w:tcPr>
            <w:tcW w:type="dxa" w:w="2778"/>
            <w:shd w:val="clear" w:color="auto" w:fill="C6E0B4"/>
          </w:tcPr>
          <w:p>
            <w:pPr>
              <w:spacing w:before="20" w:after="20"/>
              <w:jc w:val="left"/>
            </w:pPr>
            <w:r/>
            <w:r>
              <w:rPr>
                <w:b w:val="0"/>
                <w:sz w:val="18"/>
              </w:rPr>
              <w:t>Pass</w:t>
            </w:r>
          </w:p>
        </w:tc>
      </w:tr>
      <w:tr>
        <w:tc>
          <w:tcPr>
            <w:tcW w:type="dxa" w:w="1247"/>
          </w:tcPr>
          <w:p>
            <w:pPr>
              <w:spacing w:before="20" w:after="20"/>
              <w:jc w:val="left"/>
            </w:pPr>
            <w:r/>
            <w:r>
              <w:rPr>
                <w:b w:val="0"/>
                <w:sz w:val="18"/>
              </w:rPr>
              <w:t>G1–G8</w:t>
            </w:r>
          </w:p>
        </w:tc>
        <w:tc>
          <w:tcPr>
            <w:tcW w:type="dxa" w:w="5896"/>
          </w:tcPr>
          <w:p>
            <w:pPr>
              <w:spacing w:before="20" w:after="20"/>
              <w:jc w:val="left"/>
            </w:pPr>
            <w:r/>
            <w:r>
              <w:rPr>
                <w:b w:val="0"/>
                <w:sz w:val="18"/>
              </w:rPr>
              <w:t>Generic block</w:t>
            </w:r>
          </w:p>
        </w:tc>
        <w:tc>
          <w:tcPr>
            <w:tcW w:type="dxa" w:w="2778"/>
            <w:shd w:val="clear" w:color="auto" w:fill="C6E0B4"/>
          </w:tcPr>
          <w:p>
            <w:pPr>
              <w:spacing w:before="20" w:after="20"/>
              <w:jc w:val="left"/>
            </w:pPr>
            <w:r/>
            <w:r>
              <w:rPr>
                <w:b w:val="0"/>
                <w:sz w:val="18"/>
              </w:rPr>
              <w:t>Pass (7 of 7)</w:t>
            </w:r>
          </w:p>
        </w:tc>
      </w:tr>
    </w:tbl>
    <w:p>
      <w:pPr>
        <w:spacing w:after="60"/>
      </w:pPr>
    </w:p>
    <w:p>
      <w:pPr>
        <w:spacing w:after="140" w:line="269" w:lineRule="auto"/>
        <w:jc w:val="both"/>
      </w:pPr>
      <w:r>
        <w:rPr>
          <w:b w:val="0"/>
          <w:i w:val="0"/>
          <w:sz w:val="21"/>
        </w:rPr>
        <w:t>test_T4_3 asserts a monotonicity the ALIF does not have, and the encoder is not at fault. Three separate readings of equation (23) — literal, add-then-decay, and increment-at-own-sample — give identical event counts, which is the tell: when no implementation choice moves the number, the disagreement is with the claim rather than with the code. Re-measured over a wider grid than the test samples, onset emphasis (the ratio of steady-state to first interspike interval) runs:</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cantSplit/>
        </w:trPr>
        <w:tc>
          <w:tcPr>
            <w:tcW w:type="dxa" w:w="1928"/>
            <w:shd w:val="clear" w:color="auto" w:fill="1F3864"/>
          </w:tcPr>
          <w:p>
            <w:pPr>
              <w:spacing w:before="20" w:after="20"/>
              <w:jc w:val="left"/>
            </w:pPr>
            <w:r/>
            <w:r>
              <w:rPr>
                <w:b/>
                <w:color w:val="FFFFFF"/>
                <w:sz w:val="18"/>
              </w:rPr>
              <w:t>delta_a</w:t>
            </w:r>
          </w:p>
        </w:tc>
        <w:tc>
          <w:tcPr>
            <w:tcW w:type="dxa" w:w="1020"/>
            <w:shd w:val="clear" w:color="auto" w:fill="1F3864"/>
          </w:tcPr>
          <w:p>
            <w:pPr>
              <w:spacing w:before="20" w:after="20"/>
              <w:jc w:val="left"/>
            </w:pPr>
            <w:r/>
            <w:r>
              <w:rPr>
                <w:b/>
                <w:color w:val="FFFFFF"/>
                <w:sz w:val="18"/>
              </w:rPr>
              <w:t>0</w:t>
            </w:r>
          </w:p>
        </w:tc>
        <w:tc>
          <w:tcPr>
            <w:tcW w:type="dxa" w:w="1020"/>
            <w:shd w:val="clear" w:color="auto" w:fill="1F3864"/>
          </w:tcPr>
          <w:p>
            <w:pPr>
              <w:spacing w:before="20" w:after="20"/>
              <w:jc w:val="left"/>
            </w:pPr>
            <w:r/>
            <w:r>
              <w:rPr>
                <w:b/>
                <w:color w:val="FFFFFF"/>
                <w:sz w:val="18"/>
              </w:rPr>
              <w:t>0.25</w:t>
            </w:r>
          </w:p>
        </w:tc>
        <w:tc>
          <w:tcPr>
            <w:tcW w:type="dxa" w:w="1020"/>
            <w:shd w:val="clear" w:color="auto" w:fill="1F3864"/>
          </w:tcPr>
          <w:p>
            <w:pPr>
              <w:spacing w:before="20" w:after="20"/>
              <w:jc w:val="left"/>
            </w:pPr>
            <w:r/>
            <w:r>
              <w:rPr>
                <w:b/>
                <w:color w:val="FFFFFF"/>
                <w:sz w:val="18"/>
              </w:rPr>
              <w:t>0.5</w:t>
            </w:r>
          </w:p>
        </w:tc>
        <w:tc>
          <w:tcPr>
            <w:tcW w:type="dxa" w:w="1020"/>
            <w:shd w:val="clear" w:color="auto" w:fill="1F3864"/>
          </w:tcPr>
          <w:p>
            <w:pPr>
              <w:spacing w:before="20" w:after="20"/>
              <w:jc w:val="left"/>
            </w:pPr>
            <w:r/>
            <w:r>
              <w:rPr>
                <w:b/>
                <w:color w:val="FFFFFF"/>
                <w:sz w:val="18"/>
              </w:rPr>
              <w:t>1</w:t>
            </w:r>
          </w:p>
        </w:tc>
        <w:tc>
          <w:tcPr>
            <w:tcW w:type="dxa" w:w="1020"/>
            <w:shd w:val="clear" w:color="auto" w:fill="1F3864"/>
          </w:tcPr>
          <w:p>
            <w:pPr>
              <w:spacing w:before="20" w:after="20"/>
              <w:jc w:val="left"/>
            </w:pPr>
            <w:r/>
            <w:r>
              <w:rPr>
                <w:b/>
                <w:color w:val="FFFFFF"/>
                <w:sz w:val="18"/>
              </w:rPr>
              <w:t>2</w:t>
            </w:r>
          </w:p>
        </w:tc>
        <w:tc>
          <w:tcPr>
            <w:tcW w:type="dxa" w:w="1020"/>
            <w:shd w:val="clear" w:color="auto" w:fill="1F3864"/>
          </w:tcPr>
          <w:p>
            <w:pPr>
              <w:spacing w:before="20" w:after="20"/>
              <w:jc w:val="left"/>
            </w:pPr>
            <w:r/>
            <w:r>
              <w:rPr>
                <w:b/>
                <w:color w:val="FFFFFF"/>
                <w:sz w:val="18"/>
              </w:rPr>
              <w:t>4</w:t>
            </w:r>
          </w:p>
        </w:tc>
        <w:tc>
          <w:tcPr>
            <w:tcW w:type="dxa" w:w="1020"/>
            <w:shd w:val="clear" w:color="auto" w:fill="1F3864"/>
          </w:tcPr>
          <w:p>
            <w:pPr>
              <w:spacing w:before="20" w:after="20"/>
              <w:jc w:val="left"/>
            </w:pPr>
            <w:r/>
            <w:r>
              <w:rPr>
                <w:b/>
                <w:color w:val="FFFFFF"/>
                <w:sz w:val="18"/>
              </w:rPr>
              <w:t>8</w:t>
            </w:r>
          </w:p>
        </w:tc>
      </w:tr>
      <w:tr>
        <w:tc>
          <w:tcPr>
            <w:tcW w:type="dxa" w:w="1928"/>
          </w:tcPr>
          <w:p>
            <w:pPr>
              <w:spacing w:before="20" w:after="20"/>
              <w:jc w:val="left"/>
            </w:pPr>
            <w:r/>
            <w:r>
              <w:rPr>
                <w:b w:val="0"/>
                <w:sz w:val="18"/>
              </w:rPr>
              <w:t>ISI_ss / ISI_1</w:t>
            </w:r>
          </w:p>
        </w:tc>
        <w:tc>
          <w:tcPr>
            <w:tcW w:type="dxa" w:w="1020"/>
          </w:tcPr>
          <w:p>
            <w:pPr>
              <w:spacing w:before="20" w:after="20"/>
              <w:jc w:val="left"/>
            </w:pPr>
            <w:r/>
            <w:r>
              <w:rPr>
                <w:b w:val="0"/>
                <w:sz w:val="18"/>
              </w:rPr>
              <w:t>1.00</w:t>
            </w:r>
          </w:p>
        </w:tc>
        <w:tc>
          <w:tcPr>
            <w:tcW w:type="dxa" w:w="1020"/>
          </w:tcPr>
          <w:p>
            <w:pPr>
              <w:spacing w:before="20" w:after="20"/>
              <w:jc w:val="left"/>
            </w:pPr>
            <w:r/>
            <w:r>
              <w:rPr>
                <w:b w:val="0"/>
                <w:sz w:val="18"/>
              </w:rPr>
              <w:t>2.11</w:t>
            </w:r>
          </w:p>
        </w:tc>
        <w:tc>
          <w:tcPr>
            <w:tcW w:type="dxa" w:w="1020"/>
          </w:tcPr>
          <w:p>
            <w:pPr>
              <w:spacing w:before="20" w:after="20"/>
              <w:jc w:val="left"/>
            </w:pPr>
            <w:r/>
            <w:r>
              <w:rPr>
                <w:b w:val="0"/>
                <w:sz w:val="18"/>
              </w:rPr>
              <w:t>2.38</w:t>
            </w:r>
          </w:p>
        </w:tc>
        <w:tc>
          <w:tcPr>
            <w:tcW w:type="dxa" w:w="1020"/>
            <w:shd w:val="clear" w:color="auto" w:fill="FFE699"/>
          </w:tcPr>
          <w:p>
            <w:pPr>
              <w:spacing w:before="20" w:after="20"/>
              <w:jc w:val="left"/>
            </w:pPr>
            <w:r/>
            <w:r>
              <w:rPr>
                <w:b w:val="0"/>
                <w:sz w:val="18"/>
              </w:rPr>
              <w:t>2.45</w:t>
            </w:r>
          </w:p>
        </w:tc>
        <w:tc>
          <w:tcPr>
            <w:tcW w:type="dxa" w:w="1020"/>
          </w:tcPr>
          <w:p>
            <w:pPr>
              <w:spacing w:before="20" w:after="20"/>
              <w:jc w:val="left"/>
            </w:pPr>
            <w:r/>
            <w:r>
              <w:rPr>
                <w:b w:val="0"/>
                <w:sz w:val="18"/>
              </w:rPr>
              <w:t>2.14</w:t>
            </w:r>
          </w:p>
        </w:tc>
        <w:tc>
          <w:tcPr>
            <w:tcW w:type="dxa" w:w="1020"/>
          </w:tcPr>
          <w:p>
            <w:pPr>
              <w:spacing w:before="20" w:after="20"/>
              <w:jc w:val="left"/>
            </w:pPr>
            <w:r/>
            <w:r>
              <w:rPr>
                <w:b w:val="0"/>
                <w:sz w:val="18"/>
              </w:rPr>
              <w:t>1.51</w:t>
            </w:r>
          </w:p>
        </w:tc>
        <w:tc>
          <w:tcPr>
            <w:tcW w:type="dxa" w:w="1020"/>
          </w:tcPr>
          <w:p>
            <w:pPr>
              <w:spacing w:before="20" w:after="20"/>
              <w:jc w:val="left"/>
            </w:pPr>
            <w:r/>
            <w:r>
              <w:rPr>
                <w:b w:val="0"/>
                <w:sz w:val="18"/>
              </w:rPr>
              <w:t>1.16</w:t>
            </w:r>
          </w:p>
        </w:tc>
      </w:tr>
    </w:tbl>
    <w:p>
      <w:pPr>
        <w:spacing w:after="60"/>
      </w:pPr>
    </w:p>
    <w:p>
      <w:pPr>
        <w:spacing w:before="0" w:after="200"/>
        <w:jc w:val="left"/>
      </w:pPr>
      <w:r>
        <w:rPr>
          <w:i/>
          <w:color w:val="606670"/>
          <w:sz w:val="17"/>
        </w:rPr>
        <w:t>Measured on 5 s with 200 ms windows so the counts are adequate and the steady state genuinely reached. Not yet registered in the manifest.</w:t>
      </w:r>
    </w:p>
    <w:p>
      <w:pPr>
        <w:spacing w:after="140" w:line="269" w:lineRule="auto"/>
        <w:jc w:val="both"/>
      </w:pPr>
      <w:r>
        <w:rPr>
          <w:b w:val="0"/>
          <w:i w:val="0"/>
          <w:sz w:val="21"/>
        </w:rPr>
        <w:t xml:space="preserve">It peaks near delta_a ≈ 1 and decays either side, and the test's two adapting points, 0.5 and 2.0, straddle the peak. The mechanism is straightforward once seen: adaptation from the first spike suppresses the second, so strong adaptation lengthens the </w:t>
      </w:r>
      <w:r>
        <w:rPr>
          <w:b/>
          <w:i w:val="0"/>
          <w:sz w:val="21"/>
        </w:rPr>
        <w:t>onset</w:t>
      </w:r>
      <w:r>
        <w:rPr>
          <w:b w:val="0"/>
          <w:i w:val="0"/>
          <w:sz w:val="21"/>
        </w:rPr>
        <w:t xml:space="preserve"> interval as well as the steady-state one — from 8 ms to 139 ms — and the two rates re-converge.</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This bears on a pre-registered prediction, not just on a red tick.  </w:t>
            </w:r>
            <w:r>
              <w:rPr>
                <w:b w:val="0"/>
                <w:sz w:val="19"/>
              </w:rPr>
              <w:t xml:space="preserve">P-01 predicts T1 accuracy rising and T2 falling "as adaptation strength increases". If the onset emphasis underneath that is non-monotone with a peak near delta_a ≈ 1, then a sweep spanning the peak could confirm or contradict P-01 according to which side its points land on. </w:t>
            </w:r>
            <w:r>
              <w:rPr>
                <w:b/>
                <w:sz w:val="19"/>
              </w:rPr>
              <w:t>The delta_a sweep range should be chosen with the peak located first.</w:t>
            </w:r>
            <w:r>
              <w:rPr>
                <w:b w:val="0"/>
                <w:sz w:val="19"/>
              </w:rPr>
              <w:t xml:space="preserve"> PREDICTIONS.md has not been edited — §7 of the validation protocol forbids it once a run has started, and restating a prediction is the design session's call in any case.</w:t>
            </w:r>
          </w:p>
        </w:tc>
      </w:tr>
    </w:tbl>
    <w:p>
      <w:pPr>
        <w:spacing w:after="80"/>
      </w:pPr>
    </w:p>
    <w:p>
      <w:r>
        <w:br w:type="page"/>
      </w:r>
    </w:p>
    <w:p>
      <w:pPr>
        <w:spacing w:before="40" w:after="160"/>
        <w:pBdr>
          <w:bottom w:val="single" w:sz="8" w:space="2" w:color="1F3864"/>
        </w:pBdr>
      </w:pPr>
      <w:r>
        <w:rPr>
          <w:b/>
          <w:color w:val="1F3864"/>
          <w:sz w:val="34"/>
        </w:rPr>
        <w:t>8.  E5 — Phase-locked fine structure</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Status: implemented, 10 of 12 known-answer tests passing.  </w:t>
            </w:r>
            <w:r>
              <w:rPr>
                <w:b w:val="0"/>
                <w:sz w:val="19"/>
              </w:rPr>
              <w:t>The only encoder that consumes the subband waveform rather than the envelope, because its entire purpose is to represent the carrier the envelope discards. Prediction P-03 rests on the contrast between E5 and the envelope encoders on T2. Its rate parameter was replaced under D40 — `threshold` spanned only 1.04×, because the event count is capped by the carrier's own crossing rate — and the replacement `cycle_divisor`, which keeps every k-th gated crossing, reaches 3.48× against D27's required 4×. That shortfall is Q19 and is the cause of one of the two remaining failures; the other is Q20. Both were raised before the encoder was written, and neither is a defect in it.</w:t>
            </w:r>
          </w:p>
        </w:tc>
      </w:tr>
    </w:tbl>
    <w:p>
      <w:pPr>
        <w:spacing w:after="80"/>
      </w:pPr>
    </w:p>
    <w:p>
      <w:pPr>
        <w:spacing w:before="220" w:after="80"/>
      </w:pPr>
      <w:r>
        <w:rPr>
          <w:b/>
          <w:color w:val="1B6B7A"/>
          <w:sz w:val="24"/>
        </w:rPr>
        <w:t>8.1  Methodology</w:t>
      </w:r>
    </w:p>
    <w:p>
      <w:pPr>
        <w:spacing w:after="140" w:line="269" w:lineRule="auto"/>
        <w:jc w:val="both"/>
      </w:pPr>
      <w:r>
        <w:rPr>
          <w:b w:val="0"/>
          <w:i w:val="0"/>
          <w:sz w:val="21"/>
        </w:rPr>
        <w:t>Two forms are specified. The deterministic form emits at each upward zero crossing of the subband waveform where the envelope exceeds a threshold, subject to a refractory period. The stochastic form drives an inhomogeneous Poisson process whose intensity is a compressed, saturating function of the half-wave rectified subband:</w:t>
      </w:r>
    </w:p>
    <w:p>
      <w:pPr>
        <w:spacing w:before="80" w:after="160"/>
        <w:jc w:val="center"/>
      </w:pPr>
      <w:r>
        <w:rPr>
          <w:rFonts w:ascii="Consolas" w:hAnsi="Consolas"/>
          <w:color w:val="1B6B7A"/>
          <w:sz w:val="19"/>
        </w:rPr>
        <w:t>z_c(t) = [ max(x_c(t), 0) ]^γ    (24)</w:t>
      </w:r>
    </w:p>
    <w:p>
      <w:pPr>
        <w:spacing w:before="80" w:after="160"/>
        <w:jc w:val="center"/>
      </w:pPr>
      <w:r>
        <w:rPr>
          <w:rFonts w:ascii="Consolas" w:hAnsi="Consolas"/>
          <w:color w:val="1B6B7A"/>
          <w:sz w:val="19"/>
        </w:rPr>
        <w:t>λ_c(t) = λ_max · z_c(t) / ( z_c(t) + z_0 )    (25)</w:t>
      </w:r>
    </w:p>
    <w:p>
      <w:pPr>
        <w:spacing w:after="140" w:line="269" w:lineRule="auto"/>
        <w:jc w:val="both"/>
      </w:pPr>
      <w:r>
        <w:rPr>
          <w:b w:val="0"/>
          <w:i w:val="0"/>
          <w:sz w:val="21"/>
        </w:rPr>
        <w:t>The diagnostic that matters for this encoder is vector strength, which measures directly the property the scheme exists to preserve — one for perfect locking, zero for events uniformly distributed in phase:</w:t>
      </w:r>
    </w:p>
    <w:p>
      <w:pPr>
        <w:spacing w:before="80" w:after="160"/>
        <w:jc w:val="center"/>
      </w:pPr>
      <w:r>
        <w:rPr>
          <w:rFonts w:ascii="Consolas" w:hAnsi="Consolas"/>
          <w:color w:val="1B6B7A"/>
          <w:sz w:val="19"/>
        </w:rPr>
        <w:t>VS_c = (1/N) · | Σ_k exp( j·2π·f_c·t_k ) |    (26)</w:t>
      </w:r>
    </w:p>
    <w:p>
      <w:pPr>
        <w:spacing w:after="140" w:line="269" w:lineRule="auto"/>
        <w:jc w:val="both"/>
      </w:pPr>
      <w:r>
        <w:rPr>
          <w:b w:val="0"/>
          <w:i w:val="0"/>
          <w:sz w:val="21"/>
        </w:rPr>
        <w:t>Biological phase locking degrades above a few kilohertz and this is modelled: above a cutoff f_lock, channels revert to envelope-driven LIF behaviour as in E1. The value of f_lock is a swept parameter and the sweep is informative in itself, since it directly controls how much speaker information the encoding retains.</w:t>
      </w:r>
    </w:p>
    <w:p>
      <w:pPr>
        <w:spacing w:before="220" w:after="80"/>
      </w:pPr>
      <w:r>
        <w:rPr>
          <w:b/>
          <w:color w:val="1B6B7A"/>
          <w:sz w:val="24"/>
        </w:rPr>
        <w:t>8.2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381"/>
            <w:shd w:val="clear" w:color="auto" w:fill="1F3864"/>
          </w:tcPr>
          <w:p>
            <w:pPr>
              <w:spacing w:before="20" w:after="20"/>
              <w:jc w:val="left"/>
            </w:pPr>
            <w:r/>
            <w:r>
              <w:rPr>
                <w:b/>
                <w:color w:val="FFFFFF"/>
                <w:sz w:val="18"/>
              </w:rPr>
              <w:t>Parameter</w:t>
            </w:r>
          </w:p>
        </w:tc>
        <w:tc>
          <w:tcPr>
            <w:tcW w:type="dxa" w:w="1474"/>
            <w:shd w:val="clear" w:color="auto" w:fill="1F3864"/>
          </w:tcPr>
          <w:p>
            <w:pPr>
              <w:spacing w:before="20" w:after="20"/>
              <w:jc w:val="left"/>
            </w:pPr>
            <w:r/>
            <w:r>
              <w:rPr>
                <w:b/>
                <w:color w:val="FFFFFF"/>
                <w:sz w:val="18"/>
              </w:rPr>
              <w:t>Default</w:t>
            </w:r>
          </w:p>
        </w:tc>
        <w:tc>
          <w:tcPr>
            <w:tcW w:type="dxa" w:w="4082"/>
            <w:shd w:val="clear" w:color="auto" w:fill="1F3864"/>
          </w:tcPr>
          <w:p>
            <w:pPr>
              <w:spacing w:before="20" w:after="20"/>
              <w:jc w:val="left"/>
            </w:pPr>
            <w:r/>
            <w:r>
              <w:rPr>
                <w:b/>
                <w:color w:val="FFFFFF"/>
                <w:sz w:val="18"/>
              </w:rPr>
              <w:t>Role</w:t>
            </w:r>
          </w:p>
        </w:tc>
        <w:tc>
          <w:tcPr>
            <w:tcW w:type="dxa" w:w="1984"/>
            <w:shd w:val="clear" w:color="auto" w:fill="1F3864"/>
          </w:tcPr>
          <w:p>
            <w:pPr>
              <w:spacing w:before="20" w:after="20"/>
              <w:jc w:val="left"/>
            </w:pPr>
            <w:r/>
            <w:r>
              <w:rPr>
                <w:b/>
                <w:color w:val="FFFFFF"/>
                <w:sz w:val="18"/>
              </w:rPr>
              <w:t>Swept?</w:t>
            </w:r>
          </w:p>
        </w:tc>
      </w:tr>
      <w:tr>
        <w:tc>
          <w:tcPr>
            <w:tcW w:type="dxa" w:w="2381"/>
          </w:tcPr>
          <w:p>
            <w:pPr>
              <w:spacing w:before="20" w:after="20"/>
              <w:jc w:val="left"/>
            </w:pPr>
            <w:r/>
            <w:r>
              <w:rPr>
                <w:b w:val="0"/>
                <w:sz w:val="18"/>
              </w:rPr>
              <w:t>threshold</w:t>
            </w:r>
          </w:p>
        </w:tc>
        <w:tc>
          <w:tcPr>
            <w:tcW w:type="dxa" w:w="1474"/>
          </w:tcPr>
          <w:p>
            <w:pPr>
              <w:spacing w:before="20" w:after="20"/>
              <w:jc w:val="left"/>
            </w:pPr>
            <w:r/>
            <w:r>
              <w:rPr>
                <w:b w:val="0"/>
                <w:sz w:val="18"/>
              </w:rPr>
              <w:t>0.05</w:t>
            </w:r>
          </w:p>
        </w:tc>
        <w:tc>
          <w:tcPr>
            <w:tcW w:type="dxa" w:w="4082"/>
          </w:tcPr>
          <w:p>
            <w:pPr>
              <w:spacing w:before="20" w:after="20"/>
              <w:jc w:val="left"/>
            </w:pPr>
            <w:r/>
            <w:r>
              <w:rPr>
                <w:b w:val="0"/>
                <w:sz w:val="18"/>
              </w:rPr>
              <w:t>Envelope gate on the crossings — the declared RATE_PARAM</w:t>
            </w:r>
          </w:p>
        </w:tc>
        <w:tc>
          <w:tcPr>
            <w:tcW w:type="dxa" w:w="1984"/>
            <w:shd w:val="clear" w:color="auto" w:fill="FFE699"/>
          </w:tcPr>
          <w:p>
            <w:pPr>
              <w:spacing w:before="20" w:after="20"/>
              <w:jc w:val="left"/>
            </w:pPr>
            <w:r/>
            <w:r>
              <w:rPr>
                <w:b w:val="0"/>
                <w:sz w:val="18"/>
              </w:rPr>
              <w:t>Intended rate axis — see Q11</w:t>
            </w:r>
          </w:p>
        </w:tc>
      </w:tr>
      <w:tr>
        <w:tc>
          <w:tcPr>
            <w:tcW w:type="dxa" w:w="2381"/>
            <w:shd w:val="clear" w:color="auto" w:fill="EEF2F7"/>
          </w:tcPr>
          <w:p>
            <w:pPr>
              <w:spacing w:before="20" w:after="20"/>
              <w:jc w:val="left"/>
            </w:pPr>
            <w:r/>
            <w:r>
              <w:rPr>
                <w:b w:val="0"/>
                <w:sz w:val="18"/>
              </w:rPr>
              <w:t>gamma</w:t>
            </w:r>
          </w:p>
        </w:tc>
        <w:tc>
          <w:tcPr>
            <w:tcW w:type="dxa" w:w="1474"/>
            <w:shd w:val="clear" w:color="auto" w:fill="EEF2F7"/>
          </w:tcPr>
          <w:p>
            <w:pPr>
              <w:spacing w:before="20" w:after="20"/>
              <w:jc w:val="left"/>
            </w:pPr>
            <w:r/>
            <w:r>
              <w:rPr>
                <w:b w:val="0"/>
                <w:sz w:val="18"/>
              </w:rPr>
              <w:t>1.0</w:t>
            </w:r>
          </w:p>
        </w:tc>
        <w:tc>
          <w:tcPr>
            <w:tcW w:type="dxa" w:w="4082"/>
            <w:shd w:val="clear" w:color="auto" w:fill="EEF2F7"/>
          </w:tcPr>
          <w:p>
            <w:pPr>
              <w:spacing w:before="20" w:after="20"/>
              <w:jc w:val="left"/>
            </w:pPr>
            <w:r/>
            <w:r>
              <w:rPr>
                <w:b w:val="0"/>
                <w:sz w:val="18"/>
              </w:rPr>
              <w:t>Compression exponent γ in equation (24)</w:t>
            </w:r>
          </w:p>
        </w:tc>
        <w:tc>
          <w:tcPr>
            <w:tcW w:type="dxa" w:w="1984"/>
            <w:shd w:val="clear" w:color="auto" w:fill="EEF2F7"/>
          </w:tcPr>
          <w:p>
            <w:pPr>
              <w:spacing w:before="20" w:after="20"/>
              <w:jc w:val="left"/>
            </w:pPr>
            <w:r/>
            <w:r>
              <w:rPr>
                <w:b w:val="0"/>
                <w:sz w:val="18"/>
              </w:rPr>
              <w:t>Secondary axis</w:t>
            </w:r>
          </w:p>
        </w:tc>
      </w:tr>
      <w:tr>
        <w:tc>
          <w:tcPr>
            <w:tcW w:type="dxa" w:w="2381"/>
          </w:tcPr>
          <w:p>
            <w:pPr>
              <w:spacing w:before="20" w:after="20"/>
              <w:jc w:val="left"/>
            </w:pPr>
            <w:r/>
            <w:r>
              <w:rPr>
                <w:b w:val="0"/>
                <w:sz w:val="18"/>
              </w:rPr>
              <w:t>f_lock</w:t>
            </w:r>
          </w:p>
        </w:tc>
        <w:tc>
          <w:tcPr>
            <w:tcW w:type="dxa" w:w="1474"/>
          </w:tcPr>
          <w:p>
            <w:pPr>
              <w:spacing w:before="20" w:after="20"/>
              <w:jc w:val="left"/>
            </w:pPr>
            <w:r/>
            <w:r>
              <w:rPr>
                <w:b w:val="0"/>
                <w:sz w:val="18"/>
              </w:rPr>
              <w:t>1500 Hz</w:t>
            </w:r>
          </w:p>
        </w:tc>
        <w:tc>
          <w:tcPr>
            <w:tcW w:type="dxa" w:w="4082"/>
          </w:tcPr>
          <w:p>
            <w:pPr>
              <w:spacing w:before="20" w:after="20"/>
              <w:jc w:val="left"/>
            </w:pPr>
            <w:r/>
            <w:r>
              <w:rPr>
                <w:b w:val="0"/>
                <w:sz w:val="18"/>
              </w:rPr>
              <w:t>Above this, channels revert to envelope-driven LIF</w:t>
            </w:r>
          </w:p>
        </w:tc>
        <w:tc>
          <w:tcPr>
            <w:tcW w:type="dxa" w:w="1984"/>
          </w:tcPr>
          <w:p>
            <w:pPr>
              <w:spacing w:before="20" w:after="20"/>
              <w:jc w:val="left"/>
            </w:pPr>
            <w:r/>
            <w:r>
              <w:rPr>
                <w:b w:val="0"/>
                <w:sz w:val="18"/>
              </w:rPr>
              <w:t>Yes — informative axis</w:t>
            </w:r>
          </w:p>
        </w:tc>
      </w:tr>
      <w:tr>
        <w:tc>
          <w:tcPr>
            <w:tcW w:type="dxa" w:w="2381"/>
            <w:shd w:val="clear" w:color="auto" w:fill="EEF2F7"/>
          </w:tcPr>
          <w:p>
            <w:pPr>
              <w:spacing w:before="20" w:after="20"/>
              <w:jc w:val="left"/>
            </w:pPr>
            <w:r/>
            <w:r>
              <w:rPr>
                <w:b w:val="0"/>
                <w:sz w:val="18"/>
              </w:rPr>
              <w:t>refractory</w:t>
            </w:r>
          </w:p>
        </w:tc>
        <w:tc>
          <w:tcPr>
            <w:tcW w:type="dxa" w:w="1474"/>
            <w:shd w:val="clear" w:color="auto" w:fill="EEF2F7"/>
          </w:tcPr>
          <w:p>
            <w:pPr>
              <w:spacing w:before="20" w:after="20"/>
              <w:jc w:val="left"/>
            </w:pPr>
            <w:r/>
            <w:r>
              <w:rPr>
                <w:b w:val="0"/>
                <w:sz w:val="18"/>
              </w:rPr>
              <w:t>0.001 s</w:t>
            </w:r>
          </w:p>
        </w:tc>
        <w:tc>
          <w:tcPr>
            <w:tcW w:type="dxa" w:w="4082"/>
            <w:shd w:val="clear" w:color="auto" w:fill="EEF2F7"/>
          </w:tcPr>
          <w:p>
            <w:pPr>
              <w:spacing w:before="20" w:after="20"/>
              <w:jc w:val="left"/>
            </w:pPr>
            <w:r/>
            <w:r>
              <w:rPr>
                <w:b w:val="0"/>
                <w:sz w:val="18"/>
              </w:rPr>
              <w:t>Minimum interval between events in a channel</w:t>
            </w:r>
          </w:p>
        </w:tc>
        <w:tc>
          <w:tcPr>
            <w:tcW w:type="dxa" w:w="1984"/>
            <w:shd w:val="clear" w:color="auto" w:fill="EEF2F7"/>
          </w:tcPr>
          <w:p>
            <w:pPr>
              <w:spacing w:before="20" w:after="20"/>
              <w:jc w:val="left"/>
            </w:pPr>
            <w:r/>
            <w:r>
              <w:rPr>
                <w:b w:val="0"/>
                <w:sz w:val="18"/>
              </w:rPr>
              <w:t>Secondary axis</w:t>
            </w:r>
          </w:p>
        </w:tc>
      </w:tr>
      <w:tr>
        <w:tc>
          <w:tcPr>
            <w:tcW w:type="dxa" w:w="2381"/>
          </w:tcPr>
          <w:p>
            <w:pPr>
              <w:spacing w:before="20" w:after="20"/>
              <w:jc w:val="left"/>
            </w:pPr>
            <w:r/>
            <w:r>
              <w:rPr>
                <w:b w:val="0"/>
                <w:sz w:val="18"/>
              </w:rPr>
              <w:t>mode</w:t>
            </w:r>
          </w:p>
        </w:tc>
        <w:tc>
          <w:tcPr>
            <w:tcW w:type="dxa" w:w="1474"/>
          </w:tcPr>
          <w:p>
            <w:pPr>
              <w:spacing w:before="20" w:after="20"/>
              <w:jc w:val="left"/>
            </w:pPr>
            <w:r/>
            <w:r>
              <w:rPr>
                <w:b w:val="0"/>
                <w:sz w:val="18"/>
              </w:rPr>
              <w:t>deterministic</w:t>
            </w:r>
          </w:p>
        </w:tc>
        <w:tc>
          <w:tcPr>
            <w:tcW w:type="dxa" w:w="4082"/>
          </w:tcPr>
          <w:p>
            <w:pPr>
              <w:spacing w:before="20" w:after="20"/>
              <w:jc w:val="left"/>
            </w:pPr>
            <w:r/>
            <w:r>
              <w:rPr>
                <w:b w:val="0"/>
                <w:sz w:val="18"/>
              </w:rPr>
              <w:t>deterministic zero crossings, or poisson via eq (25)</w:t>
            </w:r>
          </w:p>
        </w:tc>
        <w:tc>
          <w:tcPr>
            <w:tcW w:type="dxa" w:w="1984"/>
          </w:tcPr>
          <w:p>
            <w:pPr>
              <w:spacing w:before="20" w:after="20"/>
              <w:jc w:val="left"/>
            </w:pPr>
            <w:r/>
            <w:r>
              <w:rPr>
                <w:b w:val="0"/>
                <w:sz w:val="18"/>
              </w:rPr>
              <w:t>Yes</w:t>
            </w:r>
          </w:p>
        </w:tc>
      </w:tr>
      <w:tr>
        <w:tc>
          <w:tcPr>
            <w:tcW w:type="dxa" w:w="2381"/>
            <w:shd w:val="clear" w:color="auto" w:fill="EEF2F7"/>
          </w:tcPr>
          <w:p>
            <w:pPr>
              <w:spacing w:before="20" w:after="20"/>
              <w:jc w:val="left"/>
            </w:pPr>
            <w:r/>
            <w:r>
              <w:rPr>
                <w:b w:val="0"/>
                <w:sz w:val="18"/>
              </w:rPr>
              <w:t>centre_frequencies</w:t>
            </w:r>
          </w:p>
        </w:tc>
        <w:tc>
          <w:tcPr>
            <w:tcW w:type="dxa" w:w="1474"/>
            <w:shd w:val="clear" w:color="auto" w:fill="EEF2F7"/>
          </w:tcPr>
          <w:p>
            <w:pPr>
              <w:spacing w:before="20" w:after="20"/>
              <w:jc w:val="left"/>
            </w:pPr>
            <w:r/>
            <w:r>
              <w:rPr>
                <w:b w:val="0"/>
                <w:sz w:val="18"/>
              </w:rPr>
              <w:t>None</w:t>
            </w:r>
          </w:p>
        </w:tc>
        <w:tc>
          <w:tcPr>
            <w:tcW w:type="dxa" w:w="4082"/>
            <w:shd w:val="clear" w:color="auto" w:fill="EEF2F7"/>
          </w:tcPr>
          <w:p>
            <w:pPr>
              <w:spacing w:before="20" w:after="20"/>
              <w:jc w:val="left"/>
            </w:pPr>
            <w:r/>
            <w:r>
              <w:rPr>
                <w:b w:val="0"/>
                <w:sz w:val="18"/>
              </w:rPr>
              <w:t>Needed to decide which channels exceed f_lock</w:t>
            </w:r>
          </w:p>
        </w:tc>
        <w:tc>
          <w:tcPr>
            <w:tcW w:type="dxa" w:w="1984"/>
            <w:shd w:val="clear" w:color="auto" w:fill="EEF2F7"/>
          </w:tcPr>
          <w:p>
            <w:pPr>
              <w:spacing w:before="20" w:after="20"/>
              <w:jc w:val="left"/>
            </w:pPr>
            <w:r/>
            <w:r>
              <w:rPr>
                <w:b w:val="0"/>
                <w:sz w:val="18"/>
              </w:rPr>
              <w:t>Passed through</w:t>
            </w:r>
          </w:p>
        </w:tc>
      </w:tr>
      <w:tr>
        <w:tc>
          <w:tcPr>
            <w:tcW w:type="dxa" w:w="2381"/>
          </w:tcPr>
          <w:p>
            <w:pPr>
              <w:spacing w:before="20" w:after="20"/>
              <w:jc w:val="left"/>
            </w:pPr>
            <w:r/>
            <w:r>
              <w:rPr>
                <w:b w:val="0"/>
                <w:sz w:val="18"/>
              </w:rPr>
              <w:t>lambda_max, z_0</w:t>
            </w:r>
          </w:p>
        </w:tc>
        <w:tc>
          <w:tcPr>
            <w:tcW w:type="dxa" w:w="1474"/>
            <w:shd w:val="clear" w:color="auto" w:fill="F6C9C9"/>
          </w:tcPr>
          <w:p>
            <w:pPr>
              <w:spacing w:before="20" w:after="20"/>
              <w:jc w:val="left"/>
            </w:pPr>
            <w:r/>
            <w:r>
              <w:rPr>
                <w:b w:val="0"/>
                <w:sz w:val="18"/>
              </w:rPr>
              <w:t>not exposed</w:t>
            </w:r>
          </w:p>
        </w:tc>
        <w:tc>
          <w:tcPr>
            <w:tcW w:type="dxa" w:w="4082"/>
            <w:shd w:val="clear" w:color="auto" w:fill="F6C9C9"/>
          </w:tcPr>
          <w:p>
            <w:pPr>
              <w:spacing w:before="20" w:after="20"/>
              <w:jc w:val="left"/>
            </w:pPr>
            <w:r/>
            <w:r>
              <w:rPr>
                <w:b w:val="0"/>
                <w:sz w:val="18"/>
              </w:rPr>
              <w:t xml:space="preserve">Equation (25) parameters — </w:t>
            </w:r>
            <w:r>
              <w:rPr>
                <w:b/>
                <w:sz w:val="18"/>
              </w:rPr>
              <w:t>not constructor arguments</w:t>
            </w:r>
          </w:p>
        </w:tc>
        <w:tc>
          <w:tcPr>
            <w:tcW w:type="dxa" w:w="1984"/>
            <w:shd w:val="clear" w:color="auto" w:fill="F6C9C9"/>
          </w:tcPr>
          <w:p>
            <w:pPr>
              <w:spacing w:before="20" w:after="20"/>
              <w:jc w:val="left"/>
            </w:pPr>
            <w:r/>
            <w:r>
              <w:rPr>
                <w:b w:val="0"/>
                <w:sz w:val="18"/>
              </w:rPr>
              <w:t>Cannot currently be set</w:t>
            </w:r>
          </w:p>
        </w:tc>
      </w:tr>
    </w:tbl>
    <w:p>
      <w:pPr>
        <w:spacing w:after="60"/>
      </w:pPr>
    </w:p>
    <w:p>
      <w:pPr>
        <w:spacing w:before="220" w:after="80"/>
      </w:pPr>
      <w:r>
        <w:rPr>
          <w:b/>
          <w:color w:val="1B6B7A"/>
          <w:sz w:val="24"/>
        </w:rPr>
        <w:t>8.3  Why it is blocked — the rate parameter does not work</w:t>
      </w:r>
    </w:p>
    <w:p>
      <w:pPr>
        <w:spacing w:after="140" w:line="269" w:lineRule="auto"/>
        <w:jc w:val="both"/>
      </w:pPr>
      <w:r>
        <w:rPr>
          <w:b w:val="0"/>
          <w:i w:val="0"/>
          <w:sz w:val="21"/>
        </w:rPr>
        <w:t xml:space="preserve">Before writing any of the encoder, the specified deterministic rule was simulated directly on the standard sweep drive. The declared RATE_PARAM moves the event count by a factor of </w:t>
      </w:r>
      <w:r>
        <w:rPr>
          <w:b/>
          <w:i w:val="0"/>
          <w:sz w:val="21"/>
        </w:rPr>
        <w:t>1.04</w:t>
      </w:r>
      <w:r>
        <w:rPr>
          <w:b w:val="0"/>
          <w:i w:val="0"/>
          <w:sz w:val="21"/>
        </w:rPr>
        <w:t xml:space="preserve"> across the sixteen-fold sweep, against the factor of four D27 requires.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color w:val="FFFFFF"/>
                <w:sz w:val="18"/>
              </w:rPr>
            </w:r>
          </w:p>
        </w:tc>
        <w:tc>
          <w:tcPr>
            <w:tcW w:type="dxa" w:w="1361"/>
            <w:shd w:val="clear" w:color="auto" w:fill="1F3864"/>
          </w:tcPr>
          <w:p>
            <w:pPr>
              <w:spacing w:before="20" w:after="20"/>
              <w:jc w:val="left"/>
            </w:pPr>
            <w:r/>
            <w:r>
              <w:rPr>
                <w:b/>
                <w:color w:val="FFFFFF"/>
                <w:sz w:val="18"/>
              </w:rPr>
              <w:t>0.25×</w:t>
            </w:r>
          </w:p>
        </w:tc>
        <w:tc>
          <w:tcPr>
            <w:tcW w:type="dxa" w:w="1361"/>
            <w:shd w:val="clear" w:color="auto" w:fill="1F3864"/>
          </w:tcPr>
          <w:p>
            <w:pPr>
              <w:spacing w:before="20" w:after="20"/>
              <w:jc w:val="left"/>
            </w:pPr>
            <w:r/>
            <w:r>
              <w:rPr>
                <w:b/>
                <w:color w:val="FFFFFF"/>
                <w:sz w:val="18"/>
              </w:rPr>
              <w:t>0.5×</w:t>
            </w:r>
          </w:p>
        </w:tc>
        <w:tc>
          <w:tcPr>
            <w:tcW w:type="dxa" w:w="1361"/>
            <w:shd w:val="clear" w:color="auto" w:fill="1F3864"/>
          </w:tcPr>
          <w:p>
            <w:pPr>
              <w:spacing w:before="20" w:after="20"/>
              <w:jc w:val="left"/>
            </w:pPr>
            <w:r/>
            <w:r>
              <w:rPr>
                <w:b/>
                <w:color w:val="FFFFFF"/>
                <w:sz w:val="18"/>
              </w:rPr>
              <w:t>1×</w:t>
            </w:r>
          </w:p>
        </w:tc>
        <w:tc>
          <w:tcPr>
            <w:tcW w:type="dxa" w:w="1361"/>
            <w:shd w:val="clear" w:color="auto" w:fill="1F3864"/>
          </w:tcPr>
          <w:p>
            <w:pPr>
              <w:spacing w:before="20" w:after="20"/>
              <w:jc w:val="left"/>
            </w:pPr>
            <w:r/>
            <w:r>
              <w:rPr>
                <w:b/>
                <w:color w:val="FFFFFF"/>
                <w:sz w:val="18"/>
              </w:rPr>
              <w:t>2×</w:t>
            </w:r>
          </w:p>
        </w:tc>
        <w:tc>
          <w:tcPr>
            <w:tcW w:type="dxa" w:w="1361"/>
            <w:shd w:val="clear" w:color="auto" w:fill="1F3864"/>
          </w:tcPr>
          <w:p>
            <w:pPr>
              <w:spacing w:before="20" w:after="20"/>
              <w:jc w:val="left"/>
            </w:pPr>
            <w:r/>
            <w:r>
              <w:rPr>
                <w:b/>
                <w:color w:val="FFFFFF"/>
                <w:sz w:val="18"/>
              </w:rPr>
              <w:t>4×</w:t>
            </w:r>
          </w:p>
        </w:tc>
      </w:tr>
      <w:tr>
        <w:tc>
          <w:tcPr>
            <w:tcW w:type="dxa" w:w="1814"/>
          </w:tcPr>
          <w:p>
            <w:pPr>
              <w:spacing w:before="20" w:after="20"/>
              <w:jc w:val="left"/>
            </w:pPr>
            <w:r/>
            <w:r>
              <w:rPr>
                <w:b w:val="0"/>
                <w:sz w:val="18"/>
              </w:rPr>
              <w:t>threshold</w:t>
            </w:r>
          </w:p>
        </w:tc>
        <w:tc>
          <w:tcPr>
            <w:tcW w:type="dxa" w:w="1361"/>
          </w:tcPr>
          <w:p>
            <w:pPr>
              <w:spacing w:before="20" w:after="20"/>
              <w:jc w:val="left"/>
            </w:pPr>
            <w:r/>
            <w:r>
              <w:rPr>
                <w:b w:val="0"/>
                <w:sz w:val="18"/>
              </w:rPr>
              <w:t>0.0125</w:t>
            </w:r>
          </w:p>
        </w:tc>
        <w:tc>
          <w:tcPr>
            <w:tcW w:type="dxa" w:w="1361"/>
          </w:tcPr>
          <w:p>
            <w:pPr>
              <w:spacing w:before="20" w:after="20"/>
              <w:jc w:val="left"/>
            </w:pPr>
            <w:r/>
            <w:r>
              <w:rPr>
                <w:b w:val="0"/>
                <w:sz w:val="18"/>
              </w:rPr>
              <w:t>0.025</w:t>
            </w:r>
          </w:p>
        </w:tc>
        <w:tc>
          <w:tcPr>
            <w:tcW w:type="dxa" w:w="1361"/>
          </w:tcPr>
          <w:p>
            <w:pPr>
              <w:spacing w:before="20" w:after="20"/>
              <w:jc w:val="left"/>
            </w:pPr>
            <w:r/>
            <w:r>
              <w:rPr>
                <w:b w:val="0"/>
                <w:sz w:val="18"/>
              </w:rPr>
              <w:t>0.05</w:t>
            </w:r>
          </w:p>
        </w:tc>
        <w:tc>
          <w:tcPr>
            <w:tcW w:type="dxa" w:w="1361"/>
          </w:tcPr>
          <w:p>
            <w:pPr>
              <w:spacing w:before="20" w:after="20"/>
              <w:jc w:val="left"/>
            </w:pPr>
            <w:r/>
            <w:r>
              <w:rPr>
                <w:b w:val="0"/>
                <w:sz w:val="18"/>
              </w:rPr>
              <w:t>0.1</w:t>
            </w:r>
          </w:p>
        </w:tc>
        <w:tc>
          <w:tcPr>
            <w:tcW w:type="dxa" w:w="1361"/>
          </w:tcPr>
          <w:p>
            <w:pPr>
              <w:spacing w:before="20" w:after="20"/>
              <w:jc w:val="left"/>
            </w:pPr>
            <w:r/>
            <w:r>
              <w:rPr>
                <w:b w:val="0"/>
                <w:sz w:val="18"/>
              </w:rPr>
              <w:t>0.2</w:t>
            </w:r>
          </w:p>
        </w:tc>
      </w:tr>
      <w:tr>
        <w:tc>
          <w:tcPr>
            <w:tcW w:type="dxa" w:w="1814"/>
            <w:shd w:val="clear" w:color="auto" w:fill="EEF2F7"/>
          </w:tcPr>
          <w:p>
            <w:pPr>
              <w:spacing w:before="20" w:after="20"/>
              <w:jc w:val="left"/>
            </w:pPr>
            <w:r/>
            <w:r>
              <w:rPr>
                <w:b w:val="0"/>
                <w:sz w:val="18"/>
              </w:rPr>
              <w:t>events</w:t>
            </w:r>
          </w:p>
        </w:tc>
        <w:tc>
          <w:tcPr>
            <w:tcW w:type="dxa" w:w="1361"/>
            <w:shd w:val="clear" w:color="auto" w:fill="F6C9C9"/>
          </w:tcPr>
          <w:p>
            <w:pPr>
              <w:spacing w:before="20" w:after="20"/>
              <w:jc w:val="left"/>
            </w:pPr>
            <w:r/>
            <w:r>
              <w:rPr>
                <w:b w:val="0"/>
                <w:sz w:val="18"/>
              </w:rPr>
              <w:t>6996</w:t>
            </w:r>
          </w:p>
        </w:tc>
        <w:tc>
          <w:tcPr>
            <w:tcW w:type="dxa" w:w="1361"/>
            <w:shd w:val="clear" w:color="auto" w:fill="F6C9C9"/>
          </w:tcPr>
          <w:p>
            <w:pPr>
              <w:spacing w:before="20" w:after="20"/>
              <w:jc w:val="left"/>
            </w:pPr>
            <w:r/>
            <w:r>
              <w:rPr>
                <w:b w:val="0"/>
                <w:sz w:val="18"/>
              </w:rPr>
              <w:t>6996</w:t>
            </w:r>
          </w:p>
        </w:tc>
        <w:tc>
          <w:tcPr>
            <w:tcW w:type="dxa" w:w="1361"/>
            <w:shd w:val="clear" w:color="auto" w:fill="F6C9C9"/>
          </w:tcPr>
          <w:p>
            <w:pPr>
              <w:spacing w:before="20" w:after="20"/>
              <w:jc w:val="left"/>
            </w:pPr>
            <w:r/>
            <w:r>
              <w:rPr>
                <w:b w:val="0"/>
                <w:sz w:val="18"/>
              </w:rPr>
              <w:t>6980</w:t>
            </w:r>
          </w:p>
        </w:tc>
        <w:tc>
          <w:tcPr>
            <w:tcW w:type="dxa" w:w="1361"/>
            <w:shd w:val="clear" w:color="auto" w:fill="F6C9C9"/>
          </w:tcPr>
          <w:p>
            <w:pPr>
              <w:spacing w:before="20" w:after="20"/>
              <w:jc w:val="left"/>
            </w:pPr>
            <w:r/>
            <w:r>
              <w:rPr>
                <w:b w:val="0"/>
                <w:sz w:val="18"/>
              </w:rPr>
              <w:t>6944</w:t>
            </w:r>
          </w:p>
        </w:tc>
        <w:tc>
          <w:tcPr>
            <w:tcW w:type="dxa" w:w="1361"/>
            <w:shd w:val="clear" w:color="auto" w:fill="F6C9C9"/>
          </w:tcPr>
          <w:p>
            <w:pPr>
              <w:spacing w:before="20" w:after="20"/>
              <w:jc w:val="left"/>
            </w:pPr>
            <w:r/>
            <w:r>
              <w:rPr>
                <w:b w:val="0"/>
                <w:sz w:val="18"/>
              </w:rPr>
              <w:t>6732</w:t>
            </w:r>
          </w:p>
        </w:tc>
      </w:tr>
    </w:tbl>
    <w:p>
      <w:pPr>
        <w:spacing w:after="60"/>
      </w:pPr>
    </w:p>
    <w:p>
      <w:pPr>
        <w:spacing w:before="0" w:after="200"/>
        <w:jc w:val="left"/>
      </w:pPr>
      <w:r>
        <w:rPr>
          <w:i/>
          <w:color w:val="606670"/>
          <w:sz w:val="17"/>
        </w:rPr>
        <w:t>Manifest id e5_rate_parameter_span. Span 1.039× against a required 4×; monotonic, but far too flat. Total upward zero crossings in the drive: 32112. Envelope 25th percentile 0.266, against a top threshold of 0.2.</w:t>
      </w:r>
    </w:p>
    <w:p>
      <w:pPr>
        <w:spacing w:after="140" w:line="269" w:lineRule="auto"/>
        <w:jc w:val="both"/>
      </w:pPr>
      <w:r>
        <w:rPr>
          <w:b w:val="0"/>
          <w:i w:val="0"/>
          <w:sz w:val="21"/>
        </w:rPr>
        <w:t xml:space="preserve">The diagnosis is structural rather than a matter of tuning. The event count is bounded above by the number of upward zero crossings in the subband, which is a property of the </w:t>
      </w:r>
      <w:r>
        <w:rPr>
          <w:b/>
          <w:i w:val="0"/>
          <w:sz w:val="21"/>
        </w:rPr>
        <w:t>carrier</w:t>
      </w:r>
      <w:r>
        <w:rPr>
          <w:b w:val="0"/>
          <w:i w:val="0"/>
          <w:sz w:val="21"/>
        </w:rPr>
        <w:t>, and the threshold only gates quiet passages — of which this drive has few, its envelope 25th percentile sitting above the largest threshold in the sweep. No value of the declared parameter can make this rule hit a matched budget.</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 mode that has a working rate parameter cannot be expressed.  </w:t>
            </w:r>
            <w:r>
              <w:rPr>
                <w:b w:val="0"/>
                <w:sz w:val="19"/>
              </w:rPr>
              <w:t xml:space="preserve">Proposal §5.5 nominates λ_max for the stochastic form, which would be a genuine rate parameter. But equation (25)'s λ_max and z_0 are </w:t>
            </w:r>
            <w:r>
              <w:rPr>
                <w:b/>
                <w:sz w:val="19"/>
              </w:rPr>
              <w:t>not constructor arguments</w:t>
            </w:r>
            <w:r>
              <w:rPr>
                <w:b w:val="0"/>
                <w:sz w:val="19"/>
              </w:rPr>
              <w:t xml:space="preserve"> in the specified signature, so the deterministic mode has a parameter that does not work and the stochastic mode has one that cannot be set. Resolving this changes the constructor signature, which is why the encoder has not been written — writing it first would risk rework of the interface (Q11).</w:t>
            </w:r>
          </w:p>
        </w:tc>
      </w:tr>
    </w:tbl>
    <w:p>
      <w:pPr>
        <w:spacing w:after="80"/>
      </w:pPr>
    </w:p>
    <w:p>
      <w:pPr>
        <w:spacing w:before="220" w:after="80"/>
      </w:pPr>
      <w:r>
        <w:rPr>
          <w:b/>
          <w:color w:val="1B6B7A"/>
          <w:sz w:val="24"/>
        </w:rPr>
        <w:t>8.4  A second, independent block</w:t>
      </w:r>
    </w:p>
    <w:p>
      <w:pPr>
        <w:spacing w:after="140" w:line="269" w:lineRule="auto"/>
        <w:jc w:val="both"/>
      </w:pPr>
      <w:r>
        <w:rPr>
          <w:b w:val="0"/>
          <w:i w:val="0"/>
          <w:sz w:val="21"/>
        </w:rPr>
        <w:t xml:space="preserve">Q12 records two further under-specifications that a Layer 3 reimplementation would resolve differently. First, the specification does not say </w:t>
      </w:r>
      <w:r>
        <w:rPr>
          <w:b/>
          <w:i w:val="0"/>
          <w:sz w:val="21"/>
        </w:rPr>
        <w:t>which envelope</w:t>
      </w:r>
      <w:r>
        <w:rPr>
          <w:b w:val="0"/>
          <w:i w:val="0"/>
          <w:sz w:val="21"/>
        </w:rPr>
        <w:t xml:space="preserve"> gates the zero crossings — the Hilbert envelope and the rectify-lowpass envelope give different gates, and the difference is visible in the counts. Second, it does not say what parameters the LIF fallback uses above f_lock. Both are subordinate to Q11 in the sense that the constructor signature must be settled first, but neither is implied by it.</w:t>
      </w:r>
    </w:p>
    <w:p>
      <w:pPr>
        <w:spacing w:after="140" w:line="269" w:lineRule="auto"/>
        <w:jc w:val="both"/>
      </w:pPr>
      <w:r>
        <w:rPr>
          <w:b w:val="0"/>
          <w:i w:val="0"/>
          <w:sz w:val="21"/>
        </w:rPr>
        <w:t>The practical consequence of the first gap is already measurable. The recorded span above reproduces the earlier probe's conclusion exactly — 1.039 against 1.04 — but not its absolute counts, which were 7116 falling to 6864 where this run gives 6996 falling to 6732. Neither probe recorded which envelope it used, and that is almost certainly the whole of the difference. The current recorded run declares the Hilbert envelope in its config.</w:t>
      </w:r>
    </w:p>
    <w:p>
      <w:pPr>
        <w:spacing w:before="220" w:after="80"/>
      </w:pPr>
      <w:r>
        <w:rPr>
          <w:b/>
          <w:color w:val="1B6B7A"/>
          <w:sz w:val="24"/>
        </w:rPr>
        <w:t>8.5  Output characteristics, as specified</w:t>
      </w:r>
    </w:p>
    <w:p>
      <w:pPr>
        <w:spacing w:after="140" w:line="269" w:lineRule="auto"/>
        <w:jc w:val="both"/>
      </w:pPr>
      <w:r>
        <w:rPr>
          <w:b/>
          <w:i w:val="0"/>
          <w:sz w:val="21"/>
        </w:rPr>
        <w:t>Unipolar</w:t>
      </w:r>
      <w:r>
        <w:rPr>
          <w:b w:val="0"/>
          <w:i w:val="0"/>
          <w:sz w:val="21"/>
        </w:rPr>
        <w:t>, and by a wide margin the densest of the candidates: phase locking at kilohertz rates implies high event counts in exactly the channels where events are cheapest to generate. All information resides in the precise timing of events relative to the carrier, which is what vector strength measures and what the jitter corruption operator is designed to degrade in an interpretable way.</w:t>
      </w: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The most interesting predicted outcome in the study.  </w:t>
            </w:r>
            <w:r>
              <w:rPr>
                <w:b w:val="0"/>
                <w:sz w:val="19"/>
              </w:rPr>
              <w:t xml:space="preserve">P-03 predicts E5 much the strongest on T2, by a wide margin; not obviously better than E1 on T1, since it adds carrier detail that phone identity does not need; and expensive. That makes it </w:t>
            </w:r>
            <w:r>
              <w:rPr>
                <w:b/>
                <w:sz w:val="19"/>
              </w:rPr>
              <w:t>the encoder most likely to be dominated at matched budget despite carrying the most information</w:t>
            </w:r>
            <w:r>
              <w:rPr>
                <w:b w:val="0"/>
                <w:sz w:val="19"/>
              </w:rPr>
              <w:t xml:space="preserve"> — an outcome worth stating clearly if it occurs, since it is a concrete illustration of why information content alone is the wrong criterion. E5 is also the encoder that most concerns the dissemination question: if it wins on breadth, the release retains a great deal of speaker information.</w:t>
            </w:r>
          </w:p>
        </w:tc>
      </w:tr>
    </w:tbl>
    <w:p>
      <w:pPr>
        <w:spacing w:after="80"/>
      </w:pPr>
    </w:p>
    <w:p>
      <w:r>
        <w:br w:type="page"/>
      </w:r>
    </w:p>
    <w:p>
      <w:pPr>
        <w:spacing w:before="40" w:after="160"/>
        <w:pBdr>
          <w:bottom w:val="single" w:sz="8" w:space="2" w:color="1F3864"/>
        </w:pBdr>
      </w:pPr>
      <w:r>
        <w:rPr>
          <w:b/>
          <w:color w:val="1F3864"/>
          <w:sz w:val="34"/>
        </w:rPr>
        <w:t>9.  E6 — Time-to-first-spike</w:t>
      </w:r>
    </w:p>
    <w:tbl>
      <w:tblPr>
        <w:tblStyle w:val="TableGrid"/>
        <w:tblW w:type="auto" w:w="0"/>
        <w:tblLook w:firstColumn="1" w:firstRow="1" w:lastColumn="0" w:lastRow="0" w:noHBand="0" w:noVBand="1" w:val="04A0"/>
      </w:tblPr>
      <w:tblGrid>
        <w:gridCol w:w="9746"/>
      </w:tblGrid>
      <w:tr>
        <w:tc>
          <w:tcPr>
            <w:tcW w:type="dxa" w:w="9746"/>
            <w:shd w:val="clear" w:color="auto" w:fill="C6E0B4"/>
          </w:tcPr>
          <w:p>
            <w:pPr>
              <w:jc w:val="both"/>
            </w:pPr>
            <w:r/>
            <w:r>
              <w:rPr>
                <w:b/>
                <w:sz w:val="19"/>
              </w:rPr>
              <w:t xml:space="preserve">Status: implemented, complete — nine passing, one skipped.  </w:t>
            </w:r>
            <w:r>
              <w:rPr>
                <w:b w:val="0"/>
                <w:sz w:val="19"/>
              </w:rPr>
              <w:t>The extreme temporal case and the sparsest scheme in the set. The exact inverse of E1: all information in timing, none in event count, which makes the pair (E1, E6) the cleanest available test of whether timing buys anything at matched budget. Its gate became relative under D43 — `e_frac` times the largest frame energy over all channels and frames — after the absolute `e_min` default was measured sitting 6.8 decades below the quietest frame and gating nothing at all. The relative form spans 12.36×, comfortably clear of D27's 4×. The skipped test is test_G7b, which requires a refractory period E6 does not declare.</w:t>
            </w:r>
          </w:p>
        </w:tc>
      </w:tr>
    </w:tbl>
    <w:p>
      <w:pPr>
        <w:spacing w:after="80"/>
      </w:pPr>
    </w:p>
    <w:p>
      <w:pPr>
        <w:spacing w:before="220" w:after="80"/>
      </w:pPr>
      <w:r>
        <w:rPr>
          <w:b/>
          <w:color w:val="1B6B7A"/>
          <w:sz w:val="24"/>
        </w:rPr>
        <w:t>9.1  Methodology</w:t>
      </w:r>
    </w:p>
    <w:p>
      <w:pPr>
        <w:spacing w:after="140" w:line="269" w:lineRule="auto"/>
        <w:jc w:val="both"/>
      </w:pPr>
      <w:r>
        <w:rPr>
          <w:b w:val="0"/>
          <w:i w:val="0"/>
          <w:sz w:val="21"/>
        </w:rPr>
        <w:t>The signal is divided into frames of length T_f with hop H. Within each frame each channel emits at most one event, at a latency that decreases with channel energy. Taking the energy in frame m as equation (27), the event time may be set by a direct logarithmic mapping, equation (28), clipped to the frame — or, more principled, by the latency of a LIF neuron under constant current proportional to that energy, equation (29):</w:t>
      </w:r>
    </w:p>
    <w:p>
      <w:pPr>
        <w:spacing w:before="80" w:after="160"/>
        <w:jc w:val="center"/>
      </w:pPr>
      <w:r>
        <w:rPr>
          <w:rFonts w:ascii="Consolas" w:hAnsi="Consolas"/>
          <w:color w:val="1B6B7A"/>
          <w:sz w:val="19"/>
        </w:rPr>
        <w:t>E_c[m] = ∫ e_c(t)² dt  over frame m    (27)</w:t>
      </w:r>
    </w:p>
    <w:p>
      <w:pPr>
        <w:spacing w:before="80" w:after="160"/>
        <w:jc w:val="center"/>
      </w:pPr>
      <w:r>
        <w:rPr>
          <w:rFonts w:ascii="Consolas" w:hAnsi="Consolas"/>
          <w:color w:val="1B6B7A"/>
          <w:sz w:val="19"/>
        </w:rPr>
        <w:t>t_c[m] = m·H + T_f·( 1 − (log E_c[m] − log E_min)/(log E_max − log E_min) )   (28)</w:t>
      </w:r>
    </w:p>
    <w:p>
      <w:pPr>
        <w:spacing w:before="80" w:after="160"/>
        <w:jc w:val="center"/>
      </w:pPr>
      <w:r>
        <w:rPr>
          <w:rFonts w:ascii="Consolas" w:hAnsi="Consolas"/>
          <w:color w:val="1B6B7A"/>
          <w:sz w:val="19"/>
        </w:rPr>
        <w:t>t_c = τ_m · log( I / (I − θ) )   for I &gt; θ    (29)</w:t>
      </w:r>
    </w:p>
    <w:p>
      <w:pPr>
        <w:spacing w:after="140" w:line="269" w:lineRule="auto"/>
        <w:jc w:val="both"/>
      </w:pPr>
      <w:r>
        <w:rPr>
          <w:b w:val="0"/>
          <w:i w:val="0"/>
          <w:sz w:val="21"/>
        </w:rPr>
        <w:t xml:space="preserve">Channels whose energy does not exceed the gate emit nothing, which is the mechanism by which the scheme is sparsified. Under D43 and D44 the gate is `e_frac · E_max`, with E_max the largest frame energy over </w:t>
      </w:r>
      <w:r>
        <w:rPr>
          <w:b/>
          <w:i w:val="0"/>
          <w:sz w:val="21"/>
        </w:rPr>
        <w:t>all</w:t>
      </w:r>
      <w:r>
        <w:rPr>
          <w:b w:val="0"/>
          <w:i w:val="0"/>
          <w:sz w:val="21"/>
        </w:rPr>
        <w:t xml:space="preserve"> channels and </w:t>
      </w:r>
      <w:r>
        <w:rPr>
          <w:b/>
          <w:i w:val="0"/>
          <w:sz w:val="21"/>
        </w:rPr>
        <w:t>all</w:t>
      </w:r>
      <w:r>
        <w:rPr>
          <w:b w:val="0"/>
          <w:i w:val="0"/>
          <w:sz w:val="21"/>
        </w:rPr>
        <w:t xml:space="preserve"> frames, and E_min in equation (28) is that same quantity — the two roles the symbol formerly played collapse into one positive number. The gate is strict, which places every offset strictly inside its frame without a clipping rule and stops the encoder emitting everywhere on silence. Taking the maximum per channel instead would destroy the spectral profile, and test_T6_2 detects that reading: subclassing the encoder to do it moves the worst Pearson residual from 3.3e−16 to 1.89 against a tolerance of 1e−9. Frame energy is the sum of squared drive samples in the frame, computed on whatever drive is supplied with no further transformation, so that a test can reproduce it independently.</w:t>
      </w:r>
    </w:p>
    <w:p>
      <w:pPr>
        <w:spacing w:before="220" w:after="80"/>
      </w:pPr>
      <w:r>
        <w:rPr>
          <w:b/>
          <w:color w:val="1B6B7A"/>
          <w:sz w:val="24"/>
        </w:rPr>
        <w:t>9.2  Design parameters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1928"/>
            <w:shd w:val="clear" w:color="auto" w:fill="1F3864"/>
          </w:tcPr>
          <w:p>
            <w:pPr>
              <w:spacing w:before="20" w:after="20"/>
              <w:jc w:val="left"/>
            </w:pPr>
            <w:r/>
            <w:r>
              <w:rPr>
                <w:b/>
                <w:color w:val="FFFFFF"/>
                <w:sz w:val="18"/>
              </w:rPr>
              <w:t>Parameter</w:t>
            </w:r>
          </w:p>
        </w:tc>
        <w:tc>
          <w:tcPr>
            <w:tcW w:type="dxa" w:w="1361"/>
            <w:shd w:val="clear" w:color="auto" w:fill="1F3864"/>
          </w:tcPr>
          <w:p>
            <w:pPr>
              <w:spacing w:before="20" w:after="20"/>
              <w:jc w:val="left"/>
            </w:pPr>
            <w:r/>
            <w:r>
              <w:rPr>
                <w:b/>
                <w:color w:val="FFFFFF"/>
                <w:sz w:val="18"/>
              </w:rPr>
              <w:t>Default</w:t>
            </w:r>
          </w:p>
        </w:tc>
        <w:tc>
          <w:tcPr>
            <w:tcW w:type="dxa" w:w="4309"/>
            <w:shd w:val="clear" w:color="auto" w:fill="1F3864"/>
          </w:tcPr>
          <w:p>
            <w:pPr>
              <w:spacing w:before="20" w:after="20"/>
              <w:jc w:val="left"/>
            </w:pPr>
            <w:r/>
            <w:r>
              <w:rPr>
                <w:b/>
                <w:color w:val="FFFFFF"/>
                <w:sz w:val="18"/>
              </w:rPr>
              <w:t>Role</w:t>
            </w:r>
          </w:p>
        </w:tc>
        <w:tc>
          <w:tcPr>
            <w:tcW w:type="dxa" w:w="2041"/>
            <w:shd w:val="clear" w:color="auto" w:fill="1F3864"/>
          </w:tcPr>
          <w:p>
            <w:pPr>
              <w:spacing w:before="20" w:after="20"/>
              <w:jc w:val="left"/>
            </w:pPr>
            <w:r/>
            <w:r>
              <w:rPr>
                <w:b/>
                <w:color w:val="FFFFFF"/>
                <w:sz w:val="18"/>
              </w:rPr>
              <w:t>Swept?</w:t>
            </w:r>
          </w:p>
        </w:tc>
      </w:tr>
      <w:tr>
        <w:tc>
          <w:tcPr>
            <w:tcW w:type="dxa" w:w="1928"/>
          </w:tcPr>
          <w:p>
            <w:pPr>
              <w:spacing w:before="20" w:after="20"/>
              <w:jc w:val="left"/>
            </w:pPr>
            <w:r/>
            <w:r>
              <w:rPr>
                <w:b w:val="0"/>
                <w:sz w:val="18"/>
              </w:rPr>
              <w:t>e_frac</w:t>
            </w:r>
          </w:p>
        </w:tc>
        <w:tc>
          <w:tcPr>
            <w:tcW w:type="dxa" w:w="1361"/>
          </w:tcPr>
          <w:p>
            <w:pPr>
              <w:spacing w:before="20" w:after="20"/>
              <w:jc w:val="left"/>
            </w:pPr>
            <w:r/>
            <w:r>
              <w:rPr>
                <w:b w:val="0"/>
                <w:sz w:val="18"/>
              </w:rPr>
              <w:t>0.20</w:t>
            </w:r>
          </w:p>
        </w:tc>
        <w:tc>
          <w:tcPr>
            <w:tcW w:type="dxa" w:w="4309"/>
          </w:tcPr>
          <w:p>
            <w:pPr>
              <w:spacing w:before="20" w:after="20"/>
              <w:jc w:val="left"/>
            </w:pPr>
            <w:r/>
            <w:r>
              <w:rPr>
                <w:b w:val="0"/>
                <w:sz w:val="18"/>
              </w:rPr>
              <w:t>Energy gate as a fraction of E_max — the declared RATE_PARAM</w:t>
            </w:r>
          </w:p>
        </w:tc>
        <w:tc>
          <w:tcPr>
            <w:tcW w:type="dxa" w:w="2041"/>
            <w:shd w:val="clear" w:color="auto" w:fill="C6E0B4"/>
          </w:tcPr>
          <w:p>
            <w:pPr>
              <w:spacing w:before="20" w:after="20"/>
              <w:jc w:val="left"/>
            </w:pPr>
            <w:r/>
            <w:r>
              <w:rPr>
                <w:b w:val="0"/>
                <w:sz w:val="18"/>
              </w:rPr>
              <w:t>Yes — 12.36× span, clears D27</w:t>
            </w:r>
          </w:p>
        </w:tc>
      </w:tr>
      <w:tr>
        <w:tc>
          <w:tcPr>
            <w:tcW w:type="dxa" w:w="1928"/>
            <w:shd w:val="clear" w:color="auto" w:fill="EEF2F7"/>
          </w:tcPr>
          <w:p>
            <w:pPr>
              <w:spacing w:before="20" w:after="20"/>
              <w:jc w:val="left"/>
            </w:pPr>
            <w:r/>
            <w:r>
              <w:rPr>
                <w:b w:val="0"/>
                <w:sz w:val="18"/>
              </w:rPr>
              <w:t>frame</w:t>
            </w:r>
          </w:p>
        </w:tc>
        <w:tc>
          <w:tcPr>
            <w:tcW w:type="dxa" w:w="1361"/>
            <w:shd w:val="clear" w:color="auto" w:fill="EEF2F7"/>
          </w:tcPr>
          <w:p>
            <w:pPr>
              <w:spacing w:before="20" w:after="20"/>
              <w:jc w:val="left"/>
            </w:pPr>
            <w:r/>
            <w:r>
              <w:rPr>
                <w:b w:val="0"/>
                <w:sz w:val="18"/>
              </w:rPr>
              <w:t>0.025 s</w:t>
            </w:r>
          </w:p>
        </w:tc>
        <w:tc>
          <w:tcPr>
            <w:tcW w:type="dxa" w:w="4309"/>
            <w:shd w:val="clear" w:color="auto" w:fill="EEF2F7"/>
          </w:tcPr>
          <w:p>
            <w:pPr>
              <w:spacing w:before="20" w:after="20"/>
              <w:jc w:val="left"/>
            </w:pPr>
            <w:r/>
            <w:r>
              <w:rPr>
                <w:b w:val="0"/>
                <w:sz w:val="18"/>
              </w:rPr>
              <w:t>Frame length T_f</w:t>
            </w:r>
          </w:p>
        </w:tc>
        <w:tc>
          <w:tcPr>
            <w:tcW w:type="dxa" w:w="204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hop</w:t>
            </w:r>
          </w:p>
        </w:tc>
        <w:tc>
          <w:tcPr>
            <w:tcW w:type="dxa" w:w="1361"/>
          </w:tcPr>
          <w:p>
            <w:pPr>
              <w:spacing w:before="20" w:after="20"/>
              <w:jc w:val="left"/>
            </w:pPr>
            <w:r/>
            <w:r>
              <w:rPr>
                <w:b w:val="0"/>
                <w:sz w:val="18"/>
              </w:rPr>
              <w:t>0.010 s</w:t>
            </w:r>
          </w:p>
        </w:tc>
        <w:tc>
          <w:tcPr>
            <w:tcW w:type="dxa" w:w="4309"/>
          </w:tcPr>
          <w:p>
            <w:pPr>
              <w:spacing w:before="20" w:after="20"/>
              <w:jc w:val="left"/>
            </w:pPr>
            <w:r/>
            <w:r>
              <w:rPr>
                <w:b w:val="0"/>
                <w:sz w:val="18"/>
              </w:rPr>
              <w:t>Frame hop H; bounds the budget at N_ch/H events per second</w:t>
            </w:r>
          </w:p>
        </w:tc>
        <w:tc>
          <w:tcPr>
            <w:tcW w:type="dxa" w:w="2041"/>
          </w:tcPr>
          <w:p>
            <w:pPr>
              <w:spacing w:before="20" w:after="20"/>
              <w:jc w:val="left"/>
            </w:pPr>
            <w:r/>
            <w:r>
              <w:rPr>
                <w:b w:val="0"/>
                <w:sz w:val="18"/>
              </w:rPr>
              <w:t>Secondary rate axis (§5.6)</w:t>
            </w:r>
          </w:p>
        </w:tc>
      </w:tr>
      <w:tr>
        <w:tc>
          <w:tcPr>
            <w:tcW w:type="dxa" w:w="1928"/>
            <w:shd w:val="clear" w:color="auto" w:fill="EEF2F7"/>
          </w:tcPr>
          <w:p>
            <w:pPr>
              <w:spacing w:before="20" w:after="20"/>
              <w:jc w:val="left"/>
            </w:pPr>
            <w:r/>
            <w:r>
              <w:rPr>
                <w:b w:val="0"/>
                <w:sz w:val="18"/>
              </w:rPr>
              <w:t>tau_m</w:t>
            </w:r>
          </w:p>
        </w:tc>
        <w:tc>
          <w:tcPr>
            <w:tcW w:type="dxa" w:w="1361"/>
            <w:shd w:val="clear" w:color="auto" w:fill="EEF2F7"/>
          </w:tcPr>
          <w:p>
            <w:pPr>
              <w:spacing w:before="20" w:after="20"/>
              <w:jc w:val="left"/>
            </w:pPr>
            <w:r/>
            <w:r>
              <w:rPr>
                <w:b w:val="0"/>
                <w:sz w:val="18"/>
              </w:rPr>
              <w:t>0.02 s</w:t>
            </w:r>
          </w:p>
        </w:tc>
        <w:tc>
          <w:tcPr>
            <w:tcW w:type="dxa" w:w="4309"/>
            <w:shd w:val="clear" w:color="auto" w:fill="EEF2F7"/>
          </w:tcPr>
          <w:p>
            <w:pPr>
              <w:spacing w:before="20" w:after="20"/>
              <w:jc w:val="left"/>
            </w:pPr>
            <w:r/>
            <w:r>
              <w:rPr>
                <w:b w:val="0"/>
                <w:sz w:val="18"/>
              </w:rPr>
              <w:t>Membrane time constant for the lif mode, equation (29)</w:t>
            </w:r>
          </w:p>
        </w:tc>
        <w:tc>
          <w:tcPr>
            <w:tcW w:type="dxa" w:w="2041"/>
            <w:shd w:val="clear" w:color="auto" w:fill="EEF2F7"/>
          </w:tcPr>
          <w:p>
            <w:pPr>
              <w:spacing w:before="20" w:after="20"/>
              <w:jc w:val="left"/>
            </w:pPr>
            <w:r/>
            <w:r>
              <w:rPr>
                <w:b w:val="0"/>
                <w:sz w:val="18"/>
              </w:rPr>
              <w:t>Secondary axis</w:t>
            </w:r>
          </w:p>
        </w:tc>
      </w:tr>
      <w:tr>
        <w:tc>
          <w:tcPr>
            <w:tcW w:type="dxa" w:w="1928"/>
          </w:tcPr>
          <w:p>
            <w:pPr>
              <w:spacing w:before="20" w:after="20"/>
              <w:jc w:val="left"/>
            </w:pPr>
            <w:r/>
            <w:r>
              <w:rPr>
                <w:b w:val="0"/>
                <w:sz w:val="18"/>
              </w:rPr>
              <w:t>theta</w:t>
            </w:r>
          </w:p>
        </w:tc>
        <w:tc>
          <w:tcPr>
            <w:tcW w:type="dxa" w:w="1361"/>
          </w:tcPr>
          <w:p>
            <w:pPr>
              <w:spacing w:before="20" w:after="20"/>
              <w:jc w:val="left"/>
            </w:pPr>
            <w:r/>
            <w:r>
              <w:rPr>
                <w:b w:val="0"/>
                <w:sz w:val="18"/>
              </w:rPr>
              <w:t>1.0</w:t>
            </w:r>
          </w:p>
        </w:tc>
        <w:tc>
          <w:tcPr>
            <w:tcW w:type="dxa" w:w="4309"/>
          </w:tcPr>
          <w:p>
            <w:pPr>
              <w:spacing w:before="20" w:after="20"/>
              <w:jc w:val="left"/>
            </w:pPr>
            <w:r/>
            <w:r>
              <w:rPr>
                <w:b w:val="0"/>
                <w:sz w:val="18"/>
              </w:rPr>
              <w:t>Threshold for the lif mode, equation (29)</w:t>
            </w:r>
          </w:p>
        </w:tc>
        <w:tc>
          <w:tcPr>
            <w:tcW w:type="dxa" w:w="2041"/>
          </w:tcPr>
          <w:p>
            <w:pPr>
              <w:spacing w:before="20" w:after="20"/>
              <w:jc w:val="left"/>
            </w:pPr>
            <w:r/>
            <w:r>
              <w:rPr>
                <w:b w:val="0"/>
                <w:sz w:val="18"/>
              </w:rPr>
              <w:t>Secondary axis</w:t>
            </w:r>
          </w:p>
        </w:tc>
      </w:tr>
      <w:tr>
        <w:tc>
          <w:tcPr>
            <w:tcW w:type="dxa" w:w="1928"/>
            <w:shd w:val="clear" w:color="auto" w:fill="EEF2F7"/>
          </w:tcPr>
          <w:p>
            <w:pPr>
              <w:spacing w:before="20" w:after="20"/>
              <w:jc w:val="left"/>
            </w:pPr>
            <w:r/>
            <w:r>
              <w:rPr>
                <w:b w:val="0"/>
                <w:sz w:val="18"/>
              </w:rPr>
              <w:t>mode</w:t>
            </w:r>
          </w:p>
        </w:tc>
        <w:tc>
          <w:tcPr>
            <w:tcW w:type="dxa" w:w="1361"/>
            <w:shd w:val="clear" w:color="auto" w:fill="EEF2F7"/>
          </w:tcPr>
          <w:p>
            <w:pPr>
              <w:spacing w:before="20" w:after="20"/>
              <w:jc w:val="left"/>
            </w:pPr>
            <w:r/>
            <w:r>
              <w:rPr>
                <w:b w:val="0"/>
                <w:sz w:val="18"/>
              </w:rPr>
              <w:t>log</w:t>
            </w:r>
          </w:p>
        </w:tc>
        <w:tc>
          <w:tcPr>
            <w:tcW w:type="dxa" w:w="4309"/>
            <w:shd w:val="clear" w:color="auto" w:fill="EEF2F7"/>
          </w:tcPr>
          <w:p>
            <w:pPr>
              <w:spacing w:before="20" w:after="20"/>
              <w:jc w:val="left"/>
            </w:pPr>
            <w:r/>
            <w:r>
              <w:rPr>
                <w:b w:val="0"/>
                <w:sz w:val="18"/>
              </w:rPr>
              <w:t>log uses equation (28); lif uses equation (29)</w:t>
            </w:r>
          </w:p>
        </w:tc>
        <w:tc>
          <w:tcPr>
            <w:tcW w:type="dxa" w:w="2041"/>
            <w:shd w:val="clear" w:color="auto" w:fill="EEF2F7"/>
          </w:tcPr>
          <w:p>
            <w:pPr>
              <w:spacing w:before="20" w:after="20"/>
              <w:jc w:val="left"/>
            </w:pPr>
            <w:r/>
            <w:r>
              <w:rPr>
                <w:b w:val="0"/>
                <w:sz w:val="18"/>
              </w:rPr>
              <w:t>Yes</w:t>
            </w:r>
          </w:p>
        </w:tc>
      </w:tr>
      <w:tr>
        <w:tc>
          <w:tcPr>
            <w:tcW w:type="dxa" w:w="1928"/>
          </w:tcPr>
          <w:p>
            <w:pPr>
              <w:spacing w:before="20" w:after="20"/>
              <w:jc w:val="left"/>
            </w:pPr>
            <w:r/>
            <w:r>
              <w:rPr>
                <w:b w:val="0"/>
                <w:sz w:val="18"/>
              </w:rPr>
              <w:t>E_max</w:t>
            </w:r>
          </w:p>
        </w:tc>
        <w:tc>
          <w:tcPr>
            <w:tcW w:type="dxa" w:w="1361"/>
          </w:tcPr>
          <w:p>
            <w:pPr>
              <w:spacing w:before="20" w:after="20"/>
              <w:jc w:val="left"/>
            </w:pPr>
            <w:r/>
            <w:r>
              <w:rPr>
                <w:b w:val="0"/>
                <w:sz w:val="18"/>
              </w:rPr>
              <w:t>derived</w:t>
            </w:r>
          </w:p>
        </w:tc>
        <w:tc>
          <w:tcPr>
            <w:tcW w:type="dxa" w:w="4309"/>
          </w:tcPr>
          <w:p>
            <w:pPr>
              <w:spacing w:before="20" w:after="20"/>
              <w:jc w:val="left"/>
            </w:pPr>
            <w:r/>
            <w:r>
              <w:rPr>
                <w:b w:val="0"/>
                <w:sz w:val="18"/>
              </w:rPr>
              <w:t>Largest frame energy over all channels and frames; both the gate and equation (28)'s ceiling (D44)</w:t>
            </w:r>
          </w:p>
        </w:tc>
        <w:tc>
          <w:tcPr>
            <w:tcW w:type="dxa" w:w="2041"/>
          </w:tcPr>
          <w:p>
            <w:pPr>
              <w:spacing w:before="20" w:after="20"/>
              <w:jc w:val="left"/>
            </w:pPr>
            <w:r/>
            <w:r>
              <w:rPr>
                <w:b w:val="0"/>
                <w:sz w:val="18"/>
              </w:rPr>
              <w:t>Not settable — it is a property of the drive</w:t>
            </w:r>
          </w:p>
        </w:tc>
      </w:tr>
    </w:tbl>
    <w:p>
      <w:pPr>
        <w:spacing w:after="60"/>
      </w:pPr>
    </w:p>
    <w:p>
      <w:pPr>
        <w:spacing w:before="220" w:after="80"/>
      </w:pPr>
      <w:r>
        <w:rPr>
          <w:b/>
          <w:color w:val="1B6B7A"/>
          <w:sz w:val="24"/>
        </w:rPr>
        <w:t>9.3  The rate parameter was in the wrong place, and was moved</w:t>
      </w:r>
    </w:p>
    <w:p>
      <w:pPr>
        <w:spacing w:after="140" w:line="269" w:lineRule="auto"/>
        <w:jc w:val="both"/>
      </w:pPr>
      <w:r>
        <w:rPr>
          <w:b w:val="0"/>
          <w:i w:val="0"/>
          <w:sz w:val="21"/>
        </w:rPr>
        <w:t>At the originally declared default the event count was pinned at exactly the ceiling — every channel firing in every frame at every point in the sweep. The measurement below is kept because it is the case for probing a rate rule *before* writing the encoder, which is now standard practice in this project.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color w:val="FFFFFF"/>
                <w:sz w:val="18"/>
              </w:rPr>
            </w:r>
          </w:p>
        </w:tc>
        <w:tc>
          <w:tcPr>
            <w:tcW w:type="dxa" w:w="1361"/>
            <w:shd w:val="clear" w:color="auto" w:fill="1F3864"/>
          </w:tcPr>
          <w:p>
            <w:pPr>
              <w:spacing w:before="20" w:after="20"/>
              <w:jc w:val="left"/>
            </w:pPr>
            <w:r/>
            <w:r>
              <w:rPr>
                <w:b/>
                <w:color w:val="FFFFFF"/>
                <w:sz w:val="18"/>
              </w:rPr>
              <w:t>0.25×</w:t>
            </w:r>
          </w:p>
        </w:tc>
        <w:tc>
          <w:tcPr>
            <w:tcW w:type="dxa" w:w="1361"/>
            <w:shd w:val="clear" w:color="auto" w:fill="1F3864"/>
          </w:tcPr>
          <w:p>
            <w:pPr>
              <w:spacing w:before="20" w:after="20"/>
              <w:jc w:val="left"/>
            </w:pPr>
            <w:r/>
            <w:r>
              <w:rPr>
                <w:b/>
                <w:color w:val="FFFFFF"/>
                <w:sz w:val="18"/>
              </w:rPr>
              <w:t>0.5×</w:t>
            </w:r>
          </w:p>
        </w:tc>
        <w:tc>
          <w:tcPr>
            <w:tcW w:type="dxa" w:w="1361"/>
            <w:shd w:val="clear" w:color="auto" w:fill="1F3864"/>
          </w:tcPr>
          <w:p>
            <w:pPr>
              <w:spacing w:before="20" w:after="20"/>
              <w:jc w:val="left"/>
            </w:pPr>
            <w:r/>
            <w:r>
              <w:rPr>
                <w:b/>
                <w:color w:val="FFFFFF"/>
                <w:sz w:val="18"/>
              </w:rPr>
              <w:t>1×</w:t>
            </w:r>
          </w:p>
        </w:tc>
        <w:tc>
          <w:tcPr>
            <w:tcW w:type="dxa" w:w="1361"/>
            <w:shd w:val="clear" w:color="auto" w:fill="1F3864"/>
          </w:tcPr>
          <w:p>
            <w:pPr>
              <w:spacing w:before="20" w:after="20"/>
              <w:jc w:val="left"/>
            </w:pPr>
            <w:r/>
            <w:r>
              <w:rPr>
                <w:b/>
                <w:color w:val="FFFFFF"/>
                <w:sz w:val="18"/>
              </w:rPr>
              <w:t>2×</w:t>
            </w:r>
          </w:p>
        </w:tc>
        <w:tc>
          <w:tcPr>
            <w:tcW w:type="dxa" w:w="1361"/>
            <w:shd w:val="clear" w:color="auto" w:fill="1F3864"/>
          </w:tcPr>
          <w:p>
            <w:pPr>
              <w:spacing w:before="20" w:after="20"/>
              <w:jc w:val="left"/>
            </w:pPr>
            <w:r/>
            <w:r>
              <w:rPr>
                <w:b/>
                <w:color w:val="FFFFFF"/>
                <w:sz w:val="18"/>
              </w:rPr>
              <w:t>4×</w:t>
            </w:r>
          </w:p>
        </w:tc>
      </w:tr>
      <w:tr>
        <w:tc>
          <w:tcPr>
            <w:tcW w:type="dxa" w:w="1814"/>
          </w:tcPr>
          <w:p>
            <w:pPr>
              <w:spacing w:before="20" w:after="20"/>
              <w:jc w:val="left"/>
            </w:pPr>
            <w:r/>
            <w:r>
              <w:rPr>
                <w:b w:val="0"/>
                <w:sz w:val="18"/>
              </w:rPr>
              <w:t>e_min (superseded)</w:t>
            </w:r>
          </w:p>
        </w:tc>
        <w:tc>
          <w:tcPr>
            <w:tcW w:type="dxa" w:w="1361"/>
          </w:tcPr>
          <w:p>
            <w:pPr>
              <w:spacing w:before="20" w:after="20"/>
              <w:jc w:val="left"/>
            </w:pPr>
            <w:r/>
            <w:r>
              <w:rPr>
                <w:b w:val="0"/>
                <w:sz w:val="18"/>
              </w:rPr>
              <w:t>2.5e-07</w:t>
            </w:r>
          </w:p>
        </w:tc>
        <w:tc>
          <w:tcPr>
            <w:tcW w:type="dxa" w:w="1361"/>
          </w:tcPr>
          <w:p>
            <w:pPr>
              <w:spacing w:before="20" w:after="20"/>
              <w:jc w:val="left"/>
            </w:pPr>
            <w:r/>
            <w:r>
              <w:rPr>
                <w:b w:val="0"/>
                <w:sz w:val="18"/>
              </w:rPr>
              <w:t>5e-07</w:t>
            </w:r>
          </w:p>
        </w:tc>
        <w:tc>
          <w:tcPr>
            <w:tcW w:type="dxa" w:w="1361"/>
          </w:tcPr>
          <w:p>
            <w:pPr>
              <w:spacing w:before="20" w:after="20"/>
              <w:jc w:val="left"/>
            </w:pPr>
            <w:r/>
            <w:r>
              <w:rPr>
                <w:b w:val="0"/>
                <w:sz w:val="18"/>
              </w:rPr>
              <w:t>1e-06</w:t>
            </w:r>
          </w:p>
        </w:tc>
        <w:tc>
          <w:tcPr>
            <w:tcW w:type="dxa" w:w="1361"/>
          </w:tcPr>
          <w:p>
            <w:pPr>
              <w:spacing w:before="20" w:after="20"/>
              <w:jc w:val="left"/>
            </w:pPr>
            <w:r/>
            <w:r>
              <w:rPr>
                <w:b w:val="0"/>
                <w:sz w:val="18"/>
              </w:rPr>
              <w:t>2e-06</w:t>
            </w:r>
          </w:p>
        </w:tc>
        <w:tc>
          <w:tcPr>
            <w:tcW w:type="dxa" w:w="1361"/>
          </w:tcPr>
          <w:p>
            <w:pPr>
              <w:spacing w:before="20" w:after="20"/>
              <w:jc w:val="left"/>
            </w:pPr>
            <w:r/>
            <w:r>
              <w:rPr>
                <w:b w:val="0"/>
                <w:sz w:val="18"/>
              </w:rPr>
              <w:t>4e-06</w:t>
            </w:r>
          </w:p>
        </w:tc>
      </w:tr>
      <w:tr>
        <w:tc>
          <w:tcPr>
            <w:tcW w:type="dxa" w:w="1814"/>
            <w:shd w:val="clear" w:color="auto" w:fill="EEF2F7"/>
          </w:tcPr>
          <w:p>
            <w:pPr>
              <w:spacing w:before="20" w:after="20"/>
              <w:jc w:val="left"/>
            </w:pPr>
            <w:r/>
            <w:r>
              <w:rPr>
                <w:b w:val="0"/>
                <w:sz w:val="18"/>
              </w:rPr>
              <w:t>events</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c>
          <w:tcPr>
            <w:tcW w:type="dxa" w:w="1361"/>
            <w:shd w:val="clear" w:color="auto" w:fill="F6C9C9"/>
          </w:tcPr>
          <w:p>
            <w:pPr>
              <w:spacing w:before="20" w:after="20"/>
              <w:jc w:val="left"/>
            </w:pPr>
            <w:r/>
            <w:r>
              <w:rPr>
                <w:b w:val="0"/>
                <w:sz w:val="18"/>
              </w:rPr>
              <w:t>792</w:t>
            </w:r>
          </w:p>
        </w:tc>
      </w:tr>
    </w:tbl>
    <w:p>
      <w:pPr>
        <w:spacing w:after="60"/>
      </w:pPr>
    </w:p>
    <w:p>
      <w:pPr>
        <w:spacing w:before="0" w:after="200"/>
        <w:jc w:val="left"/>
      </w:pPr>
      <w:r>
        <w:rPr>
          <w:i/>
          <w:color w:val="606670"/>
          <w:sz w:val="17"/>
        </w:rPr>
        <w:t>Manifest id e6_rate_parameter_span, now superseded. Span 1.000×, and 792 is exactly the ceiling N_ch × N_frames. The absolute default sat 6.8 decades below the quietest frame in the signal and gated nothing at all.</w:t>
      </w:r>
    </w:p>
    <w:p>
      <w:pPr>
        <w:spacing w:after="140" w:line="269" w:lineRule="auto"/>
        <w:jc w:val="both"/>
      </w:pPr>
      <w:r>
        <w:rPr>
          <w:b w:val="0"/>
          <w:i w:val="0"/>
          <w:sz w:val="21"/>
        </w:rPr>
        <w:t xml:space="preserve">The diagnosis was that this was a default in the wrong place rather than a structural defect — test_G3's own docstring had named E6 as the foreseeable casualty of D27 on the grounds that its count is "structurally fixed", and that turned out to be wrong on both halves (D46). The remedy taken was the second option Q14 put: make the gate </w:t>
      </w:r>
      <w:r>
        <w:rPr>
          <w:b/>
          <w:i w:val="0"/>
          <w:sz w:val="21"/>
        </w:rPr>
        <w:t>relative</w:t>
      </w:r>
      <w:r>
        <w:rPr>
          <w:b w:val="0"/>
          <w:i w:val="0"/>
          <w:sz w:val="21"/>
        </w:rPr>
        <w:t xml:space="preserve"> to the largest frame energy, which is scale-free and which simultaneously supplies the E_max that equation (28) needs (D43, D44).</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814"/>
            <w:shd w:val="clear" w:color="auto" w:fill="1F3864"/>
          </w:tcPr>
          <w:p>
            <w:pPr>
              <w:spacing w:before="20" w:after="20"/>
              <w:jc w:val="left"/>
            </w:pPr>
            <w:r/>
            <w:r>
              <w:rPr>
                <w:b/>
                <w:color w:val="FFFFFF"/>
                <w:sz w:val="18"/>
              </w:rPr>
            </w:r>
          </w:p>
        </w:tc>
        <w:tc>
          <w:tcPr>
            <w:tcW w:type="dxa" w:w="1361"/>
            <w:shd w:val="clear" w:color="auto" w:fill="1F3864"/>
          </w:tcPr>
          <w:p>
            <w:pPr>
              <w:spacing w:before="20" w:after="20"/>
              <w:jc w:val="left"/>
            </w:pPr>
            <w:r/>
            <w:r>
              <w:rPr>
                <w:b/>
                <w:color w:val="FFFFFF"/>
                <w:sz w:val="18"/>
              </w:rPr>
              <w:t>0.25×</w:t>
            </w:r>
          </w:p>
        </w:tc>
        <w:tc>
          <w:tcPr>
            <w:tcW w:type="dxa" w:w="1361"/>
            <w:shd w:val="clear" w:color="auto" w:fill="1F3864"/>
          </w:tcPr>
          <w:p>
            <w:pPr>
              <w:spacing w:before="20" w:after="20"/>
              <w:jc w:val="left"/>
            </w:pPr>
            <w:r/>
            <w:r>
              <w:rPr>
                <w:b/>
                <w:color w:val="FFFFFF"/>
                <w:sz w:val="18"/>
              </w:rPr>
              <w:t>0.5×</w:t>
            </w:r>
          </w:p>
        </w:tc>
        <w:tc>
          <w:tcPr>
            <w:tcW w:type="dxa" w:w="1361"/>
            <w:shd w:val="clear" w:color="auto" w:fill="1F3864"/>
          </w:tcPr>
          <w:p>
            <w:pPr>
              <w:spacing w:before="20" w:after="20"/>
              <w:jc w:val="left"/>
            </w:pPr>
            <w:r/>
            <w:r>
              <w:rPr>
                <w:b/>
                <w:color w:val="FFFFFF"/>
                <w:sz w:val="18"/>
              </w:rPr>
              <w:t>1×</w:t>
            </w:r>
          </w:p>
        </w:tc>
        <w:tc>
          <w:tcPr>
            <w:tcW w:type="dxa" w:w="1361"/>
            <w:shd w:val="clear" w:color="auto" w:fill="1F3864"/>
          </w:tcPr>
          <w:p>
            <w:pPr>
              <w:spacing w:before="20" w:after="20"/>
              <w:jc w:val="left"/>
            </w:pPr>
            <w:r/>
            <w:r>
              <w:rPr>
                <w:b/>
                <w:color w:val="FFFFFF"/>
                <w:sz w:val="18"/>
              </w:rPr>
              <w:t>2×</w:t>
            </w:r>
          </w:p>
        </w:tc>
        <w:tc>
          <w:tcPr>
            <w:tcW w:type="dxa" w:w="1361"/>
            <w:shd w:val="clear" w:color="auto" w:fill="1F3864"/>
          </w:tcPr>
          <w:p>
            <w:pPr>
              <w:spacing w:before="20" w:after="20"/>
              <w:jc w:val="left"/>
            </w:pPr>
            <w:r/>
            <w:r>
              <w:rPr>
                <w:b/>
                <w:color w:val="FFFFFF"/>
                <w:sz w:val="18"/>
              </w:rPr>
              <w:t>4×</w:t>
            </w:r>
          </w:p>
        </w:tc>
      </w:tr>
      <w:tr>
        <w:tc>
          <w:tcPr>
            <w:tcW w:type="dxa" w:w="1814"/>
          </w:tcPr>
          <w:p>
            <w:pPr>
              <w:spacing w:before="20" w:after="20"/>
              <w:jc w:val="left"/>
            </w:pPr>
            <w:r/>
            <w:r>
              <w:rPr>
                <w:b w:val="0"/>
                <w:sz w:val="18"/>
              </w:rPr>
              <w:t>e_frac</w:t>
            </w:r>
          </w:p>
        </w:tc>
        <w:tc>
          <w:tcPr>
            <w:tcW w:type="dxa" w:w="1361"/>
          </w:tcPr>
          <w:p>
            <w:pPr>
              <w:spacing w:before="20" w:after="20"/>
              <w:jc w:val="left"/>
            </w:pPr>
            <w:r/>
            <w:r>
              <w:rPr>
                <w:b w:val="0"/>
                <w:sz w:val="18"/>
              </w:rPr>
              <w:t>0.05</w:t>
            </w:r>
          </w:p>
        </w:tc>
        <w:tc>
          <w:tcPr>
            <w:tcW w:type="dxa" w:w="1361"/>
          </w:tcPr>
          <w:p>
            <w:pPr>
              <w:spacing w:before="20" w:after="20"/>
              <w:jc w:val="left"/>
            </w:pPr>
            <w:r/>
            <w:r>
              <w:rPr>
                <w:b w:val="0"/>
                <w:sz w:val="18"/>
              </w:rPr>
              <w:t>0.1</w:t>
            </w:r>
          </w:p>
        </w:tc>
        <w:tc>
          <w:tcPr>
            <w:tcW w:type="dxa" w:w="1361"/>
          </w:tcPr>
          <w:p>
            <w:pPr>
              <w:spacing w:before="20" w:after="20"/>
              <w:jc w:val="left"/>
            </w:pPr>
            <w:r/>
            <w:r>
              <w:rPr>
                <w:b w:val="0"/>
                <w:sz w:val="18"/>
              </w:rPr>
              <w:t>0.2</w:t>
            </w:r>
          </w:p>
        </w:tc>
        <w:tc>
          <w:tcPr>
            <w:tcW w:type="dxa" w:w="1361"/>
          </w:tcPr>
          <w:p>
            <w:pPr>
              <w:spacing w:before="20" w:after="20"/>
              <w:jc w:val="left"/>
            </w:pPr>
            <w:r/>
            <w:r>
              <w:rPr>
                <w:b w:val="0"/>
                <w:sz w:val="18"/>
              </w:rPr>
              <w:t>0.4</w:t>
            </w:r>
          </w:p>
        </w:tc>
        <w:tc>
          <w:tcPr>
            <w:tcW w:type="dxa" w:w="1361"/>
          </w:tcPr>
          <w:p>
            <w:pPr>
              <w:spacing w:before="20" w:after="20"/>
              <w:jc w:val="left"/>
            </w:pPr>
            <w:r/>
            <w:r>
              <w:rPr>
                <w:b w:val="0"/>
                <w:sz w:val="18"/>
              </w:rPr>
              <w:t>0.8</w:t>
            </w:r>
          </w:p>
        </w:tc>
      </w:tr>
      <w:tr>
        <w:tc>
          <w:tcPr>
            <w:tcW w:type="dxa" w:w="1814"/>
            <w:shd w:val="clear" w:color="auto" w:fill="EEF2F7"/>
          </w:tcPr>
          <w:p>
            <w:pPr>
              <w:spacing w:before="20" w:after="20"/>
              <w:jc w:val="left"/>
            </w:pPr>
            <w:r/>
            <w:r>
              <w:rPr>
                <w:b w:val="0"/>
                <w:sz w:val="18"/>
              </w:rPr>
              <w:t>events</w:t>
            </w:r>
          </w:p>
        </w:tc>
        <w:tc>
          <w:tcPr>
            <w:tcW w:type="dxa" w:w="1361"/>
            <w:shd w:val="clear" w:color="auto" w:fill="C6E0B4"/>
          </w:tcPr>
          <w:p>
            <w:pPr>
              <w:spacing w:before="20" w:after="20"/>
              <w:jc w:val="left"/>
            </w:pPr>
            <w:r/>
            <w:r>
              <w:rPr>
                <w:b w:val="0"/>
                <w:sz w:val="18"/>
              </w:rPr>
              <w:t>544</w:t>
            </w:r>
          </w:p>
        </w:tc>
        <w:tc>
          <w:tcPr>
            <w:tcW w:type="dxa" w:w="1361"/>
            <w:shd w:val="clear" w:color="auto" w:fill="C6E0B4"/>
          </w:tcPr>
          <w:p>
            <w:pPr>
              <w:spacing w:before="20" w:after="20"/>
              <w:jc w:val="left"/>
            </w:pPr>
            <w:r/>
            <w:r>
              <w:rPr>
                <w:b w:val="0"/>
                <w:sz w:val="18"/>
              </w:rPr>
              <w:t>462</w:t>
            </w:r>
          </w:p>
        </w:tc>
        <w:tc>
          <w:tcPr>
            <w:tcW w:type="dxa" w:w="1361"/>
            <w:shd w:val="clear" w:color="auto" w:fill="C6E0B4"/>
          </w:tcPr>
          <w:p>
            <w:pPr>
              <w:spacing w:before="20" w:after="20"/>
              <w:jc w:val="left"/>
            </w:pPr>
            <w:r/>
            <w:r>
              <w:rPr>
                <w:b w:val="0"/>
                <w:sz w:val="18"/>
              </w:rPr>
              <w:t>347</w:t>
            </w:r>
          </w:p>
        </w:tc>
        <w:tc>
          <w:tcPr>
            <w:tcW w:type="dxa" w:w="1361"/>
            <w:shd w:val="clear" w:color="auto" w:fill="C6E0B4"/>
          </w:tcPr>
          <w:p>
            <w:pPr>
              <w:spacing w:before="20" w:after="20"/>
              <w:jc w:val="left"/>
            </w:pPr>
            <w:r/>
            <w:r>
              <w:rPr>
                <w:b w:val="0"/>
                <w:sz w:val="18"/>
              </w:rPr>
              <w:t>192</w:t>
            </w:r>
          </w:p>
        </w:tc>
        <w:tc>
          <w:tcPr>
            <w:tcW w:type="dxa" w:w="1361"/>
            <w:shd w:val="clear" w:color="auto" w:fill="C6E0B4"/>
          </w:tcPr>
          <w:p>
            <w:pPr>
              <w:spacing w:before="20" w:after="20"/>
              <w:jc w:val="left"/>
            </w:pPr>
            <w:r/>
            <w:r>
              <w:rPr>
                <w:b w:val="0"/>
                <w:sz w:val="18"/>
              </w:rPr>
              <w:t>44</w:t>
            </w:r>
          </w:p>
        </w:tc>
      </w:tr>
    </w:tbl>
    <w:p>
      <w:pPr>
        <w:spacing w:after="60"/>
      </w:pPr>
    </w:p>
    <w:p>
      <w:pPr>
        <w:spacing w:before="0" w:after="200"/>
        <w:jc w:val="left"/>
      </w:pPr>
      <w:r>
        <w:rPr>
          <w:i/>
          <w:color w:val="606670"/>
          <w:sz w:val="17"/>
        </w:rPr>
        <w:t>Manifest id e6_e_frac_span. Span 12.36× against D27's required 4×, monotonic, and the gate now sits above the quietest frame rather than below it. The rule is scale-free: multiplying the drive over 4 decades of amplitude — 8 of frame energy, since energy goes as the square — gives identical event counts at every scale. The encoder's own output was cross-checked event for event against an independent simulation of the same SPEC rule.</w:t>
      </w:r>
    </w:p>
    <w:p>
      <w:pPr>
        <w:spacing w:before="220" w:after="80"/>
      </w:pPr>
      <w:r>
        <w:rPr>
          <w:b/>
          <w:color w:val="1B6B7A"/>
          <w:sz w:val="24"/>
        </w:rPr>
        <w:t>9.4  Three further gaps found before writing a line — all now closed</w:t>
      </w:r>
    </w:p>
    <w:p>
      <w:pPr>
        <w:spacing w:after="140" w:line="269" w:lineRule="auto"/>
        <w:jc w:val="both"/>
      </w:pPr>
      <w:r>
        <w:rPr>
          <w:b w:val="0"/>
          <w:i w:val="0"/>
          <w:sz w:val="21"/>
        </w:rPr>
        <w:t>Probing the specification ahead of implementation found three problems, none of which needed the encoder to exist. All three were resolved together by D44, and the pattern is worth noting: making the gate relative fixed the first two as a side effect, because it defines E_max and collapses the two roles the symbol had been playing into one positive quantity.</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567"/>
            <w:shd w:val="clear" w:color="auto" w:fill="1F3864"/>
          </w:tcPr>
          <w:p>
            <w:pPr>
              <w:spacing w:before="20" w:after="20"/>
              <w:jc w:val="left"/>
            </w:pPr>
            <w:r/>
            <w:r>
              <w:rPr>
                <w:b/>
                <w:color w:val="FFFFFF"/>
                <w:sz w:val="17"/>
              </w:rPr>
              <w:t>#</w:t>
            </w:r>
          </w:p>
        </w:tc>
        <w:tc>
          <w:tcPr>
            <w:tcW w:type="dxa" w:w="4195"/>
            <w:shd w:val="clear" w:color="auto" w:fill="1F3864"/>
          </w:tcPr>
          <w:p>
            <w:pPr>
              <w:spacing w:before="20" w:after="20"/>
              <w:jc w:val="left"/>
            </w:pPr>
            <w:r/>
            <w:r>
              <w:rPr>
                <w:b/>
                <w:color w:val="FFFFFF"/>
                <w:sz w:val="17"/>
              </w:rPr>
              <w:t>Finding</w:t>
            </w:r>
          </w:p>
        </w:tc>
        <w:tc>
          <w:tcPr>
            <w:tcW w:type="dxa" w:w="4535"/>
            <w:shd w:val="clear" w:color="auto" w:fill="1F3864"/>
          </w:tcPr>
          <w:p>
            <w:pPr>
              <w:spacing w:before="20" w:after="20"/>
              <w:jc w:val="left"/>
            </w:pPr>
            <w:r/>
            <w:r>
              <w:rPr>
                <w:b/>
                <w:color w:val="FFFFFF"/>
                <w:sz w:val="17"/>
              </w:rPr>
              <w:t>Consequence</w:t>
            </w:r>
          </w:p>
        </w:tc>
      </w:tr>
      <w:tr>
        <w:tc>
          <w:tcPr>
            <w:tcW w:type="dxa" w:w="567"/>
          </w:tcPr>
          <w:p>
            <w:pPr>
              <w:spacing w:before="20" w:after="20"/>
              <w:jc w:val="left"/>
            </w:pPr>
            <w:r/>
            <w:r>
              <w:rPr>
                <w:b w:val="0"/>
                <w:sz w:val="17"/>
              </w:rPr>
              <w:t>1</w:t>
            </w:r>
          </w:p>
        </w:tc>
        <w:tc>
          <w:tcPr>
            <w:tcW w:type="dxa" w:w="4195"/>
          </w:tcPr>
          <w:p>
            <w:pPr>
              <w:spacing w:before="20" w:after="20"/>
              <w:jc w:val="left"/>
            </w:pPr>
            <w:r/>
            <w:r>
              <w:rPr>
                <w:b w:val="0"/>
                <w:sz w:val="17"/>
              </w:rPr>
              <w:t>Equation (28) has no E_max. Not a constructor argument, not defined in the specification or the proposal.</w:t>
            </w:r>
          </w:p>
        </w:tc>
        <w:tc>
          <w:tcPr>
            <w:tcW w:type="dxa" w:w="4535"/>
          </w:tcPr>
          <w:p>
            <w:pPr>
              <w:spacing w:before="20" w:after="20"/>
              <w:jc w:val="left"/>
            </w:pPr>
            <w:r/>
            <w:r>
              <w:rPr>
                <w:b w:val="0"/>
                <w:sz w:val="17"/>
              </w:rPr>
              <w:t>Utterance-max, frame-max and a fixed constant all give different event times; a Layer 3 reimplementation has nothing to choose between them.</w:t>
            </w:r>
          </w:p>
        </w:tc>
      </w:tr>
      <w:tr>
        <w:tc>
          <w:tcPr>
            <w:tcW w:type="dxa" w:w="567"/>
            <w:shd w:val="clear" w:color="auto" w:fill="EEF2F7"/>
          </w:tcPr>
          <w:p>
            <w:pPr>
              <w:spacing w:before="20" w:after="20"/>
              <w:jc w:val="left"/>
            </w:pPr>
            <w:r/>
            <w:r>
              <w:rPr>
                <w:b w:val="0"/>
                <w:sz w:val="17"/>
              </w:rPr>
              <w:t>2</w:t>
            </w:r>
          </w:p>
        </w:tc>
        <w:tc>
          <w:tcPr>
            <w:tcW w:type="dxa" w:w="4195"/>
            <w:shd w:val="clear" w:color="auto" w:fill="EEF2F7"/>
          </w:tcPr>
          <w:p>
            <w:pPr>
              <w:spacing w:before="20" w:after="20"/>
              <w:jc w:val="left"/>
            </w:pPr>
            <w:r/>
            <w:r>
              <w:rPr>
                <w:b w:val="0"/>
                <w:sz w:val="17"/>
              </w:rPr>
              <w:t>Equation (28) is not evaluable at e_min = 0, which is what two of its own tests pass, with mode='log' the default.</w:t>
            </w:r>
          </w:p>
        </w:tc>
        <w:tc>
          <w:tcPr>
            <w:tcW w:type="dxa" w:w="4535"/>
            <w:shd w:val="clear" w:color="auto" w:fill="EEF2F7"/>
          </w:tcPr>
          <w:p>
            <w:pPr>
              <w:spacing w:before="20" w:after="20"/>
              <w:jc w:val="left"/>
            </w:pPr>
            <w:r/>
            <w:r>
              <w:rPr>
                <w:b w:val="0"/>
                <w:sz w:val="17"/>
              </w:rPr>
              <w:t>log 0 = −inf makes the normalised term inf/inf. E_min is doing two jobs — the emission gate and the normalisation floor — and zero is legal for the first and not the second.</w:t>
            </w:r>
          </w:p>
        </w:tc>
      </w:tr>
      <w:tr>
        <w:tc>
          <w:tcPr>
            <w:tcW w:type="dxa" w:w="567"/>
          </w:tcPr>
          <w:p>
            <w:pPr>
              <w:spacing w:before="20" w:after="20"/>
              <w:jc w:val="left"/>
            </w:pPr>
            <w:r/>
            <w:r>
              <w:rPr>
                <w:b w:val="0"/>
                <w:sz w:val="17"/>
              </w:rPr>
              <w:t>3</w:t>
            </w:r>
          </w:p>
        </w:tc>
        <w:tc>
          <w:tcPr>
            <w:tcW w:type="dxa" w:w="4195"/>
          </w:tcPr>
          <w:p>
            <w:pPr>
              <w:spacing w:before="20" w:after="20"/>
              <w:jc w:val="left"/>
            </w:pPr>
            <w:r/>
            <w:r>
              <w:rPr>
                <w:b w:val="0"/>
                <w:sz w:val="17"/>
              </w:rPr>
              <w:t xml:space="preserve">test_T6_1 and test_T6_2 are unsatisfiable by </w:t>
            </w:r>
            <w:r>
              <w:rPr>
                <w:b/>
                <w:sz w:val="17"/>
              </w:rPr>
              <w:t>any</w:t>
            </w:r>
            <w:r>
              <w:rPr>
                <w:b w:val="0"/>
                <w:sz w:val="17"/>
              </w:rPr>
              <w:t xml:space="preserve"> implementation at hop &lt; frame.</w:t>
            </w:r>
          </w:p>
        </w:tc>
        <w:tc>
          <w:tcPr>
            <w:tcW w:type="dxa" w:w="4535"/>
          </w:tcPr>
          <w:p>
            <w:pPr>
              <w:spacing w:before="20" w:after="20"/>
              <w:jc w:val="left"/>
            </w:pPr>
            <w:r/>
            <w:r>
              <w:rPr>
                <w:b w:val="0"/>
                <w:sz w:val="17"/>
              </w:rPr>
              <w:t>Both pass frame = 25 ms, hop = 10 ms, so windows overlap by 15 ms, and both then treat the window as holding one frame's events when it holds three.</w:t>
            </w:r>
          </w:p>
        </w:tc>
      </w:tr>
    </w:tbl>
    <w:p>
      <w:pPr>
        <w:spacing w:after="60"/>
      </w:pPr>
    </w:p>
    <w:p>
      <w:pPr>
        <w:spacing w:after="140" w:line="269" w:lineRule="auto"/>
        <w:jc w:val="both"/>
      </w:pPr>
      <w:r>
        <w:rPr>
          <w:b w:val="0"/>
          <w:i w:val="0"/>
          <w:sz w:val="21"/>
        </w:rPr>
        <w:t>The third was separated into its two causes by measurement rather than argument, on a prototype that was then discarded:</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2041"/>
            <w:shd w:val="clear" w:color="auto" w:fill="1F3864"/>
          </w:tcPr>
          <w:p>
            <w:pPr>
              <w:spacing w:before="20" w:after="20"/>
              <w:jc w:val="left"/>
            </w:pPr>
            <w:r/>
            <w:r>
              <w:rPr>
                <w:b/>
                <w:color w:val="FFFFFF"/>
                <w:sz w:val="18"/>
              </w:rPr>
              <w:t>hop</w:t>
            </w:r>
          </w:p>
        </w:tc>
        <w:tc>
          <w:tcPr>
            <w:tcW w:type="dxa" w:w="2154"/>
            <w:shd w:val="clear" w:color="auto" w:fill="1F3864"/>
          </w:tcPr>
          <w:p>
            <w:pPr>
              <w:spacing w:before="20" w:after="20"/>
              <w:jc w:val="left"/>
            </w:pPr>
            <w:r/>
            <w:r>
              <w:rPr>
                <w:b/>
                <w:color w:val="FFFFFF"/>
                <w:sz w:val="18"/>
              </w:rPr>
              <w:t>Offset clipped to</w:t>
            </w:r>
          </w:p>
        </w:tc>
        <w:tc>
          <w:tcPr>
            <w:tcW w:type="dxa" w:w="2608"/>
            <w:shd w:val="clear" w:color="auto" w:fill="1F3864"/>
          </w:tcPr>
          <w:p>
            <w:pPr>
              <w:spacing w:before="20" w:after="20"/>
              <w:jc w:val="left"/>
            </w:pPr>
            <w:r/>
            <w:r>
              <w:rPr>
                <w:b/>
                <w:color w:val="FFFFFF"/>
                <w:sz w:val="18"/>
              </w:rPr>
              <w:t>test_T6_1 duplicate windows</w:t>
            </w:r>
          </w:p>
        </w:tc>
        <w:tc>
          <w:tcPr>
            <w:tcW w:type="dxa" w:w="2494"/>
            <w:shd w:val="clear" w:color="auto" w:fill="1F3864"/>
          </w:tcPr>
          <w:p>
            <w:pPr>
              <w:spacing w:before="20" w:after="20"/>
              <w:jc w:val="left"/>
            </w:pPr>
            <w:r/>
            <w:r>
              <w:rPr>
                <w:b/>
                <w:color w:val="FFFFFF"/>
                <w:sz w:val="18"/>
              </w:rPr>
              <w:t>test_T6_2 worst |ρ + 1|</w:t>
            </w:r>
          </w:p>
        </w:tc>
      </w:tr>
      <w:tr>
        <w:tc>
          <w:tcPr>
            <w:tcW w:type="dxa" w:w="2041"/>
          </w:tcPr>
          <w:p>
            <w:pPr>
              <w:spacing w:before="20" w:after="20"/>
              <w:jc w:val="left"/>
            </w:pPr>
            <w:r/>
            <w:r>
              <w:rPr>
                <w:b w:val="0"/>
                <w:sz w:val="18"/>
              </w:rPr>
              <w:t>10 ms (default)</w:t>
            </w:r>
          </w:p>
        </w:tc>
        <w:tc>
          <w:tcPr>
            <w:tcW w:type="dxa" w:w="2154"/>
          </w:tcPr>
          <w:p>
            <w:pPr>
              <w:spacing w:before="20" w:after="20"/>
              <w:jc w:val="left"/>
            </w:pPr>
            <w:r/>
            <w:r>
              <w:rPr>
                <w:b w:val="0"/>
                <w:sz w:val="18"/>
              </w:rPr>
              <w:t>frame</w:t>
            </w:r>
          </w:p>
        </w:tc>
        <w:tc>
          <w:tcPr>
            <w:tcW w:type="dxa" w:w="2608"/>
            <w:shd w:val="clear" w:color="auto" w:fill="F6C9C9"/>
          </w:tcPr>
          <w:p>
            <w:pPr>
              <w:spacing w:before="20" w:after="20"/>
              <w:jc w:val="left"/>
            </w:pPr>
            <w:r/>
            <w:r>
              <w:rPr>
                <w:b w:val="0"/>
                <w:sz w:val="18"/>
              </w:rPr>
              <w:t>98 of 98</w:t>
            </w:r>
          </w:p>
        </w:tc>
        <w:tc>
          <w:tcPr>
            <w:tcW w:type="dxa" w:w="2494"/>
            <w:shd w:val="clear" w:color="auto" w:fill="F6C9C9"/>
          </w:tcPr>
          <w:p>
            <w:pPr>
              <w:spacing w:before="20" w:after="20"/>
              <w:jc w:val="left"/>
            </w:pPr>
            <w:r/>
            <w:r>
              <w:rPr>
                <w:b w:val="0"/>
                <w:sz w:val="18"/>
              </w:rPr>
              <w:t>1.2301</w:t>
            </w:r>
          </w:p>
        </w:tc>
      </w:tr>
      <w:tr>
        <w:tc>
          <w:tcPr>
            <w:tcW w:type="dxa" w:w="2041"/>
            <w:shd w:val="clear" w:color="auto" w:fill="EEF2F7"/>
          </w:tcPr>
          <w:p>
            <w:pPr>
              <w:spacing w:before="20" w:after="20"/>
              <w:jc w:val="left"/>
            </w:pPr>
            <w:r/>
            <w:r>
              <w:rPr>
                <w:b w:val="0"/>
                <w:sz w:val="18"/>
              </w:rPr>
              <w:t>10 ms</w:t>
            </w:r>
          </w:p>
        </w:tc>
        <w:tc>
          <w:tcPr>
            <w:tcW w:type="dxa" w:w="2154"/>
            <w:shd w:val="clear" w:color="auto" w:fill="EEF2F7"/>
          </w:tcPr>
          <w:p>
            <w:pPr>
              <w:spacing w:before="20" w:after="20"/>
              <w:jc w:val="left"/>
            </w:pPr>
            <w:r/>
            <w:r>
              <w:rPr>
                <w:b w:val="0"/>
                <w:sz w:val="18"/>
              </w:rPr>
              <w:t>strictly inside</w:t>
            </w:r>
          </w:p>
        </w:tc>
        <w:tc>
          <w:tcPr>
            <w:tcW w:type="dxa" w:w="2608"/>
            <w:shd w:val="clear" w:color="auto" w:fill="F6C9C9"/>
          </w:tcPr>
          <w:p>
            <w:pPr>
              <w:spacing w:before="20" w:after="20"/>
              <w:jc w:val="left"/>
            </w:pPr>
            <w:r/>
            <w:r>
              <w:rPr>
                <w:b w:val="0"/>
                <w:sz w:val="18"/>
              </w:rPr>
              <w:t>98 of 98</w:t>
            </w:r>
          </w:p>
        </w:tc>
        <w:tc>
          <w:tcPr>
            <w:tcW w:type="dxa" w:w="2494"/>
            <w:shd w:val="clear" w:color="auto" w:fill="F6C9C9"/>
          </w:tcPr>
          <w:p>
            <w:pPr>
              <w:spacing w:before="20" w:after="20"/>
              <w:jc w:val="left"/>
            </w:pPr>
            <w:r/>
            <w:r>
              <w:rPr>
                <w:b w:val="0"/>
                <w:sz w:val="18"/>
              </w:rPr>
              <w:t>1.2301</w:t>
            </w:r>
          </w:p>
        </w:tc>
      </w:tr>
      <w:tr>
        <w:tc>
          <w:tcPr>
            <w:tcW w:type="dxa" w:w="2041"/>
          </w:tcPr>
          <w:p>
            <w:pPr>
              <w:spacing w:before="20" w:after="20"/>
              <w:jc w:val="left"/>
            </w:pPr>
            <w:r/>
            <w:r>
              <w:rPr>
                <w:b w:val="0"/>
                <w:sz w:val="18"/>
              </w:rPr>
              <w:t>25 ms (= frame)</w:t>
            </w:r>
          </w:p>
        </w:tc>
        <w:tc>
          <w:tcPr>
            <w:tcW w:type="dxa" w:w="2154"/>
          </w:tcPr>
          <w:p>
            <w:pPr>
              <w:spacing w:before="20" w:after="20"/>
              <w:jc w:val="left"/>
            </w:pPr>
            <w:r/>
            <w:r>
              <w:rPr>
                <w:b w:val="0"/>
                <w:sz w:val="18"/>
              </w:rPr>
              <w:t>frame</w:t>
            </w:r>
          </w:p>
        </w:tc>
        <w:tc>
          <w:tcPr>
            <w:tcW w:type="dxa" w:w="2608"/>
            <w:shd w:val="clear" w:color="auto" w:fill="FFE699"/>
          </w:tcPr>
          <w:p>
            <w:pPr>
              <w:spacing w:before="20" w:after="20"/>
              <w:jc w:val="left"/>
            </w:pPr>
            <w:r/>
            <w:r>
              <w:rPr>
                <w:b w:val="0"/>
                <w:sz w:val="18"/>
              </w:rPr>
              <w:t>1 of 40</w:t>
            </w:r>
          </w:p>
        </w:tc>
        <w:tc>
          <w:tcPr>
            <w:tcW w:type="dxa" w:w="2494"/>
            <w:shd w:val="clear" w:color="auto" w:fill="FFE699"/>
          </w:tcPr>
          <w:p>
            <w:pPr>
              <w:spacing w:before="20" w:after="20"/>
              <w:jc w:val="left"/>
            </w:pPr>
            <w:r/>
            <w:r>
              <w:rPr>
                <w:b w:val="0"/>
                <w:sz w:val="18"/>
              </w:rPr>
              <w:t>0.6000</w:t>
            </w:r>
          </w:p>
        </w:tc>
      </w:tr>
      <w:tr>
        <w:tc>
          <w:tcPr>
            <w:tcW w:type="dxa" w:w="2041"/>
            <w:shd w:val="clear" w:color="auto" w:fill="EEF2F7"/>
          </w:tcPr>
          <w:p>
            <w:pPr>
              <w:spacing w:before="20" w:after="20"/>
              <w:jc w:val="left"/>
            </w:pPr>
            <w:r/>
            <w:r>
              <w:rPr>
                <w:b w:val="0"/>
                <w:sz w:val="18"/>
              </w:rPr>
              <w:t>25 ms (= frame)</w:t>
            </w:r>
          </w:p>
        </w:tc>
        <w:tc>
          <w:tcPr>
            <w:tcW w:type="dxa" w:w="2154"/>
            <w:shd w:val="clear" w:color="auto" w:fill="EEF2F7"/>
          </w:tcPr>
          <w:p>
            <w:pPr>
              <w:spacing w:before="20" w:after="20"/>
              <w:jc w:val="left"/>
            </w:pPr>
            <w:r/>
            <w:r>
              <w:rPr>
                <w:b w:val="0"/>
                <w:sz w:val="18"/>
              </w:rPr>
              <w:t>strictly inside</w:t>
            </w:r>
          </w:p>
        </w:tc>
        <w:tc>
          <w:tcPr>
            <w:tcW w:type="dxa" w:w="2608"/>
            <w:shd w:val="clear" w:color="auto" w:fill="C6E0B4"/>
          </w:tcPr>
          <w:p>
            <w:pPr>
              <w:spacing w:before="20" w:after="20"/>
              <w:jc w:val="left"/>
            </w:pPr>
            <w:r/>
            <w:r>
              <w:rPr>
                <w:b w:val="0"/>
                <w:sz w:val="18"/>
              </w:rPr>
              <w:t>0 of 40</w:t>
            </w:r>
          </w:p>
        </w:tc>
        <w:tc>
          <w:tcPr>
            <w:tcW w:type="dxa" w:w="2494"/>
            <w:shd w:val="clear" w:color="auto" w:fill="C6E0B4"/>
          </w:tcPr>
          <w:p>
            <w:pPr>
              <w:spacing w:before="20" w:after="20"/>
              <w:jc w:val="left"/>
            </w:pPr>
            <w:r/>
            <w:r>
              <w:rPr>
                <w:b w:val="0"/>
                <w:sz w:val="18"/>
              </w:rPr>
              <w:t>0.0000</w:t>
            </w:r>
          </w:p>
        </w:tc>
      </w:tr>
    </w:tbl>
    <w:p>
      <w:pPr>
        <w:spacing w:after="60"/>
      </w:pPr>
    </w:p>
    <w:p>
      <w:pPr>
        <w:spacing w:before="0" w:after="200"/>
        <w:jc w:val="left"/>
      </w:pPr>
      <w:r>
        <w:rPr>
          <w:i/>
          <w:color w:val="606670"/>
          <w:sz w:val="17"/>
        </w:rPr>
        <w:t>8 channels, 1 s. The overlap is fatal and no implementation choice touches it. The single remaining failure at hop = frame is the equation (28) boundary — E = E_min maps to an offset of exactly T_f, which lands on m·H + T_f and so falls outside its own half-open window and into the next.</w:t>
      </w:r>
    </w:p>
    <w:p>
      <w:pPr>
        <w:spacing w:before="220" w:after="80"/>
      </w:pPr>
      <w:r>
        <w:rPr>
          <w:b/>
          <w:color w:val="1B6B7A"/>
          <w:sz w:val="24"/>
        </w:rPr>
        <w:t>9.5  Output characteristics, as specified</w:t>
      </w:r>
    </w:p>
    <w:p>
      <w:pPr>
        <w:spacing w:after="140" w:line="269" w:lineRule="auto"/>
        <w:jc w:val="both"/>
      </w:pPr>
      <w:r>
        <w:rPr>
          <w:b/>
          <w:i w:val="0"/>
          <w:sz w:val="21"/>
        </w:rPr>
        <w:t>Unipolar</w:t>
      </w:r>
      <w:r>
        <w:rPr>
          <w:b w:val="0"/>
          <w:i w:val="0"/>
          <w:sz w:val="21"/>
        </w:rPr>
        <w:t>, and the sparsest scheme in the set by a wide margin. The event budget is bounded exactly at N_ch / H events per second, which makes E6 uniquely predictable in cost — a genuine practical virtue for a released format, and the reason the hop is a meaningful secondary rate axis in its own right. All information resides in timing; the code carries nothing in event count, which is what makes the (E1, E6) pair the cleanest available test of whether timing buys anything at matched budget.</w:t>
      </w:r>
    </w:p>
    <w:p>
      <w:pPr>
        <w:spacing w:after="140" w:line="269" w:lineRule="auto"/>
        <w:jc w:val="both"/>
      </w:pPr>
      <w:r>
        <w:rPr>
          <w:b w:val="0"/>
          <w:i w:val="0"/>
          <w:sz w:val="21"/>
        </w:rPr>
        <w:t>Predicted behaviour (P-04): competitive on T1 at very low event rates, since a frame-wise spectral snapshot is close to what a conventional filterbank feature vector provides; poor on T3, since temporal resolution is quantised to the frame; poor on T2. Its interest lies at the low-rate end of the Pareto front, where it may dominate everything else.</w:t>
      </w:r>
    </w:p>
    <w:p>
      <w:pPr>
        <w:spacing w:after="140" w:line="269" w:lineRule="auto"/>
        <w:jc w:val="both"/>
      </w:pPr>
      <w:r>
        <w:rPr>
          <w:b w:val="0"/>
          <w:i w:val="0"/>
          <w:sz w:val="21"/>
        </w:rPr>
        <w:t>One part of E6 is fully specified and reachable now: mode='lif' uses equation (29), which involves no E_min or E_max, and test_T6_3 sets hop = frame so no overlap arises. It reproduces its own closed form — I = 4.0, latency 5.7536 ms, comfortably inside the 25 ms frame.</w:t>
      </w:r>
    </w:p>
    <w:p>
      <w:r>
        <w:br w:type="page"/>
      </w:r>
    </w:p>
    <w:p>
      <w:pPr>
        <w:spacing w:before="40" w:after="160"/>
        <w:pBdr>
          <w:bottom w:val="single" w:sz="8" w:space="2" w:color="1F3864"/>
        </w:pBdr>
      </w:pPr>
      <w:r>
        <w:rPr>
          <w:b/>
          <w:color w:val="1F3864"/>
          <w:sz w:val="34"/>
        </w:rPr>
        <w:t>10.  E7 — Spiketrum, and the two reference points</w:t>
      </w:r>
    </w:p>
    <w:tbl>
      <w:tblPr>
        <w:tblStyle w:val="TableGrid"/>
        <w:tblW w:type="auto" w:w="0"/>
        <w:tblLook w:firstColumn="1" w:firstRow="1" w:lastColumn="0" w:lastRow="0" w:noHBand="0" w:noVBand="1" w:val="04A0"/>
      </w:tblPr>
      <w:tblGrid>
        <w:gridCol w:w="9746"/>
      </w:tblGrid>
      <w:tr>
        <w:tc>
          <w:tcPr>
            <w:tcW w:type="dxa" w:w="9746"/>
            <w:shd w:val="clear" w:color="auto" w:fill="DCDCDC"/>
          </w:tcPr>
          <w:p>
            <w:pPr>
              <w:jc w:val="both"/>
            </w:pPr>
            <w:r/>
            <w:r>
              <w:rPr>
                <w:b/>
                <w:sz w:val="19"/>
              </w:rPr>
              <w:t xml:space="preserve">Status: deliberately not implemented (D09).  </w:t>
            </w:r>
            <w:r>
              <w:rPr>
                <w:b w:val="0"/>
                <w:sz w:val="19"/>
              </w:rPr>
              <w:t>Oliver and Simon approach Wijekoon directly; E7 will not be reimplemented from the published description, to avoid reimplementing a colleague's algorithm badly. Until that conversation has happened the encoder is provisional and is excluded from the critical path.</w:t>
            </w:r>
          </w:p>
        </w:tc>
      </w:tr>
    </w:tbl>
    <w:p>
      <w:pPr>
        <w:spacing w:after="80"/>
      </w:pPr>
    </w:p>
    <w:p>
      <w:pPr>
        <w:spacing w:before="220" w:after="80"/>
      </w:pPr>
      <w:r>
        <w:rPr>
          <w:b/>
          <w:color w:val="1B6B7A"/>
          <w:sz w:val="24"/>
        </w:rPr>
        <w:t>10.1  E7 — Spiketrum</w:t>
      </w:r>
    </w:p>
    <w:p>
      <w:pPr>
        <w:spacing w:after="140" w:line="269" w:lineRule="auto"/>
        <w:jc w:val="both"/>
      </w:pPr>
      <w:r>
        <w:rPr>
          <w:b w:val="0"/>
          <w:i w:val="0"/>
          <w:sz w:val="21"/>
        </w:rPr>
        <w:t>Spiketrum is a general-purpose spike-coding algorithm developed at Manchester by Alsakkal and Wijekoon, with published FPGA and ASIC implementations and reported application to auditory perception tasks. From the published abstracts it is a sparse decomposition method in the matching-pursuit family: the signal is approximated by iteratively selecting, from a time-frequency dictionary of atoms, the atom best correlated with the current residual, emitting an event identifying that atom and its time, and subtracting its contribution:</w:t>
      </w:r>
    </w:p>
    <w:p>
      <w:pPr>
        <w:spacing w:before="80" w:after="160"/>
        <w:jc w:val="center"/>
      </w:pPr>
      <w:r>
        <w:rPr>
          <w:rFonts w:ascii="Consolas" w:hAnsi="Consolas"/>
          <w:color w:val="1B6B7A"/>
          <w:sz w:val="19"/>
        </w:rPr>
        <w:t>(c_k, t_k) = argmax | ⟨ r^(k−1), g_{c,t} ⟩ |    (30)</w:t>
      </w:r>
    </w:p>
    <w:p>
      <w:pPr>
        <w:spacing w:before="80" w:after="160"/>
        <w:jc w:val="center"/>
      </w:pPr>
      <w:r>
        <w:rPr>
          <w:rFonts w:ascii="Consolas" w:hAnsi="Consolas"/>
          <w:color w:val="1B6B7A"/>
          <w:sz w:val="19"/>
        </w:rPr>
        <w:t>r^(k) = r^(k−1) − ⟨ r^(k−1), g_{c_k,t_k} ⟩ · g_{c_k,t_k}    (31)</w:t>
      </w:r>
    </w:p>
    <w:p>
      <w:pPr>
        <w:spacing w:after="140" w:line="269" w:lineRule="auto"/>
        <w:jc w:val="both"/>
      </w:pPr>
      <w:r>
        <w:rPr>
          <w:b w:val="0"/>
          <w:i w:val="0"/>
          <w:sz w:val="21"/>
        </w:rPr>
        <w:t>The event train is the sequence of selected atom indices and times, and the number of atoms retained per unit time is a directly controllable rate parameter — which, notably, is the property that cost E5 and E6 a week each to establish, and which E5 still does not fully have. The reported properties of precisely controllable spike rate, robustness to spike loss, and signal reconstruction all follow from this structure.</w:t>
      </w:r>
    </w:p>
    <w:p>
      <w:pPr>
        <w:spacing w:after="140" w:line="269" w:lineRule="auto"/>
        <w:jc w:val="both"/>
      </w:pPr>
      <w:r>
        <w:rPr>
          <w:b w:val="0"/>
          <w:i w:val="0"/>
          <w:sz w:val="21"/>
        </w:rPr>
        <w:t>Its reconstruction capability is exactly the tension noted for E2, in sharper form: an encoder that optimises reconstruction fidelity is optimising the criterion the study argues is the wrong one, and is by construction the worst case for retained speaker information. That is not a criticism of Spiketrum, which was designed for a different purpose, but it makes the encoder an informative extreme point and a useful upper reference for the privacy axis.</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Caveat requiring action, carried from the proposal.  </w:t>
            </w:r>
            <w:r>
              <w:rPr>
                <w:b w:val="0"/>
                <w:sz w:val="19"/>
              </w:rPr>
              <w:t xml:space="preserve">The description above is reconstructed from published abstracts and citation records; </w:t>
            </w:r>
            <w:r>
              <w:rPr>
                <w:b/>
                <w:sz w:val="19"/>
              </w:rPr>
              <w:t>the Spiketrum papers have not been read in full.</w:t>
            </w:r>
            <w:r>
              <w:rPr>
                <w:b w:val="0"/>
                <w:sz w:val="19"/>
              </w:rPr>
              <w:t xml:space="preserve"> Before this encoder is described in a paper or implemented against, the primary sources should be obtained — principally the TETCI article on neuromorphic auditory perception, the TCSI article on the FPGA cochlea, and the evaluation paper on the encoder.</w:t>
            </w:r>
          </w:p>
        </w:tc>
      </w:tr>
    </w:tbl>
    <w:p>
      <w:pPr>
        <w:spacing w:after="80"/>
      </w:pPr>
    </w:p>
    <w:p>
      <w:pPr>
        <w:spacing w:before="220" w:after="80"/>
      </w:pPr>
      <w:r>
        <w:rPr>
          <w:b/>
          <w:color w:val="1B6B7A"/>
          <w:sz w:val="24"/>
        </w:rPr>
        <w:t>10.2  R1 — Lauscher / Heidelberg reference point</w:t>
      </w:r>
    </w:p>
    <w:p>
      <w:pPr>
        <w:spacing w:after="140" w:line="269" w:lineRule="auto"/>
        <w:jc w:val="both"/>
      </w:pPr>
      <w:r>
        <w:rPr>
          <w:b w:val="0"/>
          <w:i w:val="0"/>
          <w:sz w:val="21"/>
        </w:rPr>
        <w:t xml:space="preserve">Not a candidate but a fixed reference. The Spiking Heidelberg Digits dataset was produced using an artificial cochlea model with seven hundred output channels, comprising a hydrodynamic basilar membrane model, a transmitter-pool hair cell stage and a bushy cell layer. Including it costs little and buys two things: interoperability, since a substantial body of existing spiking network tooling reads data in that channel format, and a familiar coordinate for readers who know the SHD benchmark. Note that channel count in this study is explicitly a free swept parameter and is </w:t>
      </w:r>
      <w:r>
        <w:rPr>
          <w:b/>
          <w:i w:val="0"/>
          <w:sz w:val="21"/>
        </w:rPr>
        <w:t>not</w:t>
      </w:r>
      <w:r>
        <w:rPr>
          <w:b w:val="0"/>
          <w:i w:val="0"/>
          <w:sz w:val="21"/>
        </w:rPr>
        <w:t xml:space="preserve"> fixed to 700 (D05); whether 700 should nonetheless be a target for the release, for interoperability, is a separate question.</w:t>
      </w:r>
    </w:p>
    <w:p>
      <w:pPr>
        <w:spacing w:before="220" w:after="80"/>
      </w:pPr>
      <w:r>
        <w:rPr>
          <w:b/>
          <w:color w:val="1B6B7A"/>
          <w:sz w:val="24"/>
        </w:rPr>
        <w:t>10.3  R2 — the non-spiking reference</w:t>
      </w:r>
    </w:p>
    <w:p>
      <w:pPr>
        <w:spacing w:after="140" w:line="269" w:lineRule="auto"/>
        <w:jc w:val="both"/>
      </w:pPr>
      <w:r>
        <w:rPr>
          <w:b w:val="0"/>
          <w:i w:val="0"/>
          <w:sz w:val="21"/>
        </w:rPr>
        <w:t xml:space="preserve">The essential control, and arguably the single most important row in the results table. Forty mel-scale filterbank features computed over 25 ms windows at 10 ms hop, fed to the same decoder architecture as every spiking condition. This is the standard front end used by Wu and colleagues and by Bittar and Garner, so results are directly comparable to the published literature as well as internally. </w:t>
      </w:r>
      <w:r>
        <w:rPr>
          <w:b/>
          <w:i w:val="0"/>
          <w:sz w:val="21"/>
        </w:rPr>
        <w:t>It is now implemented and measured on all three tasks</w:t>
      </w:r>
      <w:r>
        <w:rPr>
          <w:b w:val="0"/>
          <w:i w:val="0"/>
          <w:sz w:val="21"/>
        </w:rPr>
        <w:t xml:space="preserve"> (§13), and it shares one decoder path with every spiking condition rather than a matching one, so the fairness constraint that decoding be identical holds by construction (D51).</w:t>
      </w:r>
    </w:p>
    <w:p>
      <w:pPr>
        <w:spacing w:after="140" w:line="269" w:lineRule="auto"/>
        <w:jc w:val="both"/>
      </w:pPr>
      <w:r>
        <w:rPr>
          <w:b w:val="0"/>
          <w:i w:val="0"/>
          <w:sz w:val="21"/>
        </w:rPr>
        <w:t>Two things about it were decisions rather than lookups. Section 5.9 fixes the band count, window and hop but not where the window sits relative to the frame instant, and a window centred on that instant sees 12.5 ms of audio the strictly causal featurisation kernel cannot — so R2 would outscore every spiking condition partly by seeing the future. The default is therefore a causal window ending at the frame instant, with the centred convention available and the choice recorded on every result (D52). The two differ by 10.6 accuracy points on T1, which is why it was worth deciding rather than defaulting.</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R2 bounds T1. It does not bound T2 or T3.  </w:t>
            </w:r>
            <w:r>
              <w:rPr>
                <w:b w:val="0"/>
                <w:sz w:val="19"/>
              </w:rPr>
              <w:t xml:space="preserve">Measured, each condition at its own best configuration: on T1, R2 reaches 0.9133 against E1's 0.8996 — a gap of 1.4 points at the highest budget. On T2 and T3 the gap is </w:t>
            </w:r>
            <w:r>
              <w:rPr>
                <w:b/>
                <w:sz w:val="19"/>
              </w:rPr>
              <w:t>negative</w:t>
            </w:r>
            <w:r>
              <w:rPr>
                <w:b w:val="0"/>
                <w:sz w:val="19"/>
              </w:rPr>
              <w:t>: E1 reaches a within-utterance correlation of 0.5755 against R2's 0.4991, and an F-score of 0.7576 against 0.6852. The mechanism is the one the study was built to find — 25 ms windows smear a transition that an event stream resolves at event precision, and §4.3 names transient timing as exactly what T3 rewards — but it makes *upper bound* the wrong name, and §5.9's instruction to report every accuracy as a gap to R2 produces a negative gap that reads as an error. Whether E1 beats R2 or beats *this* R2, whose window length was chosen for phone classification, is open as Q31.</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Every accuracy should be reported as a gap to this bound.  </w:t>
            </w:r>
            <w:r>
              <w:rPr>
                <w:b w:val="0"/>
                <w:sz w:val="19"/>
              </w:rPr>
              <w:t xml:space="preserve">Without it a phone accuracy figure means nothing: the reader cannot tell whether a shortfall reflects the encoding, the decoder, the corpus or the task definition. With it, the central engineering question of the project has a direct numerical answer — </w:t>
            </w:r>
            <w:r>
              <w:rPr>
                <w:b/>
                <w:sz w:val="19"/>
              </w:rPr>
              <w:t>what accuracy is given up, at what saving in operations, by representing the audio as events.</w:t>
            </w:r>
            <w:r>
              <w:rPr>
                <w:b w:val="0"/>
                <w:sz w:val="19"/>
              </w:rPr>
              <w:t xml:space="preserve"> The headline figure of the paper is a panel of Pareto plots, one per task, with R2 drawn as a horizontal line on each.</w:t>
            </w:r>
          </w:p>
        </w:tc>
      </w:tr>
    </w:tbl>
    <w:p>
      <w:pPr>
        <w:spacing w:after="80"/>
      </w:pPr>
    </w:p>
    <w:p>
      <w:r>
        <w:br w:type="page"/>
      </w:r>
    </w:p>
    <w:p>
      <w:pPr>
        <w:spacing w:before="40" w:after="160"/>
        <w:pBdr>
          <w:bottom w:val="single" w:sz="8" w:space="2" w:color="1F3864"/>
        </w:pBdr>
      </w:pPr>
      <w:r>
        <w:rPr>
          <w:b/>
          <w:color w:val="1F3864"/>
          <w:sz w:val="34"/>
        </w:rPr>
        <w:t>11.  Shared machinery: featurisation, corruption, metrics</w:t>
      </w:r>
    </w:p>
    <w:p>
      <w:pPr>
        <w:spacing w:after="140" w:line="269" w:lineRule="auto"/>
        <w:jc w:val="both"/>
      </w:pPr>
      <w:r>
        <w:rPr>
          <w:b w:val="0"/>
          <w:i w:val="0"/>
          <w:sz w:val="21"/>
        </w:rPr>
        <w:t>Three pieces of the harness sit between the encoders and the probe tasks. They are shared deliberately: the proposal is explicit that the conversion from events to decoder input must be identical across encoders or it silently becomes part of what is being compared.</w:t>
      </w:r>
    </w:p>
    <w:p>
      <w:pPr>
        <w:spacing w:before="220" w:after="80"/>
      </w:pPr>
      <w:r>
        <w:rPr>
          <w:b/>
          <w:color w:val="1B6B7A"/>
          <w:sz w:val="24"/>
        </w:rPr>
        <w:t>11.1  Featurisation — the encoder/probe interface</w:t>
      </w:r>
    </w:p>
    <w:p>
      <w:pPr>
        <w:spacing w:after="140" w:line="269" w:lineRule="auto"/>
        <w:jc w:val="both"/>
      </w:pPr>
      <w:r>
        <w:rPr>
          <w:b w:val="0"/>
          <w:i w:val="0"/>
          <w:sz w:val="21"/>
        </w:rPr>
        <w:t>Events are converted to a fixed-rate feature vector by an exponential kernel sampled at a fixed frame rate:</w:t>
      </w:r>
    </w:p>
    <w:p>
      <w:pPr>
        <w:spacing w:before="80" w:after="160"/>
        <w:jc w:val="center"/>
      </w:pPr>
      <w:r>
        <w:rPr>
          <w:rFonts w:ascii="Consolas" w:hAnsi="Consolas"/>
          <w:color w:val="1B6B7A"/>
          <w:sz w:val="19"/>
        </w:rPr>
        <w:t>φ_c(t) = Σ_k κ(t − t_k),   κ(u) = exp(−u / τ_φ) for u ≥ 0, else 0    (32)</w:t>
      </w:r>
    </w:p>
    <w:p>
      <w:pPr>
        <w:spacing w:after="140" w:line="269" w:lineRule="auto"/>
        <w:jc w:val="both"/>
      </w:pPr>
      <w:r>
        <w:rPr>
          <w:b w:val="0"/>
          <w:i w:val="0"/>
          <w:sz w:val="21"/>
        </w:rPr>
        <w:t>ON and OFF are accumulated separately rather than summed, because cancelling them would discard the distinction a bipolar encoder went to the trouble of making. Encoders declaring a single polarity leave the OFF half at zero, which is correct rather than wasteful: the probe sees the same feature width for every encoder at a given channel count. The implementation accumulates recursively, which is O(N + F) rather than O(N × F), and sorts events into a canonical order before accumulating anything — so the result is bit-identical under any permutation of the input, which is stronger than the tolerance the order-invariance test allows.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134"/>
            <w:shd w:val="clear" w:color="auto" w:fill="1F3864"/>
          </w:tcPr>
          <w:p>
            <w:pPr>
              <w:spacing w:before="20" w:after="20"/>
              <w:jc w:val="left"/>
            </w:pPr>
            <w:r/>
            <w:r>
              <w:rPr>
                <w:b/>
                <w:color w:val="FFFFFF"/>
                <w:sz w:val="18"/>
              </w:rPr>
              <w:t>Encoder</w:t>
            </w:r>
          </w:p>
        </w:tc>
        <w:tc>
          <w:tcPr>
            <w:tcW w:type="dxa" w:w="1020"/>
            <w:shd w:val="clear" w:color="auto" w:fill="1F3864"/>
          </w:tcPr>
          <w:p>
            <w:pPr>
              <w:spacing w:before="20" w:after="20"/>
              <w:jc w:val="left"/>
            </w:pPr>
            <w:r/>
            <w:r>
              <w:rPr>
                <w:b/>
                <w:color w:val="FFFFFF"/>
                <w:sz w:val="18"/>
              </w:rPr>
              <w:t>Events</w:t>
            </w:r>
          </w:p>
        </w:tc>
        <w:tc>
          <w:tcPr>
            <w:tcW w:type="dxa" w:w="2211"/>
            <w:shd w:val="clear" w:color="auto" w:fill="1F3864"/>
          </w:tcPr>
          <w:p>
            <w:pPr>
              <w:spacing w:before="20" w:after="20"/>
              <w:jc w:val="left"/>
            </w:pPr>
            <w:r/>
            <w:r>
              <w:rPr>
                <w:b/>
                <w:color w:val="FFFFFF"/>
                <w:sz w:val="18"/>
              </w:rPr>
              <w:t>Rel. error vs eq (32), scaled</w:t>
            </w:r>
          </w:p>
        </w:tc>
        <w:tc>
          <w:tcPr>
            <w:tcW w:type="dxa" w:w="1814"/>
            <w:shd w:val="clear" w:color="auto" w:fill="1F3864"/>
          </w:tcPr>
          <w:p>
            <w:pPr>
              <w:spacing w:before="20" w:after="20"/>
              <w:jc w:val="left"/>
            </w:pPr>
            <w:r/>
            <w:r>
              <w:rPr>
                <w:b/>
                <w:color w:val="FFFFFF"/>
                <w:sz w:val="18"/>
              </w:rPr>
              <w:t>Rel. error, pointwise</w:t>
            </w:r>
          </w:p>
        </w:tc>
        <w:tc>
          <w:tcPr>
            <w:tcW w:type="dxa" w:w="1928"/>
            <w:shd w:val="clear" w:color="auto" w:fill="1F3864"/>
          </w:tcPr>
          <w:p>
            <w:pPr>
              <w:spacing w:before="20" w:after="20"/>
              <w:jc w:val="left"/>
            </w:pPr>
            <w:r/>
            <w:r>
              <w:rPr>
                <w:b/>
                <w:color w:val="FFFFFF"/>
                <w:sz w:val="18"/>
              </w:rPr>
              <w:t>Bit-exact under permutation</w:t>
            </w:r>
          </w:p>
        </w:tc>
        <w:tc>
          <w:tcPr>
            <w:tcW w:type="dxa" w:w="1757"/>
            <w:shd w:val="clear" w:color="auto" w:fill="1F3864"/>
          </w:tcPr>
          <w:p>
            <w:pPr>
              <w:spacing w:before="20" w:after="20"/>
              <w:jc w:val="left"/>
            </w:pPr>
            <w:r/>
            <w:r>
              <w:rPr>
                <w:b/>
                <w:color w:val="FFFFFF"/>
                <w:sz w:val="18"/>
              </w:rPr>
              <w:t>Polarity folding error</w:t>
            </w:r>
          </w:p>
        </w:tc>
      </w:tr>
      <w:tr>
        <w:tc>
          <w:tcPr>
            <w:tcW w:type="dxa" w:w="1134"/>
          </w:tcPr>
          <w:p>
            <w:pPr>
              <w:spacing w:before="20" w:after="20"/>
              <w:jc w:val="left"/>
            </w:pPr>
            <w:r/>
            <w:r>
              <w:rPr>
                <w:b w:val="0"/>
                <w:sz w:val="18"/>
              </w:rPr>
              <w:t>E1</w:t>
            </w:r>
          </w:p>
        </w:tc>
        <w:tc>
          <w:tcPr>
            <w:tcW w:type="dxa" w:w="1020"/>
          </w:tcPr>
          <w:p>
            <w:pPr>
              <w:spacing w:before="20" w:after="20"/>
              <w:jc w:val="left"/>
            </w:pPr>
            <w:r/>
            <w:r>
              <w:rPr>
                <w:b w:val="0"/>
                <w:sz w:val="18"/>
              </w:rPr>
              <w:t>68</w:t>
            </w:r>
          </w:p>
        </w:tc>
        <w:tc>
          <w:tcPr>
            <w:tcW w:type="dxa" w:w="2211"/>
          </w:tcPr>
          <w:p>
            <w:pPr>
              <w:spacing w:before="20" w:after="20"/>
              <w:jc w:val="left"/>
            </w:pPr>
            <w:r/>
            <w:r>
              <w:rPr>
                <w:b w:val="0"/>
                <w:sz w:val="18"/>
              </w:rPr>
              <w:t>9.20e-16</w:t>
            </w:r>
          </w:p>
        </w:tc>
        <w:tc>
          <w:tcPr>
            <w:tcW w:type="dxa" w:w="1814"/>
          </w:tcPr>
          <w:p>
            <w:pPr>
              <w:spacing w:before="20" w:after="20"/>
              <w:jc w:val="left"/>
            </w:pPr>
            <w:r/>
            <w:r>
              <w:rPr>
                <w:b w:val="0"/>
                <w:sz w:val="18"/>
              </w:rPr>
              <w:t>2.01e-14</w:t>
            </w:r>
          </w:p>
        </w:tc>
        <w:tc>
          <w:tcPr>
            <w:tcW w:type="dxa" w:w="1928"/>
          </w:tcPr>
          <w:p>
            <w:pPr>
              <w:spacing w:before="20" w:after="20"/>
              <w:jc w:val="left"/>
            </w:pPr>
            <w:r/>
            <w:r>
              <w:rPr>
                <w:b w:val="0"/>
                <w:sz w:val="18"/>
              </w:rPr>
              <w:t>yes</w:t>
            </w:r>
          </w:p>
        </w:tc>
        <w:tc>
          <w:tcPr>
            <w:tcW w:type="dxa" w:w="1757"/>
          </w:tcPr>
          <w:p>
            <w:pPr>
              <w:spacing w:before="20" w:after="20"/>
              <w:jc w:val="left"/>
            </w:pPr>
            <w:r/>
            <w:r>
              <w:rPr>
                <w:b w:val="0"/>
                <w:sz w:val="18"/>
              </w:rPr>
              <w:t>0.0e+00</w:t>
            </w:r>
          </w:p>
        </w:tc>
      </w:tr>
      <w:tr>
        <w:tc>
          <w:tcPr>
            <w:tcW w:type="dxa" w:w="1134"/>
            <w:shd w:val="clear" w:color="auto" w:fill="EEF2F7"/>
          </w:tcPr>
          <w:p>
            <w:pPr>
              <w:spacing w:before="20" w:after="20"/>
              <w:jc w:val="left"/>
            </w:pPr>
            <w:r/>
            <w:r>
              <w:rPr>
                <w:b w:val="0"/>
                <w:sz w:val="18"/>
              </w:rPr>
              <w:t>E3</w:t>
            </w:r>
          </w:p>
        </w:tc>
        <w:tc>
          <w:tcPr>
            <w:tcW w:type="dxa" w:w="1020"/>
            <w:shd w:val="clear" w:color="auto" w:fill="EEF2F7"/>
          </w:tcPr>
          <w:p>
            <w:pPr>
              <w:spacing w:before="20" w:after="20"/>
              <w:jc w:val="left"/>
            </w:pPr>
            <w:r/>
            <w:r>
              <w:rPr>
                <w:b w:val="0"/>
                <w:sz w:val="18"/>
              </w:rPr>
              <w:t>95</w:t>
            </w:r>
          </w:p>
        </w:tc>
        <w:tc>
          <w:tcPr>
            <w:tcW w:type="dxa" w:w="2211"/>
            <w:shd w:val="clear" w:color="auto" w:fill="EEF2F7"/>
          </w:tcPr>
          <w:p>
            <w:pPr>
              <w:spacing w:before="20" w:after="20"/>
              <w:jc w:val="left"/>
            </w:pPr>
            <w:r/>
            <w:r>
              <w:rPr>
                <w:b w:val="0"/>
                <w:sz w:val="18"/>
              </w:rPr>
              <w:t>1.31e-15</w:t>
            </w:r>
          </w:p>
        </w:tc>
        <w:tc>
          <w:tcPr>
            <w:tcW w:type="dxa" w:w="1814"/>
            <w:shd w:val="clear" w:color="auto" w:fill="EEF2F7"/>
          </w:tcPr>
          <w:p>
            <w:pPr>
              <w:spacing w:before="20" w:after="20"/>
              <w:jc w:val="left"/>
            </w:pPr>
            <w:r/>
            <w:r>
              <w:rPr>
                <w:b w:val="0"/>
                <w:sz w:val="18"/>
              </w:rPr>
              <w:t>2.21e-14</w:t>
            </w:r>
          </w:p>
        </w:tc>
        <w:tc>
          <w:tcPr>
            <w:tcW w:type="dxa" w:w="1928"/>
            <w:shd w:val="clear" w:color="auto" w:fill="EEF2F7"/>
          </w:tcPr>
          <w:p>
            <w:pPr>
              <w:spacing w:before="20" w:after="20"/>
              <w:jc w:val="left"/>
            </w:pPr>
            <w:r/>
            <w:r>
              <w:rPr>
                <w:b w:val="0"/>
                <w:sz w:val="18"/>
              </w:rPr>
              <w:t>yes</w:t>
            </w:r>
          </w:p>
        </w:tc>
        <w:tc>
          <w:tcPr>
            <w:tcW w:type="dxa" w:w="1757"/>
            <w:shd w:val="clear" w:color="auto" w:fill="EEF2F7"/>
          </w:tcPr>
          <w:p>
            <w:pPr>
              <w:spacing w:before="20" w:after="20"/>
              <w:jc w:val="left"/>
            </w:pPr>
            <w:r/>
            <w:r>
              <w:rPr>
                <w:b w:val="0"/>
                <w:sz w:val="18"/>
              </w:rPr>
              <w:t>1.1e-16</w:t>
            </w:r>
          </w:p>
        </w:tc>
      </w:tr>
      <w:tr>
        <w:tc>
          <w:tcPr>
            <w:tcW w:type="dxa" w:w="1134"/>
          </w:tcPr>
          <w:p>
            <w:pPr>
              <w:spacing w:before="20" w:after="20"/>
              <w:jc w:val="left"/>
            </w:pPr>
            <w:r/>
            <w:r>
              <w:rPr>
                <w:b w:val="0"/>
                <w:sz w:val="18"/>
              </w:rPr>
              <w:t>E4</w:t>
            </w:r>
          </w:p>
        </w:tc>
        <w:tc>
          <w:tcPr>
            <w:tcW w:type="dxa" w:w="1020"/>
          </w:tcPr>
          <w:p>
            <w:pPr>
              <w:spacing w:before="20" w:after="20"/>
              <w:jc w:val="left"/>
            </w:pPr>
            <w:r/>
            <w:r>
              <w:rPr>
                <w:b w:val="0"/>
                <w:sz w:val="18"/>
              </w:rPr>
              <w:t>30</w:t>
            </w:r>
          </w:p>
        </w:tc>
        <w:tc>
          <w:tcPr>
            <w:tcW w:type="dxa" w:w="2211"/>
          </w:tcPr>
          <w:p>
            <w:pPr>
              <w:spacing w:before="20" w:after="20"/>
              <w:jc w:val="left"/>
            </w:pPr>
            <w:r/>
            <w:r>
              <w:rPr>
                <w:b w:val="0"/>
                <w:sz w:val="18"/>
              </w:rPr>
              <w:t>9.39e-16</w:t>
            </w:r>
          </w:p>
        </w:tc>
        <w:tc>
          <w:tcPr>
            <w:tcW w:type="dxa" w:w="1814"/>
          </w:tcPr>
          <w:p>
            <w:pPr>
              <w:spacing w:before="20" w:after="20"/>
              <w:jc w:val="left"/>
            </w:pPr>
            <w:r/>
            <w:r>
              <w:rPr>
                <w:b w:val="0"/>
                <w:sz w:val="18"/>
              </w:rPr>
              <w:t>2.03e-14</w:t>
            </w:r>
          </w:p>
        </w:tc>
        <w:tc>
          <w:tcPr>
            <w:tcW w:type="dxa" w:w="1928"/>
          </w:tcPr>
          <w:p>
            <w:pPr>
              <w:spacing w:before="20" w:after="20"/>
              <w:jc w:val="left"/>
            </w:pPr>
            <w:r/>
            <w:r>
              <w:rPr>
                <w:b w:val="0"/>
                <w:sz w:val="18"/>
              </w:rPr>
              <w:t>yes</w:t>
            </w:r>
          </w:p>
        </w:tc>
        <w:tc>
          <w:tcPr>
            <w:tcW w:type="dxa" w:w="1757"/>
          </w:tcPr>
          <w:p>
            <w:pPr>
              <w:spacing w:before="20" w:after="20"/>
              <w:jc w:val="left"/>
            </w:pPr>
            <w:r/>
            <w:r>
              <w:rPr>
                <w:b w:val="0"/>
                <w:sz w:val="18"/>
              </w:rPr>
              <w:t>0.0e+00</w:t>
            </w:r>
          </w:p>
        </w:tc>
      </w:tr>
    </w:tbl>
    <w:p>
      <w:pPr>
        <w:spacing w:after="60"/>
      </w:pPr>
    </w:p>
    <w:p>
      <w:pPr>
        <w:spacing w:before="0" w:after="200"/>
        <w:jc w:val="left"/>
      </w:pPr>
      <w:r>
        <w:rPr>
          <w:i/>
          <w:color w:val="606670"/>
          <w:sz w:val="17"/>
        </w:rPr>
        <w:t>Manifest id featurise_accuracy. Checked against a literal double-sum transcription of equation (32) rather than against its own test. Two relative measures are recorded because they answer different questions: the scaled measure divides by the largest value in the array and is the error a probe would see; the pointwise measure divides by each entry's own value and is dominated by entries decayed to near nothing.</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A correction to the record.  </w:t>
            </w:r>
            <w:r>
              <w:rPr>
                <w:b w:val="0"/>
                <w:sz w:val="19"/>
              </w:rPr>
              <w:t xml:space="preserve">The notebook quotes 9.4e−16 as the worst relative error. That figure identifies its own normalisation — it is the scaled measure, and E4 gives 9.39e−16 — but it was </w:t>
            </w:r>
            <w:r>
              <w:rPr>
                <w:b/>
                <w:sz w:val="19"/>
              </w:rPr>
              <w:t>not the worst of the three</w:t>
            </w:r>
            <w:r>
              <w:rPr>
                <w:b w:val="0"/>
                <w:sz w:val="19"/>
              </w:rPr>
              <w:t>: E3 gives 1.31e−15 under the same measure, about 40 per cent larger. The conclusion is unaffected, since agreement is a few units in the last place of the largest feature value either way, but the figure as quoted understates the worst case (Q15).</w:t>
            </w:r>
          </w:p>
        </w:tc>
      </w:tr>
    </w:tbl>
    <w:p>
      <w:pPr>
        <w:spacing w:after="80"/>
      </w:pPr>
    </w:p>
    <w:p>
      <w:pPr>
        <w:spacing w:before="220" w:after="80"/>
      </w:pPr>
      <w:r>
        <w:rPr>
          <w:b/>
          <w:color w:val="1B6B7A"/>
          <w:sz w:val="24"/>
        </w:rPr>
        <w:t>11.2  Corruption operators</w:t>
      </w:r>
    </w:p>
    <w:p>
      <w:pPr>
        <w:spacing w:after="140" w:line="269" w:lineRule="auto"/>
        <w:jc w:val="both"/>
      </w:pPr>
      <w:r>
        <w:rPr>
          <w:b w:val="0"/>
          <w:i w:val="0"/>
          <w:sz w:val="21"/>
        </w:rPr>
        <w:t xml:space="preserve">Four operators degrade an event train in controlled ways, used by preliminary experiment P2 and by E5's jitter test. Three are complete and verified: </w:t>
      </w:r>
      <w:r>
        <w:rPr>
          <w:b/>
          <w:i w:val="0"/>
          <w:sz w:val="21"/>
        </w:rPr>
        <w:t>jitter</w:t>
      </w:r>
      <w:r>
        <w:rPr>
          <w:b w:val="0"/>
          <w:i w:val="0"/>
          <w:sz w:val="21"/>
        </w:rPr>
        <w:t xml:space="preserve">, which perturbs timestamps while preserving count and ordering; </w:t>
      </w:r>
      <w:r>
        <w:rPr>
          <w:b/>
          <w:i w:val="0"/>
          <w:sz w:val="21"/>
        </w:rPr>
        <w:t>delete</w:t>
      </w:r>
      <w:r>
        <w:rPr>
          <w:b w:val="0"/>
          <w:i w:val="0"/>
          <w:sz w:val="21"/>
        </w:rPr>
        <w:t xml:space="preserve">, which drops events at a given rate; </w:t>
      </w:r>
      <w:r>
        <w:rPr>
          <w:b/>
          <w:i w:val="0"/>
          <w:sz w:val="21"/>
        </w:rPr>
        <w:t>randomise_times</w:t>
      </w:r>
      <w:r>
        <w:rPr>
          <w:b w:val="0"/>
          <w:i w:val="0"/>
          <w:sz w:val="21"/>
        </w:rPr>
        <w:t xml:space="preserve">, which preserves per-channel counts but destroys timing; and </w:t>
      </w:r>
      <w:r>
        <w:rPr>
          <w:b/>
          <w:i w:val="0"/>
          <w:sz w:val="21"/>
        </w:rPr>
        <w:t>channel_shift</w:t>
      </w:r>
      <w:r>
        <w:rPr>
          <w:b w:val="0"/>
          <w:i w:val="0"/>
          <w:sz w:val="21"/>
        </w:rPr>
        <w:t>, which drops rather than wraps at the edges of the bank. The deliberate design is that different tasks should degrade under different operators — prediction P-07 — so that the battery demonstrably spans the demand space.</w:t>
      </w:r>
    </w:p>
    <w:p>
      <w:pPr>
        <w:spacing w:after="140" w:line="269" w:lineRule="auto"/>
        <w:jc w:val="both"/>
      </w:pPr>
      <w:r>
        <w:rPr>
          <w:b w:val="0"/>
          <w:i w:val="0"/>
          <w:sz w:val="21"/>
        </w:rPr>
        <w:t>One test currently fails on its own precondition rather than on the operator: test_corrupt_delete_retains_expected_fraction guards that the train has more than 500 events, and the fixture yields 275. The operator itself is correct — retention is 0.7382, inside the required window — and the 275 is exact rather than a lost-event bug, identical at 2×, 4×, 8× and 16× oversampling. The guard is doing real statistical work and should not simply be deleted: at 275 events the assertion window is ±1.81 binomial standard deviations and holds for 93.1 per cent of seeds, against ±2.44 and 97.7 per cent at 500 (Q13).</w:t>
      </w:r>
    </w:p>
    <w:p>
      <w:pPr>
        <w:spacing w:before="220" w:after="80"/>
      </w:pPr>
      <w:r>
        <w:rPr>
          <w:b/>
          <w:color w:val="1B6B7A"/>
          <w:sz w:val="24"/>
        </w:rPr>
        <w:t>11.3  Reported metrics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2041"/>
            <w:shd w:val="clear" w:color="auto" w:fill="1F3864"/>
          </w:tcPr>
          <w:p>
            <w:pPr>
              <w:spacing w:before="20" w:after="20"/>
              <w:jc w:val="left"/>
            </w:pPr>
            <w:r/>
            <w:r>
              <w:rPr>
                <w:b/>
                <w:color w:val="FFFFFF"/>
                <w:sz w:val="18"/>
              </w:rPr>
              <w:t>Metric</w:t>
            </w:r>
          </w:p>
        </w:tc>
        <w:tc>
          <w:tcPr>
            <w:tcW w:type="dxa" w:w="3742"/>
            <w:shd w:val="clear" w:color="auto" w:fill="1F3864"/>
          </w:tcPr>
          <w:p>
            <w:pPr>
              <w:spacing w:before="20" w:after="20"/>
              <w:jc w:val="left"/>
            </w:pPr>
            <w:r/>
            <w:r>
              <w:rPr>
                <w:b/>
                <w:color w:val="FFFFFF"/>
                <w:sz w:val="18"/>
              </w:rPr>
              <w:t>Definition</w:t>
            </w:r>
          </w:p>
        </w:tc>
        <w:tc>
          <w:tcPr>
            <w:tcW w:type="dxa" w:w="3515"/>
            <w:shd w:val="clear" w:color="auto" w:fill="1F3864"/>
          </w:tcPr>
          <w:p>
            <w:pPr>
              <w:spacing w:before="20" w:after="20"/>
              <w:jc w:val="left"/>
            </w:pPr>
            <w:r/>
            <w:r>
              <w:rPr>
                <w:b/>
                <w:color w:val="FFFFFF"/>
                <w:sz w:val="18"/>
              </w:rPr>
              <w:t>Purpose</w:t>
            </w:r>
          </w:p>
        </w:tc>
      </w:tr>
      <w:tr>
        <w:tc>
          <w:tcPr>
            <w:tcW w:type="dxa" w:w="2041"/>
          </w:tcPr>
          <w:p>
            <w:pPr>
              <w:spacing w:before="20" w:after="20"/>
              <w:jc w:val="left"/>
            </w:pPr>
            <w:r/>
            <w:r>
              <w:rPr>
                <w:b w:val="0"/>
                <w:sz w:val="18"/>
              </w:rPr>
              <w:t>Event rate R</w:t>
            </w:r>
          </w:p>
        </w:tc>
        <w:tc>
          <w:tcPr>
            <w:tcW w:type="dxa" w:w="3742"/>
          </w:tcPr>
          <w:p>
            <w:pPr>
              <w:spacing w:before="20" w:after="20"/>
              <w:jc w:val="left"/>
            </w:pPr>
            <w:r/>
            <w:r>
              <w:rPr>
                <w:b w:val="0"/>
                <w:sz w:val="18"/>
              </w:rPr>
              <w:t>N_events / (N_ch · D)</w:t>
            </w:r>
          </w:p>
        </w:tc>
        <w:tc>
          <w:tcPr>
            <w:tcW w:type="dxa" w:w="3515"/>
          </w:tcPr>
          <w:p>
            <w:pPr>
              <w:spacing w:before="20" w:after="20"/>
              <w:jc w:val="left"/>
            </w:pPr>
            <w:r/>
            <w:r>
              <w:rPr>
                <w:b w:val="0"/>
                <w:sz w:val="18"/>
              </w:rPr>
              <w:t>Per-channel rate, equation (34)</w:t>
            </w:r>
          </w:p>
        </w:tc>
      </w:tr>
      <w:tr>
        <w:tc>
          <w:tcPr>
            <w:tcW w:type="dxa" w:w="2041"/>
            <w:shd w:val="clear" w:color="auto" w:fill="EEF2F7"/>
          </w:tcPr>
          <w:p>
            <w:pPr>
              <w:spacing w:before="20" w:after="20"/>
              <w:jc w:val="left"/>
            </w:pPr>
            <w:r/>
            <w:r>
              <w:rPr>
                <w:b w:val="0"/>
                <w:sz w:val="18"/>
              </w:rPr>
              <w:t>Total rate Λ</w:t>
            </w:r>
          </w:p>
        </w:tc>
        <w:tc>
          <w:tcPr>
            <w:tcW w:type="dxa" w:w="3742"/>
            <w:shd w:val="clear" w:color="auto" w:fill="EEF2F7"/>
          </w:tcPr>
          <w:p>
            <w:pPr>
              <w:spacing w:before="20" w:after="20"/>
              <w:jc w:val="left"/>
            </w:pPr>
            <w:r/>
            <w:r>
              <w:rPr>
                <w:b w:val="0"/>
                <w:sz w:val="18"/>
              </w:rPr>
              <w:t>N_events / D</w:t>
            </w:r>
          </w:p>
        </w:tc>
        <w:tc>
          <w:tcPr>
            <w:tcW w:type="dxa" w:w="3515"/>
            <w:shd w:val="clear" w:color="auto" w:fill="EEF2F7"/>
          </w:tcPr>
          <w:p>
            <w:pPr>
              <w:spacing w:before="20" w:after="20"/>
              <w:jc w:val="left"/>
            </w:pPr>
            <w:r/>
            <w:r>
              <w:rPr>
                <w:b w:val="0"/>
                <w:sz w:val="18"/>
              </w:rPr>
              <w:t>The Pareto x-axis, equation (35)</w:t>
            </w:r>
          </w:p>
        </w:tc>
      </w:tr>
      <w:tr>
        <w:tc>
          <w:tcPr>
            <w:tcW w:type="dxa" w:w="2041"/>
          </w:tcPr>
          <w:p>
            <w:pPr>
              <w:spacing w:before="20" w:after="20"/>
              <w:jc w:val="left"/>
            </w:pPr>
            <w:r/>
            <w:r>
              <w:rPr>
                <w:b w:val="0"/>
                <w:sz w:val="18"/>
              </w:rPr>
              <w:t>Bit rate B</w:t>
            </w:r>
          </w:p>
        </w:tc>
        <w:tc>
          <w:tcPr>
            <w:tcW w:type="dxa" w:w="3742"/>
          </w:tcPr>
          <w:p>
            <w:pPr>
              <w:spacing w:before="20" w:after="20"/>
              <w:jc w:val="left"/>
            </w:pPr>
            <w:r/>
            <w:r>
              <w:rPr>
                <w:b w:val="0"/>
                <w:sz w:val="18"/>
              </w:rPr>
              <w:t>Λ · (log₂ N_ch + b_t + b_p)</w:t>
            </w:r>
          </w:p>
        </w:tc>
        <w:tc>
          <w:tcPr>
            <w:tcW w:type="dxa" w:w="3515"/>
          </w:tcPr>
          <w:p>
            <w:pPr>
              <w:spacing w:before="20" w:after="20"/>
              <w:jc w:val="left"/>
            </w:pPr>
            <w:r/>
            <w:r>
              <w:rPr>
                <w:b w:val="0"/>
                <w:sz w:val="18"/>
              </w:rPr>
              <w:t>Channel cost, equation (36)</w:t>
            </w:r>
          </w:p>
        </w:tc>
      </w:tr>
      <w:tr>
        <w:tc>
          <w:tcPr>
            <w:tcW w:type="dxa" w:w="2041"/>
            <w:shd w:val="clear" w:color="auto" w:fill="EEF2F7"/>
          </w:tcPr>
          <w:p>
            <w:pPr>
              <w:spacing w:before="20" w:after="20"/>
              <w:jc w:val="left"/>
            </w:pPr>
            <w:r/>
            <w:r>
              <w:rPr>
                <w:b w:val="0"/>
                <w:sz w:val="18"/>
              </w:rPr>
              <w:t>Operations</w:t>
            </w:r>
          </w:p>
        </w:tc>
        <w:tc>
          <w:tcPr>
            <w:tcW w:type="dxa" w:w="3742"/>
            <w:shd w:val="clear" w:color="auto" w:fill="EEF2F7"/>
          </w:tcPr>
          <w:p>
            <w:pPr>
              <w:spacing w:before="20" w:after="20"/>
              <w:jc w:val="left"/>
            </w:pPr>
            <w:r/>
            <w:r>
              <w:rPr>
                <w:b w:val="0"/>
                <w:sz w:val="18"/>
              </w:rPr>
              <w:t>N_events · N_hidden accumulates</w:t>
            </w:r>
          </w:p>
        </w:tc>
        <w:tc>
          <w:tcPr>
            <w:tcW w:type="dxa" w:w="3515"/>
            <w:shd w:val="clear" w:color="auto" w:fill="EEF2F7"/>
          </w:tcPr>
          <w:p>
            <w:pPr>
              <w:spacing w:before="20" w:after="20"/>
              <w:jc w:val="left"/>
            </w:pPr>
            <w:r/>
            <w:r>
              <w:rPr>
                <w:b w:val="0"/>
                <w:sz w:val="18"/>
              </w:rPr>
              <w:t>Compute cost, equation (37)</w:t>
            </w:r>
          </w:p>
        </w:tc>
      </w:tr>
      <w:tr>
        <w:tc>
          <w:tcPr>
            <w:tcW w:type="dxa" w:w="2041"/>
          </w:tcPr>
          <w:p>
            <w:pPr>
              <w:spacing w:before="20" w:after="20"/>
              <w:jc w:val="left"/>
            </w:pPr>
            <w:r/>
            <w:r>
              <w:rPr>
                <w:b w:val="0"/>
                <w:sz w:val="18"/>
              </w:rPr>
              <w:t>Information</w:t>
            </w:r>
          </w:p>
        </w:tc>
        <w:tc>
          <w:tcPr>
            <w:tcW w:type="dxa" w:w="3742"/>
          </w:tcPr>
          <w:p>
            <w:pPr>
              <w:spacing w:before="20" w:after="20"/>
              <w:jc w:val="left"/>
            </w:pPr>
            <w:r/>
            <w:r>
              <w:rPr>
                <w:b w:val="0"/>
                <w:sz w:val="18"/>
              </w:rPr>
              <w:t>I(Y ; Ŷ), bits per event and per second</w:t>
            </w:r>
          </w:p>
        </w:tc>
        <w:tc>
          <w:tcPr>
            <w:tcW w:type="dxa" w:w="3515"/>
          </w:tcPr>
          <w:p>
            <w:pPr>
              <w:spacing w:before="20" w:after="20"/>
              <w:jc w:val="left"/>
            </w:pPr>
            <w:r/>
            <w:r>
              <w:rPr>
                <w:b w:val="0"/>
                <w:sz w:val="18"/>
              </w:rPr>
              <w:t>Equations (38)–(39)</w:t>
            </w:r>
          </w:p>
        </w:tc>
      </w:tr>
      <w:tr>
        <w:tc>
          <w:tcPr>
            <w:tcW w:type="dxa" w:w="2041"/>
            <w:shd w:val="clear" w:color="auto" w:fill="EEF2F7"/>
          </w:tcPr>
          <w:p>
            <w:pPr>
              <w:spacing w:before="20" w:after="20"/>
              <w:jc w:val="left"/>
            </w:pPr>
            <w:r/>
            <w:r>
              <w:rPr>
                <w:b w:val="0"/>
                <w:sz w:val="18"/>
              </w:rPr>
              <w:t>Vector strength</w:t>
            </w:r>
          </w:p>
        </w:tc>
        <w:tc>
          <w:tcPr>
            <w:tcW w:type="dxa" w:w="3742"/>
            <w:shd w:val="clear" w:color="auto" w:fill="EEF2F7"/>
          </w:tcPr>
          <w:p>
            <w:pPr>
              <w:spacing w:before="20" w:after="20"/>
              <w:jc w:val="left"/>
            </w:pPr>
            <w:r/>
            <w:r>
              <w:rPr>
                <w:b w:val="0"/>
                <w:sz w:val="18"/>
              </w:rPr>
              <w:t>(1/N)·|Σ exp(j2πf_c t_k)|</w:t>
            </w:r>
          </w:p>
        </w:tc>
        <w:tc>
          <w:tcPr>
            <w:tcW w:type="dxa" w:w="3515"/>
            <w:shd w:val="clear" w:color="auto" w:fill="EEF2F7"/>
          </w:tcPr>
          <w:p>
            <w:pPr>
              <w:spacing w:before="20" w:after="20"/>
              <w:jc w:val="left"/>
            </w:pPr>
            <w:r/>
            <w:r>
              <w:rPr>
                <w:b w:val="0"/>
                <w:sz w:val="18"/>
              </w:rPr>
              <w:t>E5 diagnostic, equation (26)</w:t>
            </w:r>
          </w:p>
        </w:tc>
      </w:tr>
      <w:tr>
        <w:tc>
          <w:tcPr>
            <w:tcW w:type="dxa" w:w="2041"/>
          </w:tcPr>
          <w:p>
            <w:pPr>
              <w:spacing w:before="20" w:after="20"/>
              <w:jc w:val="left"/>
            </w:pPr>
            <w:r/>
            <w:r>
              <w:rPr>
                <w:b w:val="0"/>
                <w:sz w:val="18"/>
              </w:rPr>
              <w:t>Temporal information index</w:t>
            </w:r>
          </w:p>
        </w:tc>
        <w:tc>
          <w:tcPr>
            <w:tcW w:type="dxa" w:w="3742"/>
          </w:tcPr>
          <w:p>
            <w:pPr>
              <w:spacing w:before="20" w:after="20"/>
              <w:jc w:val="left"/>
            </w:pPr>
            <w:r/>
            <w:r>
              <w:rPr>
                <w:b w:val="0"/>
                <w:sz w:val="18"/>
              </w:rPr>
              <w:t>(A_temporal − A_count) / (A_ceiling − A_count)</w:t>
            </w:r>
          </w:p>
        </w:tc>
        <w:tc>
          <w:tcPr>
            <w:tcW w:type="dxa" w:w="3515"/>
          </w:tcPr>
          <w:p>
            <w:pPr>
              <w:spacing w:before="20" w:after="20"/>
              <w:jc w:val="left"/>
            </w:pPr>
            <w:r/>
            <w:r>
              <w:rPr>
                <w:b w:val="0"/>
                <w:sz w:val="18"/>
              </w:rPr>
              <w:t>Equation (40); ceiling from R2</w:t>
            </w:r>
          </w:p>
        </w:tc>
      </w:tr>
    </w:tbl>
    <w:p>
      <w:pPr>
        <w:spacing w:after="60"/>
      </w:pPr>
    </w:p>
    <w:p>
      <w:pPr>
        <w:spacing w:before="0" w:after="200"/>
        <w:jc w:val="left"/>
      </w:pPr>
      <w:r>
        <w:rPr>
          <w:i/>
          <w:color w:val="606670"/>
          <w:sz w:val="17"/>
        </w:rPr>
        <w:t>SpiNNaker energy measurement is out of scope for this study; spike-count and information-per-spike metrics are in scope now (D08).</w:t>
      </w:r>
    </w:p>
    <w:p>
      <w:r>
        <w:br w:type="page"/>
      </w:r>
    </w:p>
    <w:p>
      <w:pPr>
        <w:spacing w:before="40" w:after="160"/>
        <w:pBdr>
          <w:bottom w:val="single" w:sz="8" w:space="2" w:color="1F3864"/>
        </w:pBdr>
      </w:pPr>
      <w:r>
        <w:rPr>
          <w:b/>
          <w:color w:val="1F3864"/>
          <w:sz w:val="34"/>
        </w:rPr>
        <w:t>12.  The probe harness</w:t>
      </w:r>
    </w:p>
    <w:p>
      <w:pPr>
        <w:spacing w:after="140" w:line="269" w:lineRule="auto"/>
        <w:jc w:val="both"/>
      </w:pPr>
      <w:r>
        <w:rPr>
          <w:b w:val="0"/>
          <w:i w:val="0"/>
          <w:sz w:val="21"/>
        </w:rPr>
        <w:t>Between the encoders and any number worth reporting sits the machinery that turns a body of audio into a scored operating point: a corpus, a speaker-disjoint split, per-frame targets, a probe, and the Layer 2 controls that say whether the result means anything. None of it existed a week ago; all of it does now, and every task result in §13 comes through it.</w:t>
      </w:r>
    </w:p>
    <w:p>
      <w:pPr>
        <w:spacing w:before="220" w:after="80"/>
      </w:pPr>
      <w:r>
        <w:rPr>
          <w:b/>
          <w:color w:val="1B6B7A"/>
          <w:sz w:val="24"/>
        </w:rPr>
        <w:t>12.1  The corpus problem, and the stand-in</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There is still no corpus. The TIMIT licence question O2 is nineteen days old.  </w:t>
            </w:r>
            <w:r>
              <w:rPr>
                <w:b w:val="0"/>
                <w:sz w:val="19"/>
              </w:rPr>
              <w:t xml:space="preserve">Stage one of the study runs on TIMIT, which is LDC-licensed; the MANCHESTER Dataset is unrecorded. The harness is therefore written against a corpus *interface*, with a synthetic stand-in behind it, and when a licence arrives only the loader changes. </w:t>
            </w:r>
            <w:r>
              <w:rPr>
                <w:b/>
                <w:sz w:val="19"/>
              </w:rPr>
              <w:t>Every number in §13 is on that stand-in and none of them is a statement about speech.</w:t>
            </w:r>
          </w:p>
        </w:tc>
      </w:tr>
    </w:tbl>
    <w:p>
      <w:pPr>
        <w:spacing w:after="80"/>
      </w:pPr>
    </w:p>
    <w:p>
      <w:pPr>
        <w:spacing w:after="140" w:line="269" w:lineRule="auto"/>
        <w:jc w:val="both"/>
      </w:pPr>
      <w:r>
        <w:rPr>
          <w:b w:val="0"/>
          <w:i w:val="0"/>
          <w:sz w:val="21"/>
        </w:rPr>
        <w:t>The stand-in is not a placeholder to be thrown away. It is a source-filter corpus: per-speaker vocal tract scaling and fundamental frequency, phones synthesised as formant resonances or noise bands, exact segment boundaries and an exact f_0 contour. The point of generating rather than annotating the ground truth is that it is the only thing that can distinguish *the encoder lost the information* from *the harness mislabelled every frame*. On a real corpus every accuracy is plausible and neither reading can be excluded; on this one the answer is known by construction, which is what makes the controls below able to fail.</w:t>
      </w:r>
    </w:p>
    <w:p>
      <w:pPr>
        <w:spacing w:after="140" w:line="269" w:lineRule="auto"/>
        <w:jc w:val="both"/>
      </w:pPr>
      <w:r>
        <w:rPr>
          <w:b w:val="0"/>
          <w:i w:val="0"/>
          <w:sz w:val="21"/>
        </w:rPr>
        <w:t>Its limitations are known and are stated wherever they bear on a result. Phones are stationary resonances with no formant transitions, so a segment-level count vector nearly determines phone identity. Phone durations are drawn uniformly on 60–140 ms, so boundaries are quasi-regular and evenly-spaced guesses score well. The f_0 contour is a linear declination moving one to three semitones, where real speech carries accents and question intonation. Each of these makes a task *easier* or its trivial baseline *stronger* than on speech, and each is the reason a corresponding result below is reported as machinery working rather than as a finding.</w:t>
      </w:r>
    </w:p>
    <w:p>
      <w:pPr>
        <w:spacing w:before="220" w:after="80"/>
      </w:pPr>
      <w:r>
        <w:rPr>
          <w:b/>
          <w:color w:val="1B6B7A"/>
          <w:sz w:val="24"/>
        </w:rPr>
        <w:t>12.2  Probes</w:t>
      </w:r>
    </w:p>
    <w:p>
      <w:pPr>
        <w:spacing w:after="140" w:line="269" w:lineRule="auto"/>
        <w:jc w:val="both"/>
      </w:pPr>
      <w:r>
        <w:rPr>
          <w:b w:val="0"/>
          <w:i w:val="0"/>
          <w:sz w:val="21"/>
        </w:rPr>
        <w:t>The linear probe is multinomial logistic regression fitted by L-BFGS-B, and the T2 decoder is closed-form ridge regression. Both are written out rather than imported, which was forced rather than preferred: continuous integration installs numpy, scipy and pytest and runs every test file, and the workflow is a design-session file this session may not edit — so a probe requiring scikit-learn would make its own tests unrunnable in the one environment that checks them independently. The logistic probe was validated against scikit-learn out of tree instead, agreeing to 8.2e−06 in coefficients and exactly in predictions (D49).</w:t>
      </w:r>
    </w:p>
    <w:p>
      <w:pPr>
        <w:spacing w:after="140" w:line="269" w:lineRule="auto"/>
        <w:jc w:val="both"/>
      </w:pPr>
      <w:r>
        <w:rPr>
          <w:b w:val="0"/>
          <w:i w:val="0"/>
          <w:sz w:val="21"/>
        </w:rPr>
        <w:t xml:space="preserve">The nonlinear probe of §6.2 — a two-layer bidirectional GRU — does not exist. It needs a tensor library this machine does not have, on eight CPU cores with no GPU, and committing to an architecture before measuring what one training run costs would be guesswork. </w:t>
      </w:r>
      <w:r>
        <w:rPr>
          <w:b/>
          <w:i w:val="0"/>
          <w:sz w:val="21"/>
        </w:rPr>
        <w:t>The accessibility gap of equation (33), which the proposal argues is among the most useful numbers the study can produce, is therefore unmeasured.</w:t>
      </w:r>
    </w:p>
    <w:p>
      <w:pPr>
        <w:spacing w:before="220" w:after="80"/>
      </w:pPr>
      <w:r>
        <w:rPr>
          <w:b/>
          <w:color w:val="1B6B7A"/>
          <w:sz w:val="24"/>
        </w:rPr>
        <w:t>12.3  The Layer 2 controls, and why they run unconditionally</w:t>
      </w:r>
    </w:p>
    <w:p>
      <w:pPr>
        <w:spacing w:after="140" w:line="269" w:lineRule="auto"/>
        <w:jc w:val="both"/>
      </w:pPr>
      <w:r>
        <w:rPr>
          <w:b w:val="0"/>
          <w:i w:val="0"/>
          <w:sz w:val="21"/>
        </w:rPr>
        <w:t>Validation protocol §4 lists the pipeline controls as things to do. A control that must be remembered is one that will one day be forgotten, and the run it is forgotten on is by construction the one nobody was watching — so they are computed on every call and returned beside the headline number, with no argument to switch them off (D48). Split disjointness goes further: it is enforced in the constructor, so a leaking split cannot be built.</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624"/>
            <w:shd w:val="clear" w:color="auto" w:fill="1F3864"/>
          </w:tcPr>
          <w:p>
            <w:pPr>
              <w:spacing w:before="20" w:after="20"/>
              <w:jc w:val="left"/>
            </w:pPr>
            <w:r/>
            <w:r>
              <w:rPr>
                <w:b/>
                <w:color w:val="FFFFFF"/>
                <w:sz w:val="18"/>
              </w:rPr>
            </w:r>
          </w:p>
        </w:tc>
        <w:tc>
          <w:tcPr>
            <w:tcW w:type="dxa" w:w="4195"/>
            <w:shd w:val="clear" w:color="auto" w:fill="1F3864"/>
          </w:tcPr>
          <w:p>
            <w:pPr>
              <w:spacing w:before="20" w:after="20"/>
              <w:jc w:val="left"/>
            </w:pPr>
            <w:r/>
            <w:r>
              <w:rPr>
                <w:b/>
                <w:color w:val="FFFFFF"/>
                <w:sz w:val="18"/>
              </w:rPr>
              <w:t>Control</w:t>
            </w:r>
          </w:p>
        </w:tc>
        <w:tc>
          <w:tcPr>
            <w:tcW w:type="dxa" w:w="4535"/>
            <w:shd w:val="clear" w:color="auto" w:fill="1F3864"/>
          </w:tcPr>
          <w:p>
            <w:pPr>
              <w:spacing w:before="20" w:after="20"/>
              <w:jc w:val="left"/>
            </w:pPr>
            <w:r/>
            <w:r>
              <w:rPr>
                <w:b/>
                <w:color w:val="FFFFFF"/>
                <w:sz w:val="18"/>
              </w:rPr>
              <w:t>Status</w:t>
            </w:r>
          </w:p>
        </w:tc>
      </w:tr>
      <w:tr>
        <w:tc>
          <w:tcPr>
            <w:tcW w:type="dxa" w:w="624"/>
          </w:tcPr>
          <w:p>
            <w:pPr>
              <w:spacing w:before="20" w:after="20"/>
              <w:jc w:val="left"/>
            </w:pPr>
            <w:r/>
            <w:r>
              <w:rPr>
                <w:b w:val="0"/>
                <w:sz w:val="18"/>
              </w:rPr>
              <w:t>C1</w:t>
            </w:r>
          </w:p>
        </w:tc>
        <w:tc>
          <w:tcPr>
            <w:tcW w:type="dxa" w:w="4195"/>
          </w:tcPr>
          <w:p>
            <w:pPr>
              <w:spacing w:before="20" w:after="20"/>
              <w:jc w:val="left"/>
            </w:pPr>
            <w:r/>
            <w:r>
              <w:rPr>
                <w:b w:val="0"/>
                <w:sz w:val="18"/>
              </w:rPr>
              <w:t>Upper-bound anchor against published TIMIT accuracy</w:t>
            </w:r>
          </w:p>
        </w:tc>
        <w:tc>
          <w:tcPr>
            <w:tcW w:type="dxa" w:w="4535"/>
            <w:shd w:val="clear" w:color="auto" w:fill="F6C9C9"/>
          </w:tcPr>
          <w:p>
            <w:pPr>
              <w:spacing w:before="20" w:after="20"/>
              <w:jc w:val="left"/>
            </w:pPr>
            <w:r/>
            <w:r>
              <w:rPr>
                <w:b w:val="0"/>
                <w:sz w:val="18"/>
              </w:rPr>
              <w:t>Not evaluable — needs TIMIT (O2)</w:t>
            </w:r>
          </w:p>
        </w:tc>
      </w:tr>
      <w:tr>
        <w:tc>
          <w:tcPr>
            <w:tcW w:type="dxa" w:w="624"/>
            <w:shd w:val="clear" w:color="auto" w:fill="EEF2F7"/>
          </w:tcPr>
          <w:p>
            <w:pPr>
              <w:spacing w:before="20" w:after="20"/>
              <w:jc w:val="left"/>
            </w:pPr>
            <w:r/>
            <w:r>
              <w:rPr>
                <w:b w:val="0"/>
                <w:sz w:val="18"/>
              </w:rPr>
              <w:t>C2</w:t>
            </w:r>
          </w:p>
        </w:tc>
        <w:tc>
          <w:tcPr>
            <w:tcW w:type="dxa" w:w="4195"/>
            <w:shd w:val="clear" w:color="auto" w:fill="EEF2F7"/>
          </w:tcPr>
          <w:p>
            <w:pPr>
              <w:spacing w:before="20" w:after="20"/>
              <w:jc w:val="left"/>
            </w:pPr>
            <w:r/>
            <w:r>
              <w:rPr>
                <w:b w:val="0"/>
                <w:sz w:val="18"/>
              </w:rPr>
              <w:t>Chance and majority floors, reported per task</w:t>
            </w:r>
          </w:p>
        </w:tc>
        <w:tc>
          <w:tcPr>
            <w:tcW w:type="dxa" w:w="4535"/>
            <w:shd w:val="clear" w:color="auto" w:fill="C6E0B4"/>
          </w:tcPr>
          <w:p>
            <w:pPr>
              <w:spacing w:before="20" w:after="20"/>
              <w:jc w:val="left"/>
            </w:pPr>
            <w:r/>
            <w:r>
              <w:rPr>
                <w:b w:val="0"/>
                <w:sz w:val="18"/>
              </w:rPr>
              <w:t>Every run. T3 uses a uniform-baseline floor instead, since a majority rate is meaningless for a detection task</w:t>
            </w:r>
          </w:p>
        </w:tc>
      </w:tr>
      <w:tr>
        <w:tc>
          <w:tcPr>
            <w:tcW w:type="dxa" w:w="624"/>
          </w:tcPr>
          <w:p>
            <w:pPr>
              <w:spacing w:before="20" w:after="20"/>
              <w:jc w:val="left"/>
            </w:pPr>
            <w:r/>
            <w:r>
              <w:rPr>
                <w:b w:val="0"/>
                <w:sz w:val="18"/>
              </w:rPr>
              <w:t>C3</w:t>
            </w:r>
          </w:p>
        </w:tc>
        <w:tc>
          <w:tcPr>
            <w:tcW w:type="dxa" w:w="4195"/>
          </w:tcPr>
          <w:p>
            <w:pPr>
              <w:spacing w:before="20" w:after="20"/>
              <w:jc w:val="left"/>
            </w:pPr>
            <w:r/>
            <w:r>
              <w:rPr>
                <w:b w:val="0"/>
                <w:sz w:val="18"/>
              </w:rPr>
              <w:t>Shuffled-label control — the primary leakage detector</w:t>
            </w:r>
          </w:p>
        </w:tc>
        <w:tc>
          <w:tcPr>
            <w:tcW w:type="dxa" w:w="4535"/>
            <w:shd w:val="clear" w:color="auto" w:fill="C6E0B4"/>
          </w:tcPr>
          <w:p>
            <w:pPr>
              <w:spacing w:before="20" w:after="20"/>
              <w:jc w:val="left"/>
            </w:pPr>
            <w:r/>
            <w:r>
              <w:rPr>
                <w:b w:val="0"/>
                <w:sz w:val="18"/>
              </w:rPr>
              <w:t>Every run. Returns to chance everywhere: 0.104–0.141 on T1 against 0.125 chance</w:t>
            </w:r>
          </w:p>
        </w:tc>
      </w:tr>
      <w:tr>
        <w:tc>
          <w:tcPr>
            <w:tcW w:type="dxa" w:w="624"/>
            <w:shd w:val="clear" w:color="auto" w:fill="EEF2F7"/>
          </w:tcPr>
          <w:p>
            <w:pPr>
              <w:spacing w:before="20" w:after="20"/>
              <w:jc w:val="left"/>
            </w:pPr>
            <w:r/>
            <w:r>
              <w:rPr>
                <w:b w:val="0"/>
                <w:sz w:val="18"/>
              </w:rPr>
              <w:t>C4</w:t>
            </w:r>
          </w:p>
        </w:tc>
        <w:tc>
          <w:tcPr>
            <w:tcW w:type="dxa" w:w="4195"/>
            <w:shd w:val="clear" w:color="auto" w:fill="EEF2F7"/>
          </w:tcPr>
          <w:p>
            <w:pPr>
              <w:spacing w:before="20" w:after="20"/>
              <w:jc w:val="left"/>
            </w:pPr>
            <w:r/>
            <w:r>
              <w:rPr>
                <w:b w:val="0"/>
                <w:sz w:val="18"/>
              </w:rPr>
              <w:t>Identical decoding across conditions</w:t>
            </w:r>
          </w:p>
        </w:tc>
        <w:tc>
          <w:tcPr>
            <w:tcW w:type="dxa" w:w="4535"/>
            <w:shd w:val="clear" w:color="auto" w:fill="C6E0B4"/>
          </w:tcPr>
          <w:p>
            <w:pPr>
              <w:spacing w:before="20" w:after="20"/>
              <w:jc w:val="left"/>
            </w:pPr>
            <w:r/>
            <w:r>
              <w:rPr>
                <w:b w:val="0"/>
                <w:sz w:val="18"/>
              </w:rPr>
              <w:t>By construction — R2 and every encoder share one scoring function (D51)</w:t>
            </w:r>
          </w:p>
        </w:tc>
      </w:tr>
      <w:tr>
        <w:tc>
          <w:tcPr>
            <w:tcW w:type="dxa" w:w="624"/>
          </w:tcPr>
          <w:p>
            <w:pPr>
              <w:spacing w:before="20" w:after="20"/>
              <w:jc w:val="left"/>
            </w:pPr>
            <w:r/>
            <w:r>
              <w:rPr>
                <w:b w:val="0"/>
                <w:sz w:val="18"/>
              </w:rPr>
              <w:t>C5</w:t>
            </w:r>
          </w:p>
        </w:tc>
        <w:tc>
          <w:tcPr>
            <w:tcW w:type="dxa" w:w="4195"/>
          </w:tcPr>
          <w:p>
            <w:pPr>
              <w:spacing w:before="20" w:after="20"/>
              <w:jc w:val="left"/>
            </w:pPr>
            <w:r/>
            <w:r>
              <w:rPr>
                <w:b w:val="0"/>
                <w:sz w:val="18"/>
              </w:rPr>
              <w:t>Deliberate ±1-frame misalignment</w:t>
            </w:r>
          </w:p>
        </w:tc>
        <w:tc>
          <w:tcPr>
            <w:tcW w:type="dxa" w:w="4535"/>
            <w:shd w:val="clear" w:color="auto" w:fill="C6E0B4"/>
          </w:tcPr>
          <w:p>
            <w:pPr>
              <w:spacing w:before="20" w:after="20"/>
              <w:jc w:val="left"/>
            </w:pPr>
            <w:r/>
            <w:r>
              <w:rPr>
                <w:b w:val="0"/>
                <w:sz w:val="18"/>
              </w:rPr>
              <w:t>Every run, and it found a real misalignment rather than confirming none (§13.2)</w:t>
            </w:r>
          </w:p>
        </w:tc>
      </w:tr>
      <w:tr>
        <w:tc>
          <w:tcPr>
            <w:tcW w:type="dxa" w:w="624"/>
            <w:shd w:val="clear" w:color="auto" w:fill="EEF2F7"/>
          </w:tcPr>
          <w:p>
            <w:pPr>
              <w:spacing w:before="20" w:after="20"/>
              <w:jc w:val="left"/>
            </w:pPr>
            <w:r/>
            <w:r>
              <w:rPr>
                <w:b w:val="0"/>
                <w:sz w:val="18"/>
              </w:rPr>
              <w:t>C6</w:t>
            </w:r>
          </w:p>
        </w:tc>
        <w:tc>
          <w:tcPr>
            <w:tcW w:type="dxa" w:w="4195"/>
            <w:shd w:val="clear" w:color="auto" w:fill="EEF2F7"/>
          </w:tcPr>
          <w:p>
            <w:pPr>
              <w:spacing w:before="20" w:after="20"/>
              <w:jc w:val="left"/>
            </w:pPr>
            <w:r/>
            <w:r>
              <w:rPr>
                <w:b w:val="0"/>
                <w:sz w:val="18"/>
              </w:rPr>
              <w:t>Budget cross-check, two independent counts</w:t>
            </w:r>
          </w:p>
        </w:tc>
        <w:tc>
          <w:tcPr>
            <w:tcW w:type="dxa" w:w="4535"/>
            <w:shd w:val="clear" w:color="auto" w:fill="C6E0B4"/>
          </w:tcPr>
          <w:p>
            <w:pPr>
              <w:spacing w:before="20" w:after="20"/>
              <w:jc w:val="left"/>
            </w:pPr>
            <w:r/>
            <w:r>
              <w:rPr>
                <w:b w:val="0"/>
                <w:sz w:val="18"/>
              </w:rPr>
              <w:t>In-memory form only; the file-format form needs the release format (Q07)</w:t>
            </w:r>
          </w:p>
        </w:tc>
      </w:tr>
      <w:tr>
        <w:tc>
          <w:tcPr>
            <w:tcW w:type="dxa" w:w="624"/>
          </w:tcPr>
          <w:p>
            <w:pPr>
              <w:spacing w:before="20" w:after="20"/>
              <w:jc w:val="left"/>
            </w:pPr>
            <w:r/>
            <w:r>
              <w:rPr>
                <w:b w:val="0"/>
                <w:sz w:val="18"/>
              </w:rPr>
              <w:t>C7</w:t>
            </w:r>
          </w:p>
        </w:tc>
        <w:tc>
          <w:tcPr>
            <w:tcW w:type="dxa" w:w="4195"/>
          </w:tcPr>
          <w:p>
            <w:pPr>
              <w:spacing w:before="20" w:after="20"/>
              <w:jc w:val="left"/>
            </w:pPr>
            <w:r/>
            <w:r>
              <w:rPr>
                <w:b w:val="0"/>
                <w:sz w:val="18"/>
              </w:rPr>
              <w:t>Round-trip integrity of the release format</w:t>
            </w:r>
          </w:p>
        </w:tc>
        <w:tc>
          <w:tcPr>
            <w:tcW w:type="dxa" w:w="4535"/>
            <w:shd w:val="clear" w:color="auto" w:fill="F6C9C9"/>
          </w:tcPr>
          <w:p>
            <w:pPr>
              <w:spacing w:before="20" w:after="20"/>
              <w:jc w:val="left"/>
            </w:pPr>
            <w:r/>
            <w:r>
              <w:rPr>
                <w:b w:val="0"/>
                <w:sz w:val="18"/>
              </w:rPr>
              <w:t>Not possible — the format is blocked on Q07</w:t>
            </w:r>
          </w:p>
        </w:tc>
      </w:tr>
      <w:tr>
        <w:tc>
          <w:tcPr>
            <w:tcW w:type="dxa" w:w="624"/>
            <w:shd w:val="clear" w:color="auto" w:fill="EEF2F7"/>
          </w:tcPr>
          <w:p>
            <w:pPr>
              <w:spacing w:before="20" w:after="20"/>
              <w:jc w:val="left"/>
            </w:pPr>
            <w:r/>
            <w:r>
              <w:rPr>
                <w:b w:val="0"/>
                <w:sz w:val="18"/>
              </w:rPr>
              <w:t>C8</w:t>
            </w:r>
          </w:p>
        </w:tc>
        <w:tc>
          <w:tcPr>
            <w:tcW w:type="dxa" w:w="4195"/>
            <w:shd w:val="clear" w:color="auto" w:fill="EEF2F7"/>
          </w:tcPr>
          <w:p>
            <w:pPr>
              <w:spacing w:before="20" w:after="20"/>
              <w:jc w:val="left"/>
            </w:pPr>
            <w:r/>
            <w:r>
              <w:rPr>
                <w:b w:val="0"/>
                <w:sz w:val="18"/>
              </w:rPr>
              <w:t>Three seeds minimum, spread reported</w:t>
            </w:r>
          </w:p>
        </w:tc>
        <w:tc>
          <w:tcPr>
            <w:tcW w:type="dxa" w:w="4535"/>
            <w:shd w:val="clear" w:color="auto" w:fill="C6E0B4"/>
          </w:tcPr>
          <w:p>
            <w:pPr>
              <w:spacing w:before="20" w:after="20"/>
              <w:jc w:val="left"/>
            </w:pPr>
            <w:r/>
            <w:r>
              <w:rPr>
                <w:b w:val="0"/>
                <w:sz w:val="18"/>
              </w:rPr>
              <w:t>Every reported figure</w:t>
            </w:r>
          </w:p>
        </w:tc>
      </w:tr>
    </w:tbl>
    <w:p>
      <w:pPr>
        <w:spacing w:after="60"/>
      </w:pPr>
    </w:p>
    <w:p>
      <w:pPr>
        <w:spacing w:before="0" w:after="200"/>
        <w:jc w:val="left"/>
      </w:pPr>
      <w:r>
        <w:rPr>
          <w:i/>
          <w:color w:val="606670"/>
          <w:sz w:val="17"/>
        </w:rPr>
        <w:t>Three of the eight cannot be evaluated yet, and all three are blocked on something outside the harness: two on the release event format, one on the corpus licence. That is worth stating plainly, because C1 is the control that would tell us the pipeline is calibrated rather than merely self-consistent, and until TIMIT arrives no result here carries that assurance.</w:t>
      </w:r>
    </w:p>
    <w:p>
      <w:r>
        <w:br w:type="page"/>
      </w:r>
    </w:p>
    <w:p>
      <w:pPr>
        <w:spacing w:before="40" w:after="160"/>
        <w:pBdr>
          <w:bottom w:val="single" w:sz="8" w:space="2" w:color="1F3864"/>
        </w:pBdr>
      </w:pPr>
      <w:r>
        <w:rPr>
          <w:b/>
          <w:color w:val="1F3864"/>
          <w:sz w:val="34"/>
        </w:rPr>
        <w:t>13.  First task results</w:t>
      </w:r>
    </w:p>
    <w:tbl>
      <w:tblPr>
        <w:tblStyle w:val="TableGrid"/>
        <w:tblW w:type="auto" w:w="0"/>
        <w:tblLook w:firstColumn="1" w:firstRow="1" w:lastColumn="0" w:lastRow="0" w:noHBand="0" w:noVBand="1" w:val="04A0"/>
      </w:tblPr>
      <w:tblGrid>
        <w:gridCol w:w="9746"/>
      </w:tblGrid>
      <w:tr>
        <w:tc>
          <w:tcPr>
            <w:tcW w:type="dxa" w:w="9746"/>
            <w:shd w:val="clear" w:color="auto" w:fill="FFE699"/>
          </w:tcPr>
          <w:p>
            <w:pPr>
              <w:jc w:val="both"/>
            </w:pPr>
            <w:r/>
            <w:r>
              <w:rPr>
                <w:b/>
                <w:sz w:val="19"/>
              </w:rPr>
              <w:t xml:space="preserve">Read these as evidence the machinery works, not as findings about encodings.  </w:t>
            </w:r>
            <w:r>
              <w:rPr>
                <w:b w:val="0"/>
                <w:sz w:val="19"/>
              </w:rPr>
              <w:t>Every figure below is on the synthetic stand-in described in §12.1, whose known limitations make each task easier or its baseline stronger than on speech. Control C1 — the anchor that would say whether the pipeline is calibrated at all — cannot be evaluated without TIMIT. What these results do establish is that the path from audio to a scored Pareto point runs end to end, that its controls bite, and that several specification questions which would have been invisible on paper are now measured.</w:t>
            </w:r>
          </w:p>
        </w:tc>
      </w:tr>
    </w:tbl>
    <w:p>
      <w:pPr>
        <w:spacing w:after="80"/>
      </w:pPr>
    </w:p>
    <w:p>
      <w:pPr>
        <w:spacing w:before="220" w:after="80"/>
      </w:pPr>
      <w:r>
        <w:rPr>
          <w:b/>
          <w:color w:val="1B6B7A"/>
          <w:sz w:val="24"/>
        </w:rPr>
        <w:t>13.1  T1 — phone classification, across two decades of budget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1474"/>
            <w:shd w:val="clear" w:color="auto" w:fill="1F3864"/>
          </w:tcPr>
          <w:p>
            <w:pPr>
              <w:spacing w:before="20" w:after="20"/>
              <w:jc w:val="left"/>
            </w:pPr>
            <w:r/>
            <w:r>
              <w:rPr>
                <w:b/>
                <w:color w:val="FFFFFF"/>
                <w:sz w:val="18"/>
              </w:rPr>
              <w:t>Λ (events/s)</w:t>
            </w:r>
          </w:p>
        </w:tc>
        <w:tc>
          <w:tcPr>
            <w:tcW w:type="dxa" w:w="1247"/>
            <w:shd w:val="clear" w:color="auto" w:fill="1F3864"/>
          </w:tcPr>
          <w:p>
            <w:pPr>
              <w:spacing w:before="20" w:after="20"/>
              <w:jc w:val="left"/>
            </w:pPr>
            <w:r/>
            <w:r>
              <w:rPr>
                <w:b/>
                <w:color w:val="FFFFFF"/>
                <w:sz w:val="18"/>
              </w:rPr>
              <w:t>theta</w:t>
            </w:r>
          </w:p>
        </w:tc>
        <w:tc>
          <w:tcPr>
            <w:tcW w:type="dxa" w:w="1474"/>
            <w:shd w:val="clear" w:color="auto" w:fill="1F3864"/>
          </w:tcPr>
          <w:p>
            <w:pPr>
              <w:spacing w:before="20" w:after="20"/>
              <w:jc w:val="left"/>
            </w:pPr>
            <w:r/>
            <w:r>
              <w:rPr>
                <w:b/>
                <w:color w:val="FFFFFF"/>
                <w:sz w:val="18"/>
              </w:rPr>
              <w:t>Accuracy @ 0</w:t>
            </w:r>
          </w:p>
        </w:tc>
        <w:tc>
          <w:tcPr>
            <w:tcW w:type="dxa" w:w="1134"/>
            <w:shd w:val="clear" w:color="auto" w:fill="1F3864"/>
          </w:tcPr>
          <w:p>
            <w:pPr>
              <w:spacing w:before="20" w:after="20"/>
              <w:jc w:val="left"/>
            </w:pPr>
            <w:r/>
            <w:r>
              <w:rPr>
                <w:b/>
                <w:color w:val="FFFFFF"/>
                <w:sz w:val="18"/>
              </w:rPr>
              <w:t>spread</w:t>
            </w:r>
          </w:p>
        </w:tc>
        <w:tc>
          <w:tcPr>
            <w:tcW w:type="dxa" w:w="1701"/>
            <w:shd w:val="clear" w:color="auto" w:fill="1F3864"/>
          </w:tcPr>
          <w:p>
            <w:pPr>
              <w:spacing w:before="20" w:after="20"/>
              <w:jc w:val="left"/>
            </w:pPr>
            <w:r/>
            <w:r>
              <w:rPr>
                <w:b/>
                <w:color w:val="FFFFFF"/>
                <w:sz w:val="18"/>
              </w:rPr>
              <w:t>at best offset</w:t>
            </w:r>
          </w:p>
        </w:tc>
        <w:tc>
          <w:tcPr>
            <w:tcW w:type="dxa" w:w="1701"/>
            <w:shd w:val="clear" w:color="auto" w:fill="1F3864"/>
          </w:tcPr>
          <w:p>
            <w:pPr>
              <w:spacing w:before="20" w:after="20"/>
              <w:jc w:val="left"/>
            </w:pPr>
            <w:r/>
            <w:r>
              <w:rPr>
                <w:b/>
                <w:color w:val="FFFFFF"/>
                <w:sz w:val="18"/>
              </w:rPr>
              <w:t>Bandwidth (bit/s)</w:t>
            </w:r>
          </w:p>
        </w:tc>
      </w:tr>
      <w:tr>
        <w:tc>
          <w:tcPr>
            <w:tcW w:type="dxa" w:w="1474"/>
          </w:tcPr>
          <w:p>
            <w:pPr>
              <w:spacing w:before="20" w:after="20"/>
              <w:jc w:val="left"/>
            </w:pPr>
            <w:r/>
            <w:r>
              <w:rPr>
                <w:b w:val="0"/>
                <w:sz w:val="18"/>
              </w:rPr>
              <w:t>160</w:t>
            </w:r>
          </w:p>
        </w:tc>
        <w:tc>
          <w:tcPr>
            <w:tcW w:type="dxa" w:w="1247"/>
          </w:tcPr>
          <w:p>
            <w:pPr>
              <w:spacing w:before="20" w:after="20"/>
              <w:jc w:val="left"/>
            </w:pPr>
            <w:r/>
            <w:r>
              <w:rPr>
                <w:b w:val="0"/>
                <w:sz w:val="18"/>
              </w:rPr>
              <w:t>0.41232</w:t>
            </w:r>
          </w:p>
        </w:tc>
        <w:tc>
          <w:tcPr>
            <w:tcW w:type="dxa" w:w="1474"/>
          </w:tcPr>
          <w:p>
            <w:pPr>
              <w:spacing w:before="20" w:after="20"/>
              <w:jc w:val="left"/>
            </w:pPr>
            <w:r/>
            <w:r>
              <w:rPr>
                <w:b w:val="0"/>
                <w:sz w:val="18"/>
              </w:rPr>
              <w:t>0.4841</w:t>
            </w:r>
          </w:p>
        </w:tc>
        <w:tc>
          <w:tcPr>
            <w:tcW w:type="dxa" w:w="1134"/>
          </w:tcPr>
          <w:p>
            <w:pPr>
              <w:spacing w:before="20" w:after="20"/>
              <w:jc w:val="left"/>
            </w:pPr>
            <w:r/>
            <w:r>
              <w:rPr>
                <w:b w:val="0"/>
                <w:sz w:val="18"/>
              </w:rPr>
              <w:t>± 0.0169</w:t>
            </w:r>
          </w:p>
        </w:tc>
        <w:tc>
          <w:tcPr>
            <w:tcW w:type="dxa" w:w="1701"/>
          </w:tcPr>
          <w:p>
            <w:pPr>
              <w:spacing w:before="20" w:after="20"/>
              <w:jc w:val="left"/>
            </w:pPr>
            <w:r/>
            <w:r>
              <w:rPr>
                <w:b w:val="0"/>
                <w:sz w:val="18"/>
              </w:rPr>
              <w:t>0.5903 @ -2</w:t>
            </w:r>
          </w:p>
        </w:tc>
        <w:tc>
          <w:tcPr>
            <w:tcW w:type="dxa" w:w="1701"/>
          </w:tcPr>
          <w:p>
            <w:pPr>
              <w:spacing w:before="20" w:after="20"/>
              <w:jc w:val="left"/>
            </w:pPr>
            <w:r/>
            <w:r>
              <w:rPr>
                <w:b w:val="0"/>
                <w:sz w:val="18"/>
              </w:rPr>
              <w:t>4,163</w:t>
            </w:r>
          </w:p>
        </w:tc>
      </w:tr>
      <w:tr>
        <w:tc>
          <w:tcPr>
            <w:tcW w:type="dxa" w:w="1474"/>
            <w:shd w:val="clear" w:color="auto" w:fill="EEF2F7"/>
          </w:tcPr>
          <w:p>
            <w:pPr>
              <w:spacing w:before="20" w:after="20"/>
              <w:jc w:val="left"/>
            </w:pPr>
            <w:r/>
            <w:r>
              <w:rPr>
                <w:b w:val="0"/>
                <w:sz w:val="18"/>
              </w:rPr>
              <w:t>397</w:t>
            </w:r>
          </w:p>
        </w:tc>
        <w:tc>
          <w:tcPr>
            <w:tcW w:type="dxa" w:w="1247"/>
            <w:shd w:val="clear" w:color="auto" w:fill="EEF2F7"/>
          </w:tcPr>
          <w:p>
            <w:pPr>
              <w:spacing w:before="20" w:after="20"/>
              <w:jc w:val="left"/>
            </w:pPr>
            <w:r/>
            <w:r>
              <w:rPr>
                <w:b w:val="0"/>
                <w:sz w:val="18"/>
              </w:rPr>
              <w:t>0.31908</w:t>
            </w:r>
          </w:p>
        </w:tc>
        <w:tc>
          <w:tcPr>
            <w:tcW w:type="dxa" w:w="1474"/>
            <w:shd w:val="clear" w:color="auto" w:fill="EEF2F7"/>
          </w:tcPr>
          <w:p>
            <w:pPr>
              <w:spacing w:before="20" w:after="20"/>
              <w:jc w:val="left"/>
            </w:pPr>
            <w:r/>
            <w:r>
              <w:rPr>
                <w:b w:val="0"/>
                <w:sz w:val="18"/>
              </w:rPr>
              <w:t>0.6163</w:t>
            </w:r>
          </w:p>
        </w:tc>
        <w:tc>
          <w:tcPr>
            <w:tcW w:type="dxa" w:w="1134"/>
            <w:shd w:val="clear" w:color="auto" w:fill="EEF2F7"/>
          </w:tcPr>
          <w:p>
            <w:pPr>
              <w:spacing w:before="20" w:after="20"/>
              <w:jc w:val="left"/>
            </w:pPr>
            <w:r/>
            <w:r>
              <w:rPr>
                <w:b w:val="0"/>
                <w:sz w:val="18"/>
              </w:rPr>
              <w:t>± 0.0222</w:t>
            </w:r>
          </w:p>
        </w:tc>
        <w:tc>
          <w:tcPr>
            <w:tcW w:type="dxa" w:w="1701"/>
            <w:shd w:val="clear" w:color="auto" w:fill="EEF2F7"/>
          </w:tcPr>
          <w:p>
            <w:pPr>
              <w:spacing w:before="20" w:after="20"/>
              <w:jc w:val="left"/>
            </w:pPr>
            <w:r/>
            <w:r>
              <w:rPr>
                <w:b w:val="0"/>
                <w:sz w:val="18"/>
              </w:rPr>
              <w:t>0.7048 @ -1</w:t>
            </w:r>
          </w:p>
        </w:tc>
        <w:tc>
          <w:tcPr>
            <w:tcW w:type="dxa" w:w="1701"/>
            <w:shd w:val="clear" w:color="auto" w:fill="EEF2F7"/>
          </w:tcPr>
          <w:p>
            <w:pPr>
              <w:spacing w:before="20" w:after="20"/>
              <w:jc w:val="left"/>
            </w:pPr>
            <w:r/>
            <w:r>
              <w:rPr>
                <w:b w:val="0"/>
                <w:sz w:val="18"/>
              </w:rPr>
              <w:t>10,313</w:t>
            </w:r>
          </w:p>
        </w:tc>
      </w:tr>
      <w:tr>
        <w:tc>
          <w:tcPr>
            <w:tcW w:type="dxa" w:w="1474"/>
          </w:tcPr>
          <w:p>
            <w:pPr>
              <w:spacing w:before="20" w:after="20"/>
              <w:jc w:val="left"/>
            </w:pPr>
            <w:r/>
            <w:r>
              <w:rPr>
                <w:b w:val="0"/>
                <w:sz w:val="18"/>
              </w:rPr>
              <w:t>997</w:t>
            </w:r>
          </w:p>
        </w:tc>
        <w:tc>
          <w:tcPr>
            <w:tcW w:type="dxa" w:w="1247"/>
          </w:tcPr>
          <w:p>
            <w:pPr>
              <w:spacing w:before="20" w:after="20"/>
              <w:jc w:val="left"/>
            </w:pPr>
            <w:r/>
            <w:r>
              <w:rPr>
                <w:b w:val="0"/>
                <w:sz w:val="18"/>
              </w:rPr>
              <w:t>0.20169</w:t>
            </w:r>
          </w:p>
        </w:tc>
        <w:tc>
          <w:tcPr>
            <w:tcW w:type="dxa" w:w="1474"/>
          </w:tcPr>
          <w:p>
            <w:pPr>
              <w:spacing w:before="20" w:after="20"/>
              <w:jc w:val="left"/>
            </w:pPr>
            <w:r/>
            <w:r>
              <w:rPr>
                <w:b w:val="0"/>
                <w:sz w:val="18"/>
              </w:rPr>
              <w:t>0.6962</w:t>
            </w:r>
          </w:p>
        </w:tc>
        <w:tc>
          <w:tcPr>
            <w:tcW w:type="dxa" w:w="1134"/>
          </w:tcPr>
          <w:p>
            <w:pPr>
              <w:spacing w:before="20" w:after="20"/>
              <w:jc w:val="left"/>
            </w:pPr>
            <w:r/>
            <w:r>
              <w:rPr>
                <w:b w:val="0"/>
                <w:sz w:val="18"/>
              </w:rPr>
              <w:t>± 0.0292</w:t>
            </w:r>
          </w:p>
        </w:tc>
        <w:tc>
          <w:tcPr>
            <w:tcW w:type="dxa" w:w="1701"/>
          </w:tcPr>
          <w:p>
            <w:pPr>
              <w:spacing w:before="20" w:after="20"/>
              <w:jc w:val="left"/>
            </w:pPr>
            <w:r/>
            <w:r>
              <w:rPr>
                <w:b w:val="0"/>
                <w:sz w:val="18"/>
              </w:rPr>
              <w:t>0.7560 @ -1</w:t>
            </w:r>
          </w:p>
        </w:tc>
        <w:tc>
          <w:tcPr>
            <w:tcW w:type="dxa" w:w="1701"/>
          </w:tcPr>
          <w:p>
            <w:pPr>
              <w:spacing w:before="20" w:after="20"/>
              <w:jc w:val="left"/>
            </w:pPr>
            <w:r/>
            <w:r>
              <w:rPr>
                <w:b w:val="0"/>
                <w:sz w:val="18"/>
              </w:rPr>
              <w:t>25,915</w:t>
            </w:r>
          </w:p>
        </w:tc>
      </w:tr>
      <w:tr>
        <w:tc>
          <w:tcPr>
            <w:tcW w:type="dxa" w:w="1474"/>
            <w:shd w:val="clear" w:color="auto" w:fill="EEF2F7"/>
          </w:tcPr>
          <w:p>
            <w:pPr>
              <w:spacing w:before="20" w:after="20"/>
              <w:jc w:val="left"/>
            </w:pPr>
            <w:r/>
            <w:r>
              <w:rPr>
                <w:b w:val="0"/>
                <w:sz w:val="18"/>
              </w:rPr>
              <w:t>2447</w:t>
            </w:r>
          </w:p>
        </w:tc>
        <w:tc>
          <w:tcPr>
            <w:tcW w:type="dxa" w:w="1247"/>
            <w:shd w:val="clear" w:color="auto" w:fill="EEF2F7"/>
          </w:tcPr>
          <w:p>
            <w:pPr>
              <w:spacing w:before="20" w:after="20"/>
              <w:jc w:val="left"/>
            </w:pPr>
            <w:r/>
            <w:r>
              <w:rPr>
                <w:b w:val="0"/>
                <w:sz w:val="18"/>
              </w:rPr>
              <w:t>0.11757</w:t>
            </w:r>
          </w:p>
        </w:tc>
        <w:tc>
          <w:tcPr>
            <w:tcW w:type="dxa" w:w="1474"/>
            <w:shd w:val="clear" w:color="auto" w:fill="EEF2F7"/>
          </w:tcPr>
          <w:p>
            <w:pPr>
              <w:spacing w:before="20" w:after="20"/>
              <w:jc w:val="left"/>
            </w:pPr>
            <w:r/>
            <w:r>
              <w:rPr>
                <w:b w:val="0"/>
                <w:sz w:val="18"/>
              </w:rPr>
              <w:t>0.7268</w:t>
            </w:r>
          </w:p>
        </w:tc>
        <w:tc>
          <w:tcPr>
            <w:tcW w:type="dxa" w:w="1134"/>
            <w:shd w:val="clear" w:color="auto" w:fill="EEF2F7"/>
          </w:tcPr>
          <w:p>
            <w:pPr>
              <w:spacing w:before="20" w:after="20"/>
              <w:jc w:val="left"/>
            </w:pPr>
            <w:r/>
            <w:r>
              <w:rPr>
                <w:b w:val="0"/>
                <w:sz w:val="18"/>
              </w:rPr>
              <w:t>± 0.0286</w:t>
            </w:r>
          </w:p>
        </w:tc>
        <w:tc>
          <w:tcPr>
            <w:tcW w:type="dxa" w:w="1701"/>
            <w:shd w:val="clear" w:color="auto" w:fill="EEF2F7"/>
          </w:tcPr>
          <w:p>
            <w:pPr>
              <w:spacing w:before="20" w:after="20"/>
              <w:jc w:val="left"/>
            </w:pPr>
            <w:r/>
            <w:r>
              <w:rPr>
                <w:b w:val="0"/>
                <w:sz w:val="18"/>
              </w:rPr>
              <w:t>0.7791 @ -1</w:t>
            </w:r>
          </w:p>
        </w:tc>
        <w:tc>
          <w:tcPr>
            <w:tcW w:type="dxa" w:w="1701"/>
            <w:shd w:val="clear" w:color="auto" w:fill="EEF2F7"/>
          </w:tcPr>
          <w:p>
            <w:pPr>
              <w:spacing w:before="20" w:after="20"/>
              <w:jc w:val="left"/>
            </w:pPr>
            <w:r/>
            <w:r>
              <w:rPr>
                <w:b w:val="0"/>
                <w:sz w:val="18"/>
              </w:rPr>
              <w:t>63,623</w:t>
            </w:r>
          </w:p>
        </w:tc>
      </w:tr>
      <w:tr>
        <w:tc>
          <w:tcPr>
            <w:tcW w:type="dxa" w:w="1474"/>
          </w:tcPr>
          <w:p>
            <w:pPr>
              <w:spacing w:before="20" w:after="20"/>
              <w:jc w:val="left"/>
            </w:pPr>
            <w:r/>
            <w:r>
              <w:rPr>
                <w:b w:val="0"/>
                <w:sz w:val="18"/>
              </w:rPr>
              <w:t>6036</w:t>
            </w:r>
          </w:p>
        </w:tc>
        <w:tc>
          <w:tcPr>
            <w:tcW w:type="dxa" w:w="1247"/>
          </w:tcPr>
          <w:p>
            <w:pPr>
              <w:spacing w:before="20" w:after="20"/>
              <w:jc w:val="left"/>
            </w:pPr>
            <w:r/>
            <w:r>
              <w:rPr>
                <w:b w:val="0"/>
                <w:sz w:val="18"/>
              </w:rPr>
              <w:t>0.058294</w:t>
            </w:r>
          </w:p>
        </w:tc>
        <w:tc>
          <w:tcPr>
            <w:tcW w:type="dxa" w:w="1474"/>
          </w:tcPr>
          <w:p>
            <w:pPr>
              <w:spacing w:before="20" w:after="20"/>
              <w:jc w:val="left"/>
            </w:pPr>
            <w:r/>
            <w:r>
              <w:rPr>
                <w:b w:val="0"/>
                <w:sz w:val="18"/>
              </w:rPr>
              <w:t>0.7853</w:t>
            </w:r>
          </w:p>
        </w:tc>
        <w:tc>
          <w:tcPr>
            <w:tcW w:type="dxa" w:w="1134"/>
          </w:tcPr>
          <w:p>
            <w:pPr>
              <w:spacing w:before="20" w:after="20"/>
              <w:jc w:val="left"/>
            </w:pPr>
            <w:r/>
            <w:r>
              <w:rPr>
                <w:b w:val="0"/>
                <w:sz w:val="18"/>
              </w:rPr>
              <w:t>± 0.0098</w:t>
            </w:r>
          </w:p>
        </w:tc>
        <w:tc>
          <w:tcPr>
            <w:tcW w:type="dxa" w:w="1701"/>
          </w:tcPr>
          <w:p>
            <w:pPr>
              <w:spacing w:before="20" w:after="20"/>
              <w:jc w:val="left"/>
            </w:pPr>
            <w:r/>
            <w:r>
              <w:rPr>
                <w:b w:val="0"/>
                <w:sz w:val="18"/>
              </w:rPr>
              <w:t>0.8414 @ -1</w:t>
            </w:r>
          </w:p>
        </w:tc>
        <w:tc>
          <w:tcPr>
            <w:tcW w:type="dxa" w:w="1701"/>
          </w:tcPr>
          <w:p>
            <w:pPr>
              <w:spacing w:before="20" w:after="20"/>
              <w:jc w:val="left"/>
            </w:pPr>
            <w:r/>
            <w:r>
              <w:rPr>
                <w:b w:val="0"/>
                <w:sz w:val="18"/>
              </w:rPr>
              <w:t>156,948</w:t>
            </w:r>
          </w:p>
        </w:tc>
      </w:tr>
      <w:tr>
        <w:tc>
          <w:tcPr>
            <w:tcW w:type="dxa" w:w="1474"/>
            <w:shd w:val="clear" w:color="auto" w:fill="EEF2F7"/>
          </w:tcPr>
          <w:p>
            <w:pPr>
              <w:spacing w:before="20" w:after="20"/>
              <w:jc w:val="left"/>
            </w:pPr>
            <w:r/>
            <w:r>
              <w:rPr>
                <w:b w:val="0"/>
                <w:sz w:val="18"/>
              </w:rPr>
              <w:t>15343</w:t>
            </w:r>
          </w:p>
        </w:tc>
        <w:tc>
          <w:tcPr>
            <w:tcW w:type="dxa" w:w="1247"/>
            <w:shd w:val="clear" w:color="auto" w:fill="EEF2F7"/>
          </w:tcPr>
          <w:p>
            <w:pPr>
              <w:spacing w:before="20" w:after="20"/>
              <w:jc w:val="left"/>
            </w:pPr>
            <w:r/>
            <w:r>
              <w:rPr>
                <w:b w:val="0"/>
                <w:sz w:val="18"/>
              </w:rPr>
              <w:t>0.024582</w:t>
            </w:r>
          </w:p>
        </w:tc>
        <w:tc>
          <w:tcPr>
            <w:tcW w:type="dxa" w:w="1474"/>
            <w:shd w:val="clear" w:color="auto" w:fill="EEF2F7"/>
          </w:tcPr>
          <w:p>
            <w:pPr>
              <w:spacing w:before="20" w:after="20"/>
              <w:jc w:val="left"/>
            </w:pPr>
            <w:r/>
            <w:r>
              <w:rPr>
                <w:b w:val="0"/>
                <w:sz w:val="18"/>
              </w:rPr>
              <w:t>0.8316</w:t>
            </w:r>
          </w:p>
        </w:tc>
        <w:tc>
          <w:tcPr>
            <w:tcW w:type="dxa" w:w="1134"/>
            <w:shd w:val="clear" w:color="auto" w:fill="EEF2F7"/>
          </w:tcPr>
          <w:p>
            <w:pPr>
              <w:spacing w:before="20" w:after="20"/>
              <w:jc w:val="left"/>
            </w:pPr>
            <w:r/>
            <w:r>
              <w:rPr>
                <w:b w:val="0"/>
                <w:sz w:val="18"/>
              </w:rPr>
              <w:t>± 0.0132</w:t>
            </w:r>
          </w:p>
        </w:tc>
        <w:tc>
          <w:tcPr>
            <w:tcW w:type="dxa" w:w="1701"/>
            <w:shd w:val="clear" w:color="auto" w:fill="EEF2F7"/>
          </w:tcPr>
          <w:p>
            <w:pPr>
              <w:spacing w:before="20" w:after="20"/>
              <w:jc w:val="left"/>
            </w:pPr>
            <w:r/>
            <w:r>
              <w:rPr>
                <w:b w:val="0"/>
                <w:sz w:val="18"/>
              </w:rPr>
              <w:t>0.8996 @ -1</w:t>
            </w:r>
          </w:p>
        </w:tc>
        <w:tc>
          <w:tcPr>
            <w:tcW w:type="dxa" w:w="1701"/>
            <w:shd w:val="clear" w:color="auto" w:fill="EEF2F7"/>
          </w:tcPr>
          <w:p>
            <w:pPr>
              <w:spacing w:before="20" w:after="20"/>
              <w:jc w:val="left"/>
            </w:pPr>
            <w:r/>
            <w:r>
              <w:rPr>
                <w:b w:val="0"/>
                <w:sz w:val="18"/>
              </w:rPr>
              <w:t>398,929</w:t>
            </w:r>
          </w:p>
        </w:tc>
      </w:tr>
    </w:tbl>
    <w:p>
      <w:pPr>
        <w:spacing w:after="60"/>
      </w:pPr>
    </w:p>
    <w:p>
      <w:pPr>
        <w:spacing w:before="0" w:after="200"/>
        <w:jc w:val="left"/>
      </w:pPr>
      <w:r>
        <w:rPr>
          <w:i/>
          <w:color w:val="606670"/>
          <w:sz w:val="17"/>
        </w:rPr>
        <w:t>E1, 32 channels, three split seeds. Majority floor 0.2079, chance 0.1250. Accuracy rises monotonically with budget, which is §6.4's argument for Pareto fronts appearing in the data on its first run: an encoder emitting more events performs better on every task, so a table of single-point results measures event rate rather than encoding quality.</w:t>
      </w:r>
    </w:p>
    <w:p>
      <w:pPr>
        <w:spacing w:after="140" w:line="269" w:lineRule="auto"/>
        <w:jc w:val="both"/>
      </w:pPr>
      <w:r>
        <w:rPr>
          <w:b w:val="0"/>
          <w:i w:val="0"/>
          <w:sz w:val="21"/>
        </w:rPr>
        <w:t xml:space="preserve">The bandwidth column is worth dwelling on, because it is the first quantitative version of the study's central engineering question and it does not favour the answer the field assumes. R2's dense features cost 128,000 bit/s. E1 only reaches 98.5 per cent of R2's accuracy at Λ = 15,343, where its event stream costs 398,929 bit/s — </w:t>
      </w:r>
      <w:r>
        <w:rPr>
          <w:b/>
          <w:i w:val="0"/>
          <w:sz w:val="21"/>
        </w:rPr>
        <w:t>three times more than the representation it is approximating</w:t>
      </w:r>
      <w:r>
        <w:rPr>
          <w:b w:val="0"/>
          <w:i w:val="0"/>
          <w:sz w:val="21"/>
        </w:rPr>
        <w:t>. The two cross at about Λ = 4,900, where E1 sits near 92 per cent of the bound. Both figures depend on declared widths — 20 bits of timestamp, 32 bits per mel coefficient, both generous — so this is a statement about those widths and not about events in general. It is reported here rather than smoothed because §6.3 requires the encoder's own cost to be charged rather than hidden, and because a result that runs against the expected direction is the one most worth checking early.</w:t>
      </w:r>
    </w:p>
    <w:p>
      <w:pPr>
        <w:spacing w:before="220" w:after="80"/>
      </w:pPr>
      <w:r>
        <w:rPr>
          <w:b/>
          <w:color w:val="1B6B7A"/>
          <w:sz w:val="24"/>
        </w:rPr>
        <w:t>13.2  What control C5 found</w:t>
      </w:r>
    </w:p>
    <w:p>
      <w:pPr>
        <w:spacing w:after="140" w:line="269" w:lineRule="auto"/>
        <w:jc w:val="both"/>
      </w:pPr>
      <w:r>
        <w:rPr>
          <w:b w:val="0"/>
          <w:i w:val="0"/>
          <w:sz w:val="21"/>
        </w:rPr>
        <w:t>C5 offsets the labels by ±1 frame and expects accuracy to drop. It does not drop. At offset −1 it *rises*, at every one of the six budget points, by 4.5 to 6.8 accuracy points. Two independent lags are responsible and both were separated by measurement rather than argued: turning on group-delay compensation moves the optimum from −1 to 0 at tau_phi = 5 ms, which identifies the gammatone bank as the first; the second is the causal featurisation kernel itself, and it moves a further frame with tau_phi.</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At offset zero the upper bound is below the encoder.  </w:t>
            </w:r>
            <w:r>
              <w:rPr>
                <w:b w:val="0"/>
                <w:sz w:val="19"/>
              </w:rPr>
              <w:t>R2 causal scores 0.8247 at offset zero and E1 scores 0.8316 — the encoder outscores the control that every accuracy is supposed to be reported as a gap to. At each condition's own best offset the ordering is restored and the gap is 1.4 points. Nothing about the encoding differs between those two readings; only which frame the labels were paired with. Since tau_phi is a shared swept axis with each condition reported at its best value, fixing the alignment at zero imposes a penalty that grows with tau_phi — 18.5 points at 20 ms — and then selects the tau_phi that suffers least from it. Open as Q24.</w:t>
            </w:r>
          </w:p>
        </w:tc>
      </w:tr>
    </w:tbl>
    <w:p>
      <w:pPr>
        <w:spacing w:after="80"/>
      </w:pPr>
    </w:p>
    <w:p>
      <w:pPr>
        <w:spacing w:before="220" w:after="80"/>
      </w:pPr>
      <w:r>
        <w:rPr>
          <w:b/>
          <w:color w:val="1B6B7A"/>
          <w:sz w:val="24"/>
        </w:rPr>
        <w:t>13.3  T2, T3, and the preliminary experiments</w:t>
      </w:r>
    </w:p>
    <w:tbl>
      <w:tblPr>
        <w:tblStyle w:val="TableGrid"/>
        <w:tblW w:type="auto" w:w="0"/>
        <w:jc w:val="center"/>
        <w:tblLook w:firstColumn="1" w:firstRow="1" w:lastColumn="0" w:lastRow="0" w:noHBand="0" w:noVBand="1" w:val="04A0"/>
      </w:tblPr>
      <w:tblGrid>
        <w:gridCol w:w="3249"/>
        <w:gridCol w:w="3249"/>
        <w:gridCol w:w="3249"/>
      </w:tblGrid>
      <w:tr>
        <w:trPr>
          <w:tblHeader w:val="true"/>
          <w:cantSplit/>
        </w:trPr>
        <w:tc>
          <w:tcPr>
            <w:tcW w:type="dxa" w:w="1928"/>
            <w:shd w:val="clear" w:color="auto" w:fill="1F3864"/>
          </w:tcPr>
          <w:p>
            <w:pPr>
              <w:spacing w:before="20" w:after="20"/>
              <w:jc w:val="left"/>
            </w:pPr>
            <w:r/>
            <w:r>
              <w:rPr>
                <w:b/>
                <w:color w:val="FFFFFF"/>
                <w:sz w:val="18"/>
              </w:rPr>
              <w:t>Task</w:t>
            </w:r>
          </w:p>
        </w:tc>
        <w:tc>
          <w:tcPr>
            <w:tcW w:type="dxa" w:w="3515"/>
            <w:shd w:val="clear" w:color="auto" w:fill="1F3864"/>
          </w:tcPr>
          <w:p>
            <w:pPr>
              <w:spacing w:before="20" w:after="20"/>
              <w:jc w:val="left"/>
            </w:pPr>
            <w:r/>
            <w:r>
              <w:rPr>
                <w:b/>
                <w:color w:val="FFFFFF"/>
                <w:sz w:val="18"/>
              </w:rPr>
              <w:t>Condition</w:t>
            </w:r>
          </w:p>
        </w:tc>
        <w:tc>
          <w:tcPr>
            <w:tcW w:type="dxa" w:w="3855"/>
            <w:shd w:val="clear" w:color="auto" w:fill="1F3864"/>
          </w:tcPr>
          <w:p>
            <w:pPr>
              <w:spacing w:before="20" w:after="20"/>
              <w:jc w:val="left"/>
            </w:pPr>
            <w:r/>
            <w:r>
              <w:rPr>
                <w:b/>
                <w:color w:val="FFFFFF"/>
                <w:sz w:val="18"/>
              </w:rPr>
              <w:t>Result</w:t>
            </w:r>
          </w:p>
        </w:tc>
      </w:tr>
      <w:tr>
        <w:tc>
          <w:tcPr>
            <w:tcW w:type="dxa" w:w="1928"/>
          </w:tcPr>
          <w:p>
            <w:pPr>
              <w:spacing w:before="20" w:after="20"/>
              <w:jc w:val="left"/>
            </w:pPr>
            <w:r/>
            <w:r>
              <w:rPr>
                <w:b w:val="0"/>
                <w:sz w:val="18"/>
              </w:rPr>
              <w:t>T2 — f_0 contour</w:t>
            </w:r>
          </w:p>
        </w:tc>
        <w:tc>
          <w:tcPr>
            <w:tcW w:type="dxa" w:w="3515"/>
          </w:tcPr>
          <w:p>
            <w:pPr>
              <w:spacing w:before="20" w:after="20"/>
              <w:jc w:val="left"/>
            </w:pPr>
            <w:r/>
            <w:r>
              <w:rPr>
                <w:b w:val="0"/>
                <w:sz w:val="18"/>
              </w:rPr>
              <w:t>E1 at Λ=15,343, 5 frames of context</w:t>
            </w:r>
          </w:p>
        </w:tc>
        <w:tc>
          <w:tcPr>
            <w:tcW w:type="dxa" w:w="3855"/>
          </w:tcPr>
          <w:p>
            <w:pPr>
              <w:spacing w:before="20" w:after="20"/>
              <w:jc w:val="left"/>
            </w:pPr>
            <w:r/>
            <w:r>
              <w:rPr>
                <w:b w:val="0"/>
                <w:sz w:val="18"/>
              </w:rPr>
              <w:t>r/utt +0.5755, RMSE 1.430 st, voicing 0.9921</w:t>
            </w:r>
          </w:p>
        </w:tc>
      </w:tr>
      <w:tr>
        <w:tc>
          <w:tcPr>
            <w:tcW w:type="dxa" w:w="1928"/>
            <w:shd w:val="clear" w:color="auto" w:fill="EEF2F7"/>
          </w:tcPr>
          <w:p>
            <w:pPr>
              <w:spacing w:before="20" w:after="20"/>
              <w:jc w:val="left"/>
            </w:pPr>
            <w:r/>
            <w:r>
              <w:rPr>
                <w:b w:val="0"/>
                <w:sz w:val="18"/>
              </w:rPr>
            </w:r>
          </w:p>
        </w:tc>
        <w:tc>
          <w:tcPr>
            <w:tcW w:type="dxa" w:w="3515"/>
            <w:shd w:val="clear" w:color="auto" w:fill="EEF2F7"/>
          </w:tcPr>
          <w:p>
            <w:pPr>
              <w:spacing w:before="20" w:after="20"/>
              <w:jc w:val="left"/>
            </w:pPr>
            <w:r/>
            <w:r>
              <w:rPr>
                <w:b w:val="0"/>
                <w:sz w:val="18"/>
              </w:rPr>
              <w:t>R2</w:t>
            </w:r>
          </w:p>
        </w:tc>
        <w:tc>
          <w:tcPr>
            <w:tcW w:type="dxa" w:w="3855"/>
            <w:shd w:val="clear" w:color="auto" w:fill="EEF2F7"/>
          </w:tcPr>
          <w:p>
            <w:pPr>
              <w:spacing w:before="20" w:after="20"/>
              <w:jc w:val="left"/>
            </w:pPr>
            <w:r/>
            <w:r>
              <w:rPr>
                <w:b w:val="0"/>
                <w:sz w:val="18"/>
              </w:rPr>
              <w:t>r/utt +0.4991, RMSE 1.676 st, voicing 0.9939</w:t>
            </w:r>
          </w:p>
        </w:tc>
      </w:tr>
      <w:tr>
        <w:tc>
          <w:tcPr>
            <w:tcW w:type="dxa" w:w="1928"/>
          </w:tcPr>
          <w:p>
            <w:pPr>
              <w:spacing w:before="20" w:after="20"/>
              <w:jc w:val="left"/>
            </w:pPr>
            <w:r/>
            <w:r>
              <w:rPr>
                <w:b w:val="0"/>
                <w:sz w:val="18"/>
              </w:rPr>
              <w:t>T3 — boundaries</w:t>
            </w:r>
          </w:p>
        </w:tc>
        <w:tc>
          <w:tcPr>
            <w:tcW w:type="dxa" w:w="3515"/>
          </w:tcPr>
          <w:p>
            <w:pPr>
              <w:spacing w:before="20" w:after="20"/>
              <w:jc w:val="left"/>
            </w:pPr>
            <w:r/>
            <w:r>
              <w:rPr>
                <w:b w:val="0"/>
                <w:sz w:val="18"/>
              </w:rPr>
              <w:t>E1 at Λ=15,343, 5 frames of context</w:t>
            </w:r>
          </w:p>
        </w:tc>
        <w:tc>
          <w:tcPr>
            <w:tcW w:type="dxa" w:w="3855"/>
          </w:tcPr>
          <w:p>
            <w:pPr>
              <w:spacing w:before="20" w:after="20"/>
              <w:jc w:val="left"/>
            </w:pPr>
            <w:r/>
            <w:r>
              <w:rPr>
                <w:b w:val="0"/>
                <w:sz w:val="18"/>
              </w:rPr>
              <w:t>F 0.7576, R-value +0.718, frame AUC 0.8581</w:t>
            </w:r>
          </w:p>
        </w:tc>
      </w:tr>
      <w:tr>
        <w:tc>
          <w:tcPr>
            <w:tcW w:type="dxa" w:w="1928"/>
            <w:shd w:val="clear" w:color="auto" w:fill="EEF2F7"/>
          </w:tcPr>
          <w:p>
            <w:pPr>
              <w:spacing w:before="20" w:after="20"/>
              <w:jc w:val="left"/>
            </w:pPr>
            <w:r/>
            <w:r>
              <w:rPr>
                <w:b w:val="0"/>
                <w:sz w:val="18"/>
              </w:rPr>
            </w:r>
          </w:p>
        </w:tc>
        <w:tc>
          <w:tcPr>
            <w:tcW w:type="dxa" w:w="3515"/>
            <w:shd w:val="clear" w:color="auto" w:fill="EEF2F7"/>
          </w:tcPr>
          <w:p>
            <w:pPr>
              <w:spacing w:before="20" w:after="20"/>
              <w:jc w:val="left"/>
            </w:pPr>
            <w:r/>
            <w:r>
              <w:rPr>
                <w:b w:val="0"/>
                <w:sz w:val="18"/>
              </w:rPr>
              <w:t>R2</w:t>
            </w:r>
          </w:p>
        </w:tc>
        <w:tc>
          <w:tcPr>
            <w:tcW w:type="dxa" w:w="3855"/>
            <w:shd w:val="clear" w:color="auto" w:fill="EEF2F7"/>
          </w:tcPr>
          <w:p>
            <w:pPr>
              <w:spacing w:before="20" w:after="20"/>
              <w:jc w:val="left"/>
            </w:pPr>
            <w:r/>
            <w:r>
              <w:rPr>
                <w:b w:val="0"/>
                <w:sz w:val="18"/>
              </w:rPr>
              <w:t>F 0.6852, R-value +0.667, frame AUC 0.6888</w:t>
            </w:r>
          </w:p>
        </w:tc>
      </w:tr>
      <w:tr>
        <w:tc>
          <w:tcPr>
            <w:tcW w:type="dxa" w:w="1928"/>
          </w:tcPr>
          <w:p>
            <w:pPr>
              <w:spacing w:before="20" w:after="20"/>
              <w:jc w:val="left"/>
            </w:pPr>
            <w:r/>
            <w:r>
              <w:rPr>
                <w:b w:val="0"/>
                <w:sz w:val="18"/>
              </w:rPr>
            </w:r>
          </w:p>
        </w:tc>
        <w:tc>
          <w:tcPr>
            <w:tcW w:type="dxa" w:w="3515"/>
          </w:tcPr>
          <w:p>
            <w:pPr>
              <w:spacing w:before="20" w:after="20"/>
              <w:jc w:val="left"/>
            </w:pPr>
            <w:r/>
            <w:r>
              <w:rPr>
                <w:b w:val="0"/>
                <w:sz w:val="18"/>
              </w:rPr>
              <w:t>uniform baseline at the reference rate</w:t>
            </w:r>
          </w:p>
        </w:tc>
        <w:tc>
          <w:tcPr>
            <w:tcW w:type="dxa" w:w="3855"/>
          </w:tcPr>
          <w:p>
            <w:pPr>
              <w:spacing w:before="20" w:after="20"/>
              <w:jc w:val="left"/>
            </w:pPr>
            <w:r/>
            <w:r>
              <w:rPr>
                <w:b w:val="0"/>
                <w:sz w:val="18"/>
              </w:rPr>
              <w:t>F 0.5873</w:t>
            </w:r>
          </w:p>
        </w:tc>
      </w:tr>
      <w:tr>
        <w:tc>
          <w:tcPr>
            <w:tcW w:type="dxa" w:w="1928"/>
            <w:shd w:val="clear" w:color="auto" w:fill="EEF2F7"/>
          </w:tcPr>
          <w:p>
            <w:pPr>
              <w:spacing w:before="20" w:after="20"/>
              <w:jc w:val="left"/>
            </w:pPr>
            <w:r/>
            <w:r>
              <w:rPr>
                <w:b w:val="0"/>
                <w:sz w:val="18"/>
              </w:rPr>
              <w:t>P1 — count-only</w:t>
            </w:r>
          </w:p>
        </w:tc>
        <w:tc>
          <w:tcPr>
            <w:tcW w:type="dxa" w:w="3515"/>
            <w:shd w:val="clear" w:color="auto" w:fill="EEF2F7"/>
          </w:tcPr>
          <w:p>
            <w:pPr>
              <w:spacing w:before="20" w:after="20"/>
              <w:jc w:val="left"/>
            </w:pPr>
            <w:r/>
            <w:r>
              <w:rPr>
                <w:b w:val="0"/>
                <w:sz w:val="18"/>
              </w:rPr>
              <w:t>temporal information index, equation (40)</w:t>
            </w:r>
          </w:p>
        </w:tc>
        <w:tc>
          <w:tcPr>
            <w:tcW w:type="dxa" w:w="3855"/>
            <w:shd w:val="clear" w:color="auto" w:fill="EEF2F7"/>
          </w:tcPr>
          <w:p>
            <w:pPr>
              <w:spacing w:before="20" w:after="20"/>
              <w:jc w:val="left"/>
            </w:pPr>
            <w:r/>
            <w:r>
              <w:rPr>
                <w:b w:val="0"/>
                <w:sz w:val="18"/>
              </w:rPr>
              <w:t>+0.20 to +0.80 where defined; undefined at two budgets</w:t>
            </w:r>
          </w:p>
        </w:tc>
      </w:tr>
      <w:tr>
        <w:tc>
          <w:tcPr>
            <w:tcW w:type="dxa" w:w="1928"/>
          </w:tcPr>
          <w:p>
            <w:pPr>
              <w:spacing w:before="20" w:after="20"/>
              <w:jc w:val="left"/>
            </w:pPr>
            <w:r/>
            <w:r>
              <w:rPr>
                <w:b w:val="0"/>
                <w:sz w:val="18"/>
              </w:rPr>
              <w:t>P2 — corruption</w:t>
            </w:r>
          </w:p>
        </w:tc>
        <w:tc>
          <w:tcPr>
            <w:tcW w:type="dxa" w:w="3515"/>
          </w:tcPr>
          <w:p>
            <w:pPr>
              <w:spacing w:before="20" w:after="20"/>
              <w:jc w:val="left"/>
            </w:pPr>
            <w:r/>
            <w:r>
              <w:rPr>
                <w:b w:val="0"/>
                <w:sz w:val="18"/>
              </w:rPr>
              <w:t>worst headroom lost, whole-utterance randomisation</w:t>
            </w:r>
          </w:p>
        </w:tc>
        <w:tc>
          <w:tcPr>
            <w:tcW w:type="dxa" w:w="3855"/>
          </w:tcPr>
          <w:p>
            <w:pPr>
              <w:spacing w:before="20" w:after="20"/>
              <w:jc w:val="left"/>
            </w:pPr>
            <w:r/>
            <w:r>
              <w:rPr>
                <w:b w:val="0"/>
                <w:sz w:val="18"/>
              </w:rPr>
              <w:t>T1 1.08, T2 0.69, T3 2.85</w:t>
            </w:r>
          </w:p>
        </w:tc>
      </w:tr>
      <w:tr>
        <w:tc>
          <w:tcPr>
            <w:tcW w:type="dxa" w:w="1928"/>
            <w:shd w:val="clear" w:color="auto" w:fill="EEF2F7"/>
          </w:tcPr>
          <w:p>
            <w:pPr>
              <w:spacing w:before="20" w:after="20"/>
              <w:jc w:val="left"/>
            </w:pPr>
            <w:r/>
            <w:r>
              <w:rPr>
                <w:b w:val="0"/>
                <w:sz w:val="18"/>
              </w:rPr>
            </w:r>
          </w:p>
        </w:tc>
        <w:tc>
          <w:tcPr>
            <w:tcW w:type="dxa" w:w="3515"/>
            <w:shd w:val="clear" w:color="auto" w:fill="EEF2F7"/>
          </w:tcPr>
          <w:p>
            <w:pPr>
              <w:spacing w:before="20" w:after="20"/>
              <w:jc w:val="left"/>
            </w:pPr>
            <w:r/>
            <w:r>
              <w:rPr>
                <w:b w:val="0"/>
                <w:sz w:val="18"/>
              </w:rPr>
              <w:t>the same operator applied within each segment</w:t>
            </w:r>
          </w:p>
        </w:tc>
        <w:tc>
          <w:tcPr>
            <w:tcW w:type="dxa" w:w="3855"/>
            <w:shd w:val="clear" w:color="auto" w:fill="EEF2F7"/>
          </w:tcPr>
          <w:p>
            <w:pPr>
              <w:spacing w:before="20" w:after="20"/>
              <w:jc w:val="left"/>
            </w:pPr>
            <w:r/>
            <w:r>
              <w:rPr>
                <w:b w:val="0"/>
                <w:sz w:val="18"/>
              </w:rPr>
              <w:t>T1 0.10, T2 0.30, T3 2.73</w:t>
            </w:r>
          </w:p>
        </w:tc>
      </w:tr>
    </w:tbl>
    <w:p>
      <w:pPr>
        <w:spacing w:after="60"/>
      </w:pPr>
    </w:p>
    <w:p>
      <w:pPr>
        <w:spacing w:before="0" w:after="200"/>
        <w:jc w:val="left"/>
      </w:pPr>
      <w:r>
        <w:rPr>
          <w:i/>
          <w:color w:val="606670"/>
          <w:sz w:val="17"/>
        </w:rPr>
        <w:t>All on the stand-in, three split seeds. T2's headline is the mean within-utterance Pearson correlation, not the pooled figure: speakers differ in mean f_0 far more than a contour moves within one utterance, so a pooled correlation is winnable by a predictor that emits one constant per utterance and estimates voice height. The gap between the two runs 0.09 to 0.39, so roughly a third of the pooled figure is voice height.</w:t>
      </w:r>
    </w:p>
    <w:p>
      <w:pPr>
        <w:spacing w:after="140" w:line="269" w:lineRule="auto"/>
        <w:jc w:val="both"/>
      </w:pPr>
      <w:r>
        <w:rPr>
          <w:b/>
          <w:i w:val="0"/>
          <w:sz w:val="21"/>
        </w:rPr>
        <w:t>P1 cannot be answered on this corpus and says so.</w:t>
      </w:r>
      <w:r>
        <w:rPr>
          <w:b w:val="0"/>
          <w:i w:val="0"/>
          <w:sz w:val="21"/>
        </w:rPr>
        <w:t xml:space="preserve"> Its denominator is the gap between the mel ceiling and a count-only probe, and on a corpus of stationary phones a segment's count vector nearly determines its identity: counts reach 0.9583 where the ceiling reaches 0.9722. The index is undefined at two of six budgets and swings from −0.11 to +0.80 between adjacent ones. That is precisely the condition §7.1 describes as *a spectral profile task wearing a spiking costume*, correctly detected — and what it diagnoses is the corpus, not T1. The index is also not invariant to tau_phi: with it fixed at 5 ms rather than swept as §6.1 requires, three of six points change sign, because a count integrating a whole segment against a 5 ms kernel compares integration windows as much as timing (Q27).</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P2's one corpus-independent finding.  </w:t>
            </w:r>
            <w:r>
              <w:rPr>
                <w:b w:val="0"/>
                <w:sz w:val="19"/>
              </w:rPr>
              <w:t xml:space="preserve">The specifications define the fourth corruption operator differently: the proposal randomises event times *within each segment*, SPEC over the whole utterance. Both were run. Under SPEC's version T1 falls to 0.1533 — </w:t>
            </w:r>
            <w:r>
              <w:rPr>
                <w:b/>
                <w:sz w:val="19"/>
              </w:rPr>
              <w:t>below its own majority floor of 0.2020</w:t>
            </w:r>
            <w:r>
              <w:rPr>
                <w:b w:val="0"/>
                <w:sz w:val="19"/>
              </w:rPr>
              <w:t xml:space="preserve"> — and under the proposal's to 0.7656, a tenth of its headroom. The same named operator either annihilates T1 or barely touches it, because randomising across the utterance moves events between segments and so destroys the per-segment rate the proposal's wording explicitly says the operator leaves intact. Unlike everything else in this section </w:t>
            </w:r>
            <w:r>
              <w:rPr>
                <w:b/>
                <w:sz w:val="19"/>
              </w:rPr>
              <w:t>this transfers to TIMIT unchanged</w:t>
            </w:r>
            <w:r>
              <w:rPr>
                <w:b w:val="0"/>
                <w:sz w:val="19"/>
              </w:rPr>
              <w:t>, and it decides what P1's equation (40) is measuring as well. Open as Q35.</w:t>
            </w:r>
          </w:p>
        </w:tc>
      </w:tr>
    </w:tbl>
    <w:p>
      <w:pPr>
        <w:spacing w:after="80"/>
      </w:pPr>
    </w:p>
    <w:p>
      <w:pPr>
        <w:spacing w:after="140" w:line="269" w:lineRule="auto"/>
        <w:jc w:val="both"/>
      </w:pPr>
      <w:r>
        <w:rPr>
          <w:b w:val="0"/>
          <w:i w:val="0"/>
          <w:sz w:val="21"/>
        </w:rPr>
        <w:t>P2 is recorded as a rehearsal and not as the week-4 decision gate (D60). The gate asks whether the three tasks degrade under different corruptions, and the profiles here do differ — T1 is completely robust to channel shift where T2 and T3 are not, T3 is hypersensitive to jitter where T1 is not, T1 is destroyed by whole-utterance randomisation and not by the per-segment form. The direction is consistent with prediction P-07. It is not evidence for it, because a corpus whose tasks are easier and more alike than speech cannot carry the test, and P-07 stays open.</w:t>
      </w:r>
    </w:p>
    <w:p>
      <w:r>
        <w:br w:type="page"/>
      </w:r>
    </w:p>
    <w:p>
      <w:pPr>
        <w:spacing w:before="40" w:after="160"/>
        <w:pBdr>
          <w:bottom w:val="single" w:sz="8" w:space="2" w:color="1F3864"/>
        </w:pBdr>
      </w:pPr>
      <w:r>
        <w:rPr>
          <w:b/>
          <w:color w:val="1F3864"/>
          <w:sz w:val="34"/>
        </w:rPr>
        <w:t>14.  Recorded results</w:t>
      </w:r>
    </w:p>
    <w:p>
      <w:pPr>
        <w:spacing w:after="140" w:line="269" w:lineRule="auto"/>
        <w:jc w:val="both"/>
      </w:pPr>
      <w:r>
        <w:rPr>
          <w:b w:val="0"/>
          <w:i w:val="0"/>
          <w:sz w:val="21"/>
        </w:rPr>
        <w:t>Every figure quoted in this report that carries a manifest identifier is reproducible from the repository: the manifest names the script, the committed configuration, the commit hash the tree was at, and the seed. The recorder refuses to run unless the script and its config are themselves committed and unmodified, so a recorded commit hash always contains the code that produced the number (D35).</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cantSplit/>
        </w:trPr>
        <w:tc>
          <w:tcPr>
            <w:tcW w:type="dxa" w:w="2835"/>
            <w:shd w:val="clear" w:color="auto" w:fill="1F3864"/>
          </w:tcPr>
          <w:p>
            <w:pPr>
              <w:spacing w:before="20" w:after="20"/>
              <w:jc w:val="left"/>
            </w:pPr>
            <w:r/>
            <w:r>
              <w:rPr>
                <w:b/>
                <w:color w:val="FFFFFF"/>
                <w:sz w:val="17"/>
              </w:rPr>
              <w:t>Result id</w:t>
            </w:r>
          </w:p>
        </w:tc>
        <w:tc>
          <w:tcPr>
            <w:tcW w:type="dxa" w:w="3061"/>
            <w:shd w:val="clear" w:color="auto" w:fill="1F3864"/>
          </w:tcPr>
          <w:p>
            <w:pPr>
              <w:spacing w:before="20" w:after="20"/>
              <w:jc w:val="left"/>
            </w:pPr>
            <w:r/>
            <w:r>
              <w:rPr>
                <w:b/>
                <w:color w:val="FFFFFF"/>
                <w:sz w:val="17"/>
              </w:rPr>
              <w:t>Script</w:t>
            </w:r>
          </w:p>
        </w:tc>
        <w:tc>
          <w:tcPr>
            <w:tcW w:type="dxa" w:w="1134"/>
            <w:shd w:val="clear" w:color="auto" w:fill="1F3864"/>
          </w:tcPr>
          <w:p>
            <w:pPr>
              <w:spacing w:before="20" w:after="20"/>
              <w:jc w:val="left"/>
            </w:pPr>
            <w:r/>
            <w:r>
              <w:rPr>
                <w:b/>
                <w:color w:val="FFFFFF"/>
                <w:sz w:val="17"/>
              </w:rPr>
              <w:t>Commit</w:t>
            </w:r>
          </w:p>
        </w:tc>
        <w:tc>
          <w:tcPr>
            <w:tcW w:type="dxa" w:w="794"/>
            <w:shd w:val="clear" w:color="auto" w:fill="1F3864"/>
          </w:tcPr>
          <w:p>
            <w:pPr>
              <w:spacing w:before="20" w:after="20"/>
              <w:jc w:val="left"/>
            </w:pPr>
            <w:r/>
            <w:r>
              <w:rPr>
                <w:b/>
                <w:color w:val="FFFFFF"/>
                <w:sz w:val="17"/>
              </w:rPr>
              <w:t>Seed</w:t>
            </w:r>
          </w:p>
        </w:tc>
        <w:tc>
          <w:tcPr>
            <w:tcW w:type="dxa" w:w="1247"/>
            <w:shd w:val="clear" w:color="auto" w:fill="1F3864"/>
          </w:tcPr>
          <w:p>
            <w:pPr>
              <w:spacing w:before="20" w:after="20"/>
              <w:jc w:val="left"/>
            </w:pPr>
            <w:r/>
            <w:r>
              <w:rPr>
                <w:b/>
                <w:color w:val="FFFFFF"/>
                <w:sz w:val="17"/>
              </w:rPr>
              <w:t>Date</w:t>
            </w:r>
          </w:p>
        </w:tc>
        <w:tc>
          <w:tcPr>
            <w:tcW w:type="dxa" w:w="1020"/>
            <w:shd w:val="clear" w:color="auto" w:fill="1F3864"/>
          </w:tcPr>
          <w:p>
            <w:pPr>
              <w:spacing w:before="20" w:after="20"/>
              <w:jc w:val="left"/>
            </w:pPr>
            <w:r/>
            <w:r>
              <w:rPr>
                <w:b/>
                <w:color w:val="FFFFFF"/>
                <w:sz w:val="17"/>
              </w:rPr>
              <w:t>Output</w:t>
            </w:r>
          </w:p>
        </w:tc>
      </w:tr>
      <w:tr>
        <w:tc>
          <w:tcPr>
            <w:tcW w:type="dxa" w:w="2835"/>
          </w:tcPr>
          <w:p>
            <w:pPr>
              <w:spacing w:before="20" w:after="20"/>
              <w:jc w:val="left"/>
            </w:pPr>
            <w:r/>
            <w:r>
              <w:rPr>
                <w:b w:val="0"/>
                <w:sz w:val="17"/>
              </w:rPr>
              <w:t>front_end_group_delay_residual</w:t>
            </w:r>
          </w:p>
        </w:tc>
        <w:tc>
          <w:tcPr>
            <w:tcW w:type="dxa" w:w="3061"/>
          </w:tcPr>
          <w:p>
            <w:pPr>
              <w:spacing w:before="20" w:after="20"/>
              <w:jc w:val="left"/>
            </w:pPr>
            <w:r/>
            <w:r>
              <w:rPr>
                <w:b w:val="0"/>
                <w:sz w:val="17"/>
              </w:rPr>
              <w:t>measure_group_delay_residual.py</w:t>
            </w:r>
          </w:p>
        </w:tc>
        <w:tc>
          <w:tcPr>
            <w:tcW w:type="dxa" w:w="1134"/>
          </w:tcPr>
          <w:p>
            <w:pPr>
              <w:spacing w:before="20" w:after="20"/>
              <w:jc w:val="left"/>
            </w:pPr>
            <w:r/>
            <w:r>
              <w:rPr>
                <w:b w:val="0"/>
                <w:sz w:val="17"/>
              </w:rPr>
              <w:t>2017ecff</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2 files</w:t>
            </w:r>
          </w:p>
        </w:tc>
      </w:tr>
      <w:tr>
        <w:tc>
          <w:tcPr>
            <w:tcW w:type="dxa" w:w="2835"/>
            <w:shd w:val="clear" w:color="auto" w:fill="EEF2F7"/>
          </w:tcPr>
          <w:p>
            <w:pPr>
              <w:spacing w:before="20" w:after="20"/>
              <w:jc w:val="left"/>
            </w:pPr>
            <w:r/>
            <w:r>
              <w:rPr>
                <w:b w:val="0"/>
                <w:sz w:val="17"/>
              </w:rPr>
              <w:t>envelope_cutoff_comparison</w:t>
            </w:r>
          </w:p>
        </w:tc>
        <w:tc>
          <w:tcPr>
            <w:tcW w:type="dxa" w:w="3061"/>
            <w:shd w:val="clear" w:color="auto" w:fill="EEF2F7"/>
          </w:tcPr>
          <w:p>
            <w:pPr>
              <w:spacing w:before="20" w:after="20"/>
              <w:jc w:val="left"/>
            </w:pPr>
            <w:r/>
            <w:r>
              <w:rPr>
                <w:b w:val="0"/>
                <w:sz w:val="17"/>
              </w:rPr>
              <w:t>measure_envelope_cutoff.py</w:t>
            </w:r>
          </w:p>
        </w:tc>
        <w:tc>
          <w:tcPr>
            <w:tcW w:type="dxa" w:w="1134"/>
            <w:shd w:val="clear" w:color="auto" w:fill="EEF2F7"/>
          </w:tcPr>
          <w:p>
            <w:pPr>
              <w:spacing w:before="20" w:after="20"/>
              <w:jc w:val="left"/>
            </w:pPr>
            <w:r/>
            <w:r>
              <w:rPr>
                <w:b w:val="0"/>
                <w:sz w:val="17"/>
              </w:rPr>
              <w:t>1e57cece</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2026-09-05</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e5_rate_parameter_span</w:t>
            </w:r>
          </w:p>
        </w:tc>
        <w:tc>
          <w:tcPr>
            <w:tcW w:type="dxa" w:w="3061"/>
          </w:tcPr>
          <w:p>
            <w:pPr>
              <w:spacing w:before="20" w:after="20"/>
              <w:jc w:val="left"/>
            </w:pPr>
            <w:r/>
            <w:r>
              <w:rPr>
                <w:b w:val="0"/>
                <w:sz w:val="17"/>
              </w:rPr>
              <w:t>measure_rate_parameter_span.py</w:t>
            </w:r>
          </w:p>
        </w:tc>
        <w:tc>
          <w:tcPr>
            <w:tcW w:type="dxa" w:w="1134"/>
          </w:tcPr>
          <w:p>
            <w:pPr>
              <w:spacing w:before="20" w:after="20"/>
              <w:jc w:val="left"/>
            </w:pPr>
            <w:r/>
            <w:r>
              <w:rPr>
                <w:b w:val="0"/>
                <w:sz w:val="17"/>
              </w:rPr>
              <w:t>1e57cece</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e6_rate_parameter_span</w:t>
            </w:r>
          </w:p>
        </w:tc>
        <w:tc>
          <w:tcPr>
            <w:tcW w:type="dxa" w:w="3061"/>
            <w:shd w:val="clear" w:color="auto" w:fill="EEF2F7"/>
          </w:tcPr>
          <w:p>
            <w:pPr>
              <w:spacing w:before="20" w:after="20"/>
              <w:jc w:val="left"/>
            </w:pPr>
            <w:r/>
            <w:r>
              <w:rPr>
                <w:b w:val="0"/>
                <w:sz w:val="17"/>
              </w:rPr>
              <w:t>measure_rate_parameter_span.py</w:t>
            </w:r>
          </w:p>
        </w:tc>
        <w:tc>
          <w:tcPr>
            <w:tcW w:type="dxa" w:w="1134"/>
            <w:shd w:val="clear" w:color="auto" w:fill="EEF2F7"/>
          </w:tcPr>
          <w:p>
            <w:pPr>
              <w:spacing w:before="20" w:after="20"/>
              <w:jc w:val="left"/>
            </w:pPr>
            <w:r/>
            <w:r>
              <w:rPr>
                <w:b w:val="0"/>
                <w:sz w:val="17"/>
              </w:rPr>
              <w:t>1e57cece</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2026-09-05</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featurise_accuracy</w:t>
            </w:r>
          </w:p>
        </w:tc>
        <w:tc>
          <w:tcPr>
            <w:tcW w:type="dxa" w:w="3061"/>
          </w:tcPr>
          <w:p>
            <w:pPr>
              <w:spacing w:before="20" w:after="20"/>
              <w:jc w:val="left"/>
            </w:pPr>
            <w:r/>
            <w:r>
              <w:rPr>
                <w:b w:val="0"/>
                <w:sz w:val="17"/>
              </w:rPr>
              <w:t>verify_featurise_accuracy.py</w:t>
            </w:r>
          </w:p>
        </w:tc>
        <w:tc>
          <w:tcPr>
            <w:tcW w:type="dxa" w:w="1134"/>
          </w:tcPr>
          <w:p>
            <w:pPr>
              <w:spacing w:before="20" w:after="20"/>
              <w:jc w:val="left"/>
            </w:pPr>
            <w:r/>
            <w:r>
              <w:rPr>
                <w:b w:val="0"/>
                <w:sz w:val="17"/>
              </w:rPr>
              <w:t>1e57cece</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2026-09-05</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e5_cycle_divisor_span</w:t>
            </w:r>
          </w:p>
        </w:tc>
        <w:tc>
          <w:tcPr>
            <w:tcW w:type="dxa" w:w="3061"/>
            <w:shd w:val="clear" w:color="auto" w:fill="EEF2F7"/>
          </w:tcPr>
          <w:p>
            <w:pPr>
              <w:spacing w:before="20" w:after="20"/>
              <w:jc w:val="left"/>
            </w:pPr>
            <w:r/>
            <w:r>
              <w:rPr>
                <w:b w:val="0"/>
                <w:sz w:val="17"/>
              </w:rPr>
              <w:t>measure_rate_parameter_span.py</w:t>
            </w:r>
          </w:p>
        </w:tc>
        <w:tc>
          <w:tcPr>
            <w:tcW w:type="dxa" w:w="1134"/>
            <w:shd w:val="clear" w:color="auto" w:fill="EEF2F7"/>
          </w:tcPr>
          <w:p>
            <w:pPr>
              <w:spacing w:before="20" w:after="20"/>
              <w:jc w:val="left"/>
            </w:pPr>
            <w:r/>
            <w:r>
              <w:rPr>
                <w:b w:val="0"/>
                <w:sz w:val="17"/>
              </w:rPr>
              <w:t>fc90f08c</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2026-09-06</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e5_cycle_divisor_span</w:t>
            </w:r>
          </w:p>
        </w:tc>
        <w:tc>
          <w:tcPr>
            <w:tcW w:type="dxa" w:w="3061"/>
          </w:tcPr>
          <w:p>
            <w:pPr>
              <w:spacing w:before="20" w:after="20"/>
              <w:jc w:val="left"/>
            </w:pPr>
            <w:r/>
            <w:r>
              <w:rPr>
                <w:b w:val="0"/>
                <w:sz w:val="17"/>
              </w:rPr>
              <w:t>measure_rate_parameter_span.py</w:t>
            </w:r>
          </w:p>
        </w:tc>
        <w:tc>
          <w:tcPr>
            <w:tcW w:type="dxa" w:w="1134"/>
          </w:tcPr>
          <w:p>
            <w:pPr>
              <w:spacing w:before="20" w:after="20"/>
              <w:jc w:val="left"/>
            </w:pPr>
            <w:r/>
            <w:r>
              <w:rPr>
                <w:b w:val="0"/>
                <w:sz w:val="17"/>
              </w:rPr>
              <w:t>8a203ff6</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2026-09-06</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e6_e_frac_span</w:t>
            </w:r>
          </w:p>
        </w:tc>
        <w:tc>
          <w:tcPr>
            <w:tcW w:type="dxa" w:w="3061"/>
            <w:shd w:val="clear" w:color="auto" w:fill="EEF2F7"/>
          </w:tcPr>
          <w:p>
            <w:pPr>
              <w:spacing w:before="20" w:after="20"/>
              <w:jc w:val="left"/>
            </w:pPr>
            <w:r/>
            <w:r>
              <w:rPr>
                <w:b w:val="0"/>
                <w:sz w:val="17"/>
              </w:rPr>
              <w:t>measure_rate_parameter_span.py</w:t>
            </w:r>
          </w:p>
        </w:tc>
        <w:tc>
          <w:tcPr>
            <w:tcW w:type="dxa" w:w="1134"/>
            <w:shd w:val="clear" w:color="auto" w:fill="EEF2F7"/>
          </w:tcPr>
          <w:p>
            <w:pPr>
              <w:spacing w:before="20" w:after="20"/>
              <w:jc w:val="left"/>
            </w:pPr>
            <w:r/>
            <w:r>
              <w:rPr>
                <w:b w:val="0"/>
                <w:sz w:val="17"/>
              </w:rPr>
              <w:t>c5314d00</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2026-09-07</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probe_e1_t1_synthetic</w:t>
            </w:r>
          </w:p>
        </w:tc>
        <w:tc>
          <w:tcPr>
            <w:tcW w:type="dxa" w:w="3061"/>
          </w:tcPr>
          <w:p>
            <w:pPr>
              <w:spacing w:before="20" w:after="20"/>
              <w:jc w:val="left"/>
            </w:pPr>
            <w:r/>
            <w:r>
              <w:rPr>
                <w:b w:val="0"/>
                <w:sz w:val="17"/>
              </w:rPr>
              <w:t>run_probe.py</w:t>
            </w:r>
          </w:p>
        </w:tc>
        <w:tc>
          <w:tcPr>
            <w:tcW w:type="dxa" w:w="1134"/>
          </w:tcPr>
          <w:p>
            <w:pPr>
              <w:spacing w:before="20" w:after="20"/>
              <w:jc w:val="left"/>
            </w:pPr>
            <w:r/>
            <w:r>
              <w:rPr>
                <w:b w:val="0"/>
                <w:sz w:val="17"/>
              </w:rPr>
              <w:t>cc9bfafe</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2026-09-07</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reference_r2_t1_synthetic</w:t>
            </w:r>
          </w:p>
        </w:tc>
        <w:tc>
          <w:tcPr>
            <w:tcW w:type="dxa" w:w="3061"/>
            <w:shd w:val="clear" w:color="auto" w:fill="EEF2F7"/>
          </w:tcPr>
          <w:p>
            <w:pPr>
              <w:spacing w:before="20" w:after="20"/>
              <w:jc w:val="left"/>
            </w:pPr>
            <w:r/>
            <w:r>
              <w:rPr>
                <w:b w:val="0"/>
                <w:sz w:val="17"/>
              </w:rPr>
              <w:t>run_reference.py</w:t>
            </w:r>
          </w:p>
        </w:tc>
        <w:tc>
          <w:tcPr>
            <w:tcW w:type="dxa" w:w="1134"/>
            <w:shd w:val="clear" w:color="auto" w:fill="EEF2F7"/>
          </w:tcPr>
          <w:p>
            <w:pPr>
              <w:spacing w:before="20" w:after="20"/>
              <w:jc w:val="left"/>
            </w:pPr>
            <w:r/>
            <w:r>
              <w:rPr>
                <w:b w:val="0"/>
                <w:sz w:val="17"/>
              </w:rPr>
              <w:t>2ec89ef2</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2026-09-07</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p1_count_only_e1_synthetic</w:t>
            </w:r>
          </w:p>
        </w:tc>
        <w:tc>
          <w:tcPr>
            <w:tcW w:type="dxa" w:w="3061"/>
          </w:tcPr>
          <w:p>
            <w:pPr>
              <w:spacing w:before="20" w:after="20"/>
              <w:jc w:val="left"/>
            </w:pPr>
            <w:r/>
            <w:r>
              <w:rPr>
                <w:b w:val="0"/>
                <w:sz w:val="17"/>
              </w:rPr>
              <w:t>run_p1.py</w:t>
            </w:r>
          </w:p>
        </w:tc>
        <w:tc>
          <w:tcPr>
            <w:tcW w:type="dxa" w:w="1134"/>
          </w:tcPr>
          <w:p>
            <w:pPr>
              <w:spacing w:before="20" w:after="20"/>
              <w:jc w:val="left"/>
            </w:pPr>
            <w:r/>
            <w:r>
              <w:rPr>
                <w:b w:val="0"/>
                <w:sz w:val="17"/>
              </w:rPr>
              <w:t>1f4b11a4</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2026-09-07</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p1_count_only_e1_synthetic</w:t>
            </w:r>
          </w:p>
        </w:tc>
        <w:tc>
          <w:tcPr>
            <w:tcW w:type="dxa" w:w="3061"/>
            <w:shd w:val="clear" w:color="auto" w:fill="EEF2F7"/>
          </w:tcPr>
          <w:p>
            <w:pPr>
              <w:spacing w:before="20" w:after="20"/>
              <w:jc w:val="left"/>
            </w:pPr>
            <w:r/>
            <w:r>
              <w:rPr>
                <w:b w:val="0"/>
                <w:sz w:val="17"/>
              </w:rPr>
              <w:t>run_p1.py</w:t>
            </w:r>
          </w:p>
        </w:tc>
        <w:tc>
          <w:tcPr>
            <w:tcW w:type="dxa" w:w="1134"/>
            <w:shd w:val="clear" w:color="auto" w:fill="EEF2F7"/>
          </w:tcPr>
          <w:p>
            <w:pPr>
              <w:spacing w:before="20" w:after="20"/>
              <w:jc w:val="left"/>
            </w:pPr>
            <w:r/>
            <w:r>
              <w:rPr>
                <w:b w:val="0"/>
                <w:sz w:val="17"/>
              </w:rPr>
              <w:t>dfab657c</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2026-09-07</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t3_boundary_e1_synthetic</w:t>
            </w:r>
          </w:p>
        </w:tc>
        <w:tc>
          <w:tcPr>
            <w:tcW w:type="dxa" w:w="3061"/>
          </w:tcPr>
          <w:p>
            <w:pPr>
              <w:spacing w:before="20" w:after="20"/>
              <w:jc w:val="left"/>
            </w:pPr>
            <w:r/>
            <w:r>
              <w:rPr>
                <w:b w:val="0"/>
                <w:sz w:val="17"/>
              </w:rPr>
              <w:t>run_t3.py</w:t>
            </w:r>
          </w:p>
        </w:tc>
        <w:tc>
          <w:tcPr>
            <w:tcW w:type="dxa" w:w="1134"/>
          </w:tcPr>
          <w:p>
            <w:pPr>
              <w:spacing w:before="20" w:after="20"/>
              <w:jc w:val="left"/>
            </w:pPr>
            <w:r/>
            <w:r>
              <w:rPr>
                <w:b w:val="0"/>
                <w:sz w:val="17"/>
              </w:rPr>
              <w:t>5a5aafb2</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2026-09-07</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t2_f0_contour_e1_synthetic</w:t>
            </w:r>
          </w:p>
        </w:tc>
        <w:tc>
          <w:tcPr>
            <w:tcW w:type="dxa" w:w="3061"/>
            <w:shd w:val="clear" w:color="auto" w:fill="EEF2F7"/>
          </w:tcPr>
          <w:p>
            <w:pPr>
              <w:spacing w:before="20" w:after="20"/>
              <w:jc w:val="left"/>
            </w:pPr>
            <w:r/>
            <w:r>
              <w:rPr>
                <w:b w:val="0"/>
                <w:sz w:val="17"/>
              </w:rPr>
              <w:t>run_t2.py</w:t>
            </w:r>
          </w:p>
        </w:tc>
        <w:tc>
          <w:tcPr>
            <w:tcW w:type="dxa" w:w="1134"/>
            <w:shd w:val="clear" w:color="auto" w:fill="EEF2F7"/>
          </w:tcPr>
          <w:p>
            <w:pPr>
              <w:spacing w:before="20" w:after="20"/>
              <w:jc w:val="left"/>
            </w:pPr>
            <w:r/>
            <w:r>
              <w:rPr>
                <w:b w:val="0"/>
                <w:sz w:val="17"/>
              </w:rPr>
              <w:t>80024607</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2026-09-08</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t2_f0_contour_e1_synthetic</w:t>
            </w:r>
          </w:p>
        </w:tc>
        <w:tc>
          <w:tcPr>
            <w:tcW w:type="dxa" w:w="3061"/>
          </w:tcPr>
          <w:p>
            <w:pPr>
              <w:spacing w:before="20" w:after="20"/>
              <w:jc w:val="left"/>
            </w:pPr>
            <w:r/>
            <w:r>
              <w:rPr>
                <w:b w:val="0"/>
                <w:sz w:val="17"/>
              </w:rPr>
              <w:t>run_t2.py</w:t>
            </w:r>
          </w:p>
        </w:tc>
        <w:tc>
          <w:tcPr>
            <w:tcW w:type="dxa" w:w="1134"/>
          </w:tcPr>
          <w:p>
            <w:pPr>
              <w:spacing w:before="20" w:after="20"/>
              <w:jc w:val="left"/>
            </w:pPr>
            <w:r/>
            <w:r>
              <w:rPr>
                <w:b w:val="0"/>
                <w:sz w:val="17"/>
              </w:rPr>
              <w:t>8e36e45c</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2026-09-08</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t2_f0_contour_e1_synthetic</w:t>
            </w:r>
          </w:p>
        </w:tc>
        <w:tc>
          <w:tcPr>
            <w:tcW w:type="dxa" w:w="3061"/>
            <w:shd w:val="clear" w:color="auto" w:fill="EEF2F7"/>
          </w:tcPr>
          <w:p>
            <w:pPr>
              <w:spacing w:before="20" w:after="20"/>
              <w:jc w:val="left"/>
            </w:pPr>
            <w:r/>
            <w:r>
              <w:rPr>
                <w:b w:val="0"/>
                <w:sz w:val="17"/>
              </w:rPr>
              <w:t>run_t2.py</w:t>
            </w:r>
          </w:p>
        </w:tc>
        <w:tc>
          <w:tcPr>
            <w:tcW w:type="dxa" w:w="1134"/>
            <w:shd w:val="clear" w:color="auto" w:fill="EEF2F7"/>
          </w:tcPr>
          <w:p>
            <w:pPr>
              <w:spacing w:before="20" w:after="20"/>
              <w:jc w:val="left"/>
            </w:pPr>
            <w:r/>
            <w:r>
              <w:rPr>
                <w:b w:val="0"/>
                <w:sz w:val="17"/>
              </w:rPr>
              <w:t>15225c35</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2026-09-08</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t2_f0_contour_e1_synthetic</w:t>
            </w:r>
          </w:p>
        </w:tc>
        <w:tc>
          <w:tcPr>
            <w:tcW w:type="dxa" w:w="3061"/>
          </w:tcPr>
          <w:p>
            <w:pPr>
              <w:spacing w:before="20" w:after="20"/>
              <w:jc w:val="left"/>
            </w:pPr>
            <w:r/>
            <w:r>
              <w:rPr>
                <w:b w:val="0"/>
                <w:sz w:val="17"/>
              </w:rPr>
              <w:t>run_t2.py</w:t>
            </w:r>
          </w:p>
        </w:tc>
        <w:tc>
          <w:tcPr>
            <w:tcW w:type="dxa" w:w="1134"/>
          </w:tcPr>
          <w:p>
            <w:pPr>
              <w:spacing w:before="20" w:after="20"/>
              <w:jc w:val="left"/>
            </w:pPr>
            <w:r/>
            <w:r>
              <w:rPr>
                <w:b w:val="0"/>
                <w:sz w:val="17"/>
              </w:rPr>
              <w:t>0ad155c0</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2026-09-08</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probe_e1_t1_synthetic</w:t>
            </w:r>
          </w:p>
        </w:tc>
        <w:tc>
          <w:tcPr>
            <w:tcW w:type="dxa" w:w="3061"/>
            <w:shd w:val="clear" w:color="auto" w:fill="EEF2F7"/>
          </w:tcPr>
          <w:p>
            <w:pPr>
              <w:spacing w:before="20" w:after="20"/>
              <w:jc w:val="left"/>
            </w:pPr>
            <w:r/>
            <w:r>
              <w:rPr>
                <w:b w:val="0"/>
                <w:sz w:val="17"/>
              </w:rPr>
              <w:t>run_probe.py</w:t>
            </w:r>
          </w:p>
        </w:tc>
        <w:tc>
          <w:tcPr>
            <w:tcW w:type="dxa" w:w="1134"/>
            <w:shd w:val="clear" w:color="auto" w:fill="EEF2F7"/>
          </w:tcPr>
          <w:p>
            <w:pPr>
              <w:spacing w:before="20" w:after="20"/>
              <w:jc w:val="left"/>
            </w:pPr>
            <w:r/>
            <w:r>
              <w:rPr>
                <w:b w:val="0"/>
                <w:sz w:val="17"/>
              </w:rPr>
              <w:t>c6e5eec4</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2026-09-08</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reference_r2_t1_synthetic</w:t>
            </w:r>
          </w:p>
        </w:tc>
        <w:tc>
          <w:tcPr>
            <w:tcW w:type="dxa" w:w="3061"/>
          </w:tcPr>
          <w:p>
            <w:pPr>
              <w:spacing w:before="20" w:after="20"/>
              <w:jc w:val="left"/>
            </w:pPr>
            <w:r/>
            <w:r>
              <w:rPr>
                <w:b w:val="0"/>
                <w:sz w:val="17"/>
              </w:rPr>
              <w:t>run_reference.py</w:t>
            </w:r>
          </w:p>
        </w:tc>
        <w:tc>
          <w:tcPr>
            <w:tcW w:type="dxa" w:w="1134"/>
          </w:tcPr>
          <w:p>
            <w:pPr>
              <w:spacing w:before="20" w:after="20"/>
              <w:jc w:val="left"/>
            </w:pPr>
            <w:r/>
            <w:r>
              <w:rPr>
                <w:b w:val="0"/>
                <w:sz w:val="17"/>
              </w:rPr>
              <w:t>c6e5eec4</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2026-09-08</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p1_count_only_e1_synthetic</w:t>
            </w:r>
          </w:p>
        </w:tc>
        <w:tc>
          <w:tcPr>
            <w:tcW w:type="dxa" w:w="3061"/>
            <w:shd w:val="clear" w:color="auto" w:fill="EEF2F7"/>
          </w:tcPr>
          <w:p>
            <w:pPr>
              <w:spacing w:before="20" w:after="20"/>
              <w:jc w:val="left"/>
            </w:pPr>
            <w:r/>
            <w:r>
              <w:rPr>
                <w:b w:val="0"/>
                <w:sz w:val="17"/>
              </w:rPr>
              <w:t>run_p1.py</w:t>
            </w:r>
          </w:p>
        </w:tc>
        <w:tc>
          <w:tcPr>
            <w:tcW w:type="dxa" w:w="1134"/>
            <w:shd w:val="clear" w:color="auto" w:fill="EEF2F7"/>
          </w:tcPr>
          <w:p>
            <w:pPr>
              <w:spacing w:before="20" w:after="20"/>
              <w:jc w:val="left"/>
            </w:pPr>
            <w:r/>
            <w:r>
              <w:rPr>
                <w:b w:val="0"/>
                <w:sz w:val="17"/>
              </w:rPr>
              <w:t>c6e5eec4</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2026-09-08</w:t>
            </w:r>
          </w:p>
        </w:tc>
        <w:tc>
          <w:tcPr>
            <w:tcW w:type="dxa" w:w="1020"/>
            <w:shd w:val="clear" w:color="auto" w:fill="EEF2F7"/>
          </w:tcPr>
          <w:p>
            <w:pPr>
              <w:spacing w:before="20" w:after="20"/>
              <w:jc w:val="left"/>
            </w:pPr>
            <w:r/>
            <w:r>
              <w:rPr>
                <w:b w:val="0"/>
                <w:sz w:val="17"/>
              </w:rPr>
              <w:t>1 file</w:t>
            </w:r>
          </w:p>
        </w:tc>
      </w:tr>
      <w:tr>
        <w:tc>
          <w:tcPr>
            <w:tcW w:type="dxa" w:w="2835"/>
          </w:tcPr>
          <w:p>
            <w:pPr>
              <w:spacing w:before="20" w:after="20"/>
              <w:jc w:val="left"/>
            </w:pPr>
            <w:r/>
            <w:r>
              <w:rPr>
                <w:b w:val="0"/>
                <w:sz w:val="17"/>
              </w:rPr>
              <w:t>t3_boundary_e1_synthetic</w:t>
            </w:r>
          </w:p>
        </w:tc>
        <w:tc>
          <w:tcPr>
            <w:tcW w:type="dxa" w:w="3061"/>
          </w:tcPr>
          <w:p>
            <w:pPr>
              <w:spacing w:before="20" w:after="20"/>
              <w:jc w:val="left"/>
            </w:pPr>
            <w:r/>
            <w:r>
              <w:rPr>
                <w:b w:val="0"/>
                <w:sz w:val="17"/>
              </w:rPr>
              <w:t>run_t3.py</w:t>
            </w:r>
          </w:p>
        </w:tc>
        <w:tc>
          <w:tcPr>
            <w:tcW w:type="dxa" w:w="1134"/>
          </w:tcPr>
          <w:p>
            <w:pPr>
              <w:spacing w:before="20" w:after="20"/>
              <w:jc w:val="left"/>
            </w:pPr>
            <w:r/>
            <w:r>
              <w:rPr>
                <w:b w:val="0"/>
                <w:sz w:val="17"/>
              </w:rPr>
              <w:t>c6e5eec4</w:t>
            </w:r>
          </w:p>
        </w:tc>
        <w:tc>
          <w:tcPr>
            <w:tcW w:type="dxa" w:w="794"/>
          </w:tcPr>
          <w:p>
            <w:pPr>
              <w:spacing w:before="20" w:after="20"/>
              <w:jc w:val="left"/>
            </w:pPr>
            <w:r/>
            <w:r>
              <w:rPr>
                <w:b w:val="0"/>
                <w:sz w:val="17"/>
              </w:rPr>
              <w:t>0</w:t>
            </w:r>
          </w:p>
        </w:tc>
        <w:tc>
          <w:tcPr>
            <w:tcW w:type="dxa" w:w="1247"/>
          </w:tcPr>
          <w:p>
            <w:pPr>
              <w:spacing w:before="20" w:after="20"/>
              <w:jc w:val="left"/>
            </w:pPr>
            <w:r/>
            <w:r>
              <w:rPr>
                <w:b w:val="0"/>
                <w:sz w:val="17"/>
              </w:rPr>
              <w:t>2026-09-08</w:t>
            </w:r>
          </w:p>
        </w:tc>
        <w:tc>
          <w:tcPr>
            <w:tcW w:type="dxa" w:w="1020"/>
          </w:tcPr>
          <w:p>
            <w:pPr>
              <w:spacing w:before="20" w:after="20"/>
              <w:jc w:val="left"/>
            </w:pPr>
            <w:r/>
            <w:r>
              <w:rPr>
                <w:b w:val="0"/>
                <w:sz w:val="17"/>
              </w:rPr>
              <w:t>1 file</w:t>
            </w:r>
          </w:p>
        </w:tc>
      </w:tr>
      <w:tr>
        <w:tc>
          <w:tcPr>
            <w:tcW w:type="dxa" w:w="2835"/>
            <w:shd w:val="clear" w:color="auto" w:fill="EEF2F7"/>
          </w:tcPr>
          <w:p>
            <w:pPr>
              <w:spacing w:before="20" w:after="20"/>
              <w:jc w:val="left"/>
            </w:pPr>
            <w:r/>
            <w:r>
              <w:rPr>
                <w:b w:val="0"/>
                <w:sz w:val="17"/>
              </w:rPr>
              <w:t>p2_corruption_e1_synthetic</w:t>
            </w:r>
          </w:p>
        </w:tc>
        <w:tc>
          <w:tcPr>
            <w:tcW w:type="dxa" w:w="3061"/>
            <w:shd w:val="clear" w:color="auto" w:fill="EEF2F7"/>
          </w:tcPr>
          <w:p>
            <w:pPr>
              <w:spacing w:before="20" w:after="20"/>
              <w:jc w:val="left"/>
            </w:pPr>
            <w:r/>
            <w:r>
              <w:rPr>
                <w:b w:val="0"/>
                <w:sz w:val="17"/>
              </w:rPr>
              <w:t>run_p2.py</w:t>
            </w:r>
          </w:p>
        </w:tc>
        <w:tc>
          <w:tcPr>
            <w:tcW w:type="dxa" w:w="1134"/>
            <w:shd w:val="clear" w:color="auto" w:fill="EEF2F7"/>
          </w:tcPr>
          <w:p>
            <w:pPr>
              <w:spacing w:before="20" w:after="20"/>
              <w:jc w:val="left"/>
            </w:pPr>
            <w:r/>
            <w:r>
              <w:rPr>
                <w:b w:val="0"/>
                <w:sz w:val="17"/>
              </w:rPr>
              <w:t>edcb270c</w:t>
            </w:r>
          </w:p>
        </w:tc>
        <w:tc>
          <w:tcPr>
            <w:tcW w:type="dxa" w:w="794"/>
            <w:shd w:val="clear" w:color="auto" w:fill="EEF2F7"/>
          </w:tcPr>
          <w:p>
            <w:pPr>
              <w:spacing w:before="20" w:after="20"/>
              <w:jc w:val="left"/>
            </w:pPr>
            <w:r/>
            <w:r>
              <w:rPr>
                <w:b w:val="0"/>
                <w:sz w:val="17"/>
              </w:rPr>
              <w:t>0</w:t>
            </w:r>
          </w:p>
        </w:tc>
        <w:tc>
          <w:tcPr>
            <w:tcW w:type="dxa" w:w="1247"/>
            <w:shd w:val="clear" w:color="auto" w:fill="EEF2F7"/>
          </w:tcPr>
          <w:p>
            <w:pPr>
              <w:spacing w:before="20" w:after="20"/>
              <w:jc w:val="left"/>
            </w:pPr>
            <w:r/>
            <w:r>
              <w:rPr>
                <w:b w:val="0"/>
                <w:sz w:val="17"/>
              </w:rPr>
              <w:t>2026-09-08</w:t>
            </w:r>
          </w:p>
        </w:tc>
        <w:tc>
          <w:tcPr>
            <w:tcW w:type="dxa" w:w="1020"/>
            <w:shd w:val="clear" w:color="auto" w:fill="EEF2F7"/>
          </w:tcPr>
          <w:p>
            <w:pPr>
              <w:spacing w:before="20" w:after="20"/>
              <w:jc w:val="left"/>
            </w:pPr>
            <w:r/>
            <w:r>
              <w:rPr>
                <w:b w:val="0"/>
                <w:sz w:val="17"/>
              </w:rPr>
              <w:t>1 file</w:t>
            </w:r>
          </w:p>
        </w:tc>
      </w:tr>
    </w:tbl>
    <w:p>
      <w:pPr>
        <w:spacing w:after="60"/>
      </w:pPr>
    </w:p>
    <w:p>
      <w:pPr>
        <w:spacing w:before="0" w:after="200"/>
        <w:jc w:val="left"/>
      </w:pPr>
      <w:r>
        <w:rPr>
          <w:i/>
          <w:color w:val="606670"/>
          <w:sz w:val="17"/>
        </w:rPr>
        <w:t>Small results are JSON under results/ and committed; bulk arrays go to .npz, which is gitignored, so numbers that reach the paper stay in the repository while large arrays stay local.</w:t>
      </w:r>
    </w:p>
    <w:p>
      <w:pPr>
        <w:spacing w:after="140" w:line="269" w:lineRule="auto"/>
        <w:jc w:val="both"/>
      </w:pPr>
      <w:r>
        <w:rPr>
          <w:b w:val="0"/>
          <w:i w:val="0"/>
          <w:sz w:val="21"/>
        </w:rPr>
        <w:t xml:space="preserve">Two cautions about what these results are and are not. First, </w:t>
      </w:r>
      <w:r>
        <w:rPr>
          <w:b/>
          <w:i w:val="0"/>
          <w:sz w:val="21"/>
        </w:rPr>
        <w:t>six of them are now task results</w:t>
      </w:r>
      <w:r>
        <w:rPr>
          <w:b w:val="0"/>
          <w:i w:val="0"/>
          <w:sz w:val="21"/>
        </w:rPr>
        <w:t xml:space="preserve"> — the T1 budget sweep, R2, P1, T2, T3 and the P2 rehearsal — but every one is on the synthetic stand-in of §12.1, and the TIMIT licence question O2 is still open. No number here is a statement about speech. Second, three seeds are the minimum for anything reported; the encoder characterisations are on deterministic stimuli through deterministic paths, where there is nothing for a seed to vary, and each of those configs says so explicitly rather than leaving a reader to wonder why one seed was enough. The task results vary the split seed, and what that varies — which speakers land in test — is named on the result rather than left implied.</w:t>
      </w:r>
    </w:p>
    <w:p>
      <w:pPr>
        <w:spacing w:after="140" w:line="269" w:lineRule="auto"/>
        <w:jc w:val="both"/>
      </w:pPr>
      <w:r>
        <w:rPr>
          <w:b w:val="0"/>
          <w:i w:val="0"/>
          <w:sz w:val="21"/>
        </w:rPr>
        <w:t>Nine manifest entries are marked superseded. That is deliberate and is worth explaining, because a superseded entry is more informative than a deleted one: when the probes were changed to drop zero-variance features, four recorded results named commits whose tree no longer produced them, so all four were re-run and the old entries left visible with their values intact. The largest movement across all four was 0.0005 at one budget point of one of them — a fifth of one test frame — but a commit hash records provenance only if the tree that produced the number is the tree the hash names.</w:t>
      </w:r>
    </w:p>
    <w:p>
      <w:pPr>
        <w:spacing w:before="220" w:after="80"/>
      </w:pPr>
      <w:r>
        <w:rPr>
          <w:b/>
          <w:color w:val="1B6B7A"/>
          <w:sz w:val="24"/>
        </w:rPr>
        <w:t>14.1  Known-answer suite by block</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020"/>
            <w:shd w:val="clear" w:color="auto" w:fill="1F3864"/>
          </w:tcPr>
          <w:p>
            <w:pPr>
              <w:spacing w:before="20" w:after="20"/>
              <w:jc w:val="left"/>
            </w:pPr>
            <w:r/>
            <w:r>
              <w:rPr>
                <w:b/>
                <w:color w:val="FFFFFF"/>
                <w:sz w:val="18"/>
              </w:rPr>
              <w:t>Block</w:t>
            </w:r>
          </w:p>
        </w:tc>
        <w:tc>
          <w:tcPr>
            <w:tcW w:type="dxa" w:w="3628"/>
            <w:shd w:val="clear" w:color="auto" w:fill="1F3864"/>
          </w:tcPr>
          <w:p>
            <w:pPr>
              <w:spacing w:before="20" w:after="20"/>
              <w:jc w:val="left"/>
            </w:pPr>
            <w:r/>
            <w:r>
              <w:rPr>
                <w:b/>
                <w:color w:val="FFFFFF"/>
                <w:sz w:val="18"/>
              </w:rPr>
              <w:t>Covers</w:t>
            </w:r>
          </w:p>
        </w:tc>
        <w:tc>
          <w:tcPr>
            <w:tcW w:type="dxa" w:w="907"/>
            <w:shd w:val="clear" w:color="auto" w:fill="1F3864"/>
          </w:tcPr>
          <w:p>
            <w:pPr>
              <w:spacing w:before="20" w:after="20"/>
              <w:jc w:val="left"/>
            </w:pPr>
            <w:r/>
            <w:r>
              <w:rPr>
                <w:b/>
                <w:color w:val="FFFFFF"/>
                <w:sz w:val="18"/>
              </w:rPr>
              <w:t>Passed</w:t>
            </w:r>
          </w:p>
        </w:tc>
        <w:tc>
          <w:tcPr>
            <w:tcW w:type="dxa" w:w="907"/>
            <w:shd w:val="clear" w:color="auto" w:fill="1F3864"/>
          </w:tcPr>
          <w:p>
            <w:pPr>
              <w:spacing w:before="20" w:after="20"/>
              <w:jc w:val="left"/>
            </w:pPr>
            <w:r/>
            <w:r>
              <w:rPr>
                <w:b/>
                <w:color w:val="FFFFFF"/>
                <w:sz w:val="18"/>
              </w:rPr>
              <w:t>Failed</w:t>
            </w:r>
          </w:p>
        </w:tc>
        <w:tc>
          <w:tcPr>
            <w:tcW w:type="dxa" w:w="2835"/>
            <w:shd w:val="clear" w:color="auto" w:fill="1F3864"/>
          </w:tcPr>
          <w:p>
            <w:pPr>
              <w:spacing w:before="20" w:after="20"/>
              <w:jc w:val="left"/>
            </w:pPr>
            <w:r/>
            <w:r>
              <w:rPr>
                <w:b/>
                <w:color w:val="FFFFFF"/>
                <w:sz w:val="18"/>
              </w:rPr>
              <w:t>Blocked on</w:t>
            </w:r>
          </w:p>
        </w:tc>
      </w:tr>
      <w:tr>
        <w:tc>
          <w:tcPr>
            <w:tcW w:type="dxa" w:w="1020"/>
          </w:tcPr>
          <w:p>
            <w:pPr>
              <w:spacing w:before="20" w:after="20"/>
              <w:jc w:val="left"/>
            </w:pPr>
            <w:r/>
            <w:r>
              <w:rPr>
                <w:b w:val="0"/>
                <w:sz w:val="18"/>
              </w:rPr>
              <w:t>F</w:t>
            </w:r>
          </w:p>
        </w:tc>
        <w:tc>
          <w:tcPr>
            <w:tcW w:type="dxa" w:w="3628"/>
          </w:tcPr>
          <w:p>
            <w:pPr>
              <w:spacing w:before="20" w:after="20"/>
              <w:jc w:val="left"/>
            </w:pPr>
            <w:r/>
            <w:r>
              <w:rPr>
                <w:b w:val="0"/>
                <w:sz w:val="18"/>
              </w:rPr>
              <w:t>Front end — filterbank, envelope, group delay</w:t>
            </w:r>
          </w:p>
        </w:tc>
        <w:tc>
          <w:tcPr>
            <w:tcW w:type="dxa" w:w="907"/>
          </w:tcPr>
          <w:p>
            <w:pPr>
              <w:spacing w:before="20" w:after="20"/>
              <w:jc w:val="left"/>
            </w:pPr>
            <w:r/>
            <w:r>
              <w:rPr>
                <w:b w:val="0"/>
                <w:sz w:val="18"/>
              </w:rPr>
              <w:t>6</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r>
        <w:tc>
          <w:tcPr>
            <w:tcW w:type="dxa" w:w="1020"/>
            <w:shd w:val="clear" w:color="auto" w:fill="EEF2F7"/>
          </w:tcPr>
          <w:p>
            <w:pPr>
              <w:spacing w:before="20" w:after="20"/>
              <w:jc w:val="left"/>
            </w:pPr>
            <w:r/>
            <w:r>
              <w:rPr>
                <w:b w:val="0"/>
                <w:sz w:val="18"/>
              </w:rPr>
              <w:t>T1</w:t>
            </w:r>
          </w:p>
        </w:tc>
        <w:tc>
          <w:tcPr>
            <w:tcW w:type="dxa" w:w="3628"/>
            <w:shd w:val="clear" w:color="auto" w:fill="EEF2F7"/>
          </w:tcPr>
          <w:p>
            <w:pPr>
              <w:spacing w:before="20" w:after="20"/>
              <w:jc w:val="left"/>
            </w:pPr>
            <w:r/>
            <w:r>
              <w:rPr>
                <w:b w:val="0"/>
                <w:sz w:val="18"/>
              </w:rPr>
              <w:t>E1 LIF</w:t>
            </w:r>
          </w:p>
        </w:tc>
        <w:tc>
          <w:tcPr>
            <w:tcW w:type="dxa" w:w="907"/>
            <w:shd w:val="clear" w:color="auto" w:fill="EEF2F7"/>
          </w:tcPr>
          <w:p>
            <w:pPr>
              <w:spacing w:before="20" w:after="20"/>
              <w:jc w:val="left"/>
            </w:pPr>
            <w:r/>
            <w:r>
              <w:rPr>
                <w:b w:val="0"/>
                <w:sz w:val="18"/>
              </w:rPr>
              <w:t>3</w:t>
            </w:r>
          </w:p>
        </w:tc>
        <w:tc>
          <w:tcPr>
            <w:tcW w:type="dxa" w:w="907"/>
            <w:shd w:val="clear" w:color="auto" w:fill="C6E0B4"/>
          </w:tcPr>
          <w:p>
            <w:pPr>
              <w:spacing w:before="20" w:after="20"/>
              <w:jc w:val="left"/>
            </w:pPr>
            <w:r/>
            <w:r>
              <w:rPr>
                <w:b w:val="0"/>
                <w:sz w:val="18"/>
              </w:rPr>
              <w:t>0</w:t>
            </w:r>
          </w:p>
        </w:tc>
        <w:tc>
          <w:tcPr>
            <w:tcW w:type="dxa" w:w="2835"/>
            <w:shd w:val="clear" w:color="auto" w:fill="EEF2F7"/>
          </w:tcPr>
          <w:p>
            <w:pPr>
              <w:spacing w:before="20" w:after="20"/>
              <w:jc w:val="left"/>
            </w:pPr>
            <w:r/>
            <w:r>
              <w:rPr>
                <w:b w:val="0"/>
                <w:sz w:val="18"/>
              </w:rPr>
              <w:t>Complete</w:t>
            </w:r>
          </w:p>
        </w:tc>
      </w:tr>
      <w:tr>
        <w:tc>
          <w:tcPr>
            <w:tcW w:type="dxa" w:w="1020"/>
          </w:tcPr>
          <w:p>
            <w:pPr>
              <w:spacing w:before="20" w:after="20"/>
              <w:jc w:val="left"/>
            </w:pPr>
            <w:r/>
            <w:r>
              <w:rPr>
                <w:b w:val="0"/>
                <w:sz w:val="18"/>
              </w:rPr>
              <w:t>T2</w:t>
            </w:r>
          </w:p>
        </w:tc>
        <w:tc>
          <w:tcPr>
            <w:tcW w:type="dxa" w:w="3628"/>
          </w:tcPr>
          <w:p>
            <w:pPr>
              <w:spacing w:before="20" w:after="20"/>
              <w:jc w:val="left"/>
            </w:pPr>
            <w:r/>
            <w:r>
              <w:rPr>
                <w:b w:val="0"/>
                <w:sz w:val="18"/>
              </w:rPr>
              <w:t>E2 send-on-delta</w:t>
            </w:r>
          </w:p>
        </w:tc>
        <w:tc>
          <w:tcPr>
            <w:tcW w:type="dxa" w:w="907"/>
          </w:tcPr>
          <w:p>
            <w:pPr>
              <w:spacing w:before="20" w:after="20"/>
              <w:jc w:val="left"/>
            </w:pPr>
            <w:r/>
            <w:r>
              <w:rPr>
                <w:b w:val="0"/>
                <w:sz w:val="18"/>
              </w:rPr>
              <w:t>9</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r>
        <w:tc>
          <w:tcPr>
            <w:tcW w:type="dxa" w:w="1020"/>
            <w:shd w:val="clear" w:color="auto" w:fill="EEF2F7"/>
          </w:tcPr>
          <w:p>
            <w:pPr>
              <w:spacing w:before="20" w:after="20"/>
              <w:jc w:val="left"/>
            </w:pPr>
            <w:r/>
            <w:r>
              <w:rPr>
                <w:b w:val="0"/>
                <w:sz w:val="18"/>
              </w:rPr>
              <w:t>T3</w:t>
            </w:r>
          </w:p>
        </w:tc>
        <w:tc>
          <w:tcPr>
            <w:tcW w:type="dxa" w:w="3628"/>
            <w:shd w:val="clear" w:color="auto" w:fill="EEF2F7"/>
          </w:tcPr>
          <w:p>
            <w:pPr>
              <w:spacing w:before="20" w:after="20"/>
              <w:jc w:val="left"/>
            </w:pPr>
            <w:r/>
            <w:r>
              <w:rPr>
                <w:b w:val="0"/>
                <w:sz w:val="18"/>
              </w:rPr>
              <w:t>E3 temporal contrast</w:t>
            </w:r>
          </w:p>
        </w:tc>
        <w:tc>
          <w:tcPr>
            <w:tcW w:type="dxa" w:w="907"/>
            <w:shd w:val="clear" w:color="auto" w:fill="EEF2F7"/>
          </w:tcPr>
          <w:p>
            <w:pPr>
              <w:spacing w:before="20" w:after="20"/>
              <w:jc w:val="left"/>
            </w:pPr>
            <w:r/>
            <w:r>
              <w:rPr>
                <w:b w:val="0"/>
                <w:sz w:val="18"/>
              </w:rPr>
              <w:t>6</w:t>
            </w:r>
          </w:p>
        </w:tc>
        <w:tc>
          <w:tcPr>
            <w:tcW w:type="dxa" w:w="907"/>
            <w:shd w:val="clear" w:color="auto" w:fill="C6E0B4"/>
          </w:tcPr>
          <w:p>
            <w:pPr>
              <w:spacing w:before="20" w:after="20"/>
              <w:jc w:val="left"/>
            </w:pPr>
            <w:r/>
            <w:r>
              <w:rPr>
                <w:b w:val="0"/>
                <w:sz w:val="18"/>
              </w:rPr>
              <w:t>0</w:t>
            </w:r>
          </w:p>
        </w:tc>
        <w:tc>
          <w:tcPr>
            <w:tcW w:type="dxa" w:w="2835"/>
            <w:shd w:val="clear" w:color="auto" w:fill="EEF2F7"/>
          </w:tcPr>
          <w:p>
            <w:pPr>
              <w:spacing w:before="20" w:after="20"/>
              <w:jc w:val="left"/>
            </w:pPr>
            <w:r/>
            <w:r>
              <w:rPr>
                <w:b w:val="0"/>
                <w:sz w:val="18"/>
              </w:rPr>
              <w:t>Complete</w:t>
            </w:r>
          </w:p>
        </w:tc>
      </w:tr>
      <w:tr>
        <w:tc>
          <w:tcPr>
            <w:tcW w:type="dxa" w:w="1020"/>
          </w:tcPr>
          <w:p>
            <w:pPr>
              <w:spacing w:before="20" w:after="20"/>
              <w:jc w:val="left"/>
            </w:pPr>
            <w:r/>
            <w:r>
              <w:rPr>
                <w:b w:val="0"/>
                <w:sz w:val="18"/>
              </w:rPr>
              <w:t>T4</w:t>
            </w:r>
          </w:p>
        </w:tc>
        <w:tc>
          <w:tcPr>
            <w:tcW w:type="dxa" w:w="3628"/>
          </w:tcPr>
          <w:p>
            <w:pPr>
              <w:spacing w:before="20" w:after="20"/>
              <w:jc w:val="left"/>
            </w:pPr>
            <w:r/>
            <w:r>
              <w:rPr>
                <w:b w:val="0"/>
                <w:sz w:val="18"/>
              </w:rPr>
              <w:t>E4 adaptive LIF</w:t>
            </w:r>
          </w:p>
        </w:tc>
        <w:tc>
          <w:tcPr>
            <w:tcW w:type="dxa" w:w="907"/>
          </w:tcPr>
          <w:p>
            <w:pPr>
              <w:spacing w:before="20" w:after="20"/>
              <w:jc w:val="left"/>
            </w:pPr>
            <w:r/>
            <w:r>
              <w:rPr>
                <w:b w:val="0"/>
                <w:sz w:val="18"/>
              </w:rPr>
              <w:t>4</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 — test_T4_3 replaced under D39</w:t>
            </w:r>
          </w:p>
        </w:tc>
      </w:tr>
      <w:tr>
        <w:tc>
          <w:tcPr>
            <w:tcW w:type="dxa" w:w="1020"/>
            <w:shd w:val="clear" w:color="auto" w:fill="EEF2F7"/>
          </w:tcPr>
          <w:p>
            <w:pPr>
              <w:spacing w:before="20" w:after="20"/>
              <w:jc w:val="left"/>
            </w:pPr>
            <w:r/>
            <w:r>
              <w:rPr>
                <w:b w:val="0"/>
                <w:sz w:val="18"/>
              </w:rPr>
              <w:t>T5</w:t>
            </w:r>
          </w:p>
        </w:tc>
        <w:tc>
          <w:tcPr>
            <w:tcW w:type="dxa" w:w="3628"/>
            <w:shd w:val="clear" w:color="auto" w:fill="EEF2F7"/>
          </w:tcPr>
          <w:p>
            <w:pPr>
              <w:spacing w:before="20" w:after="20"/>
              <w:jc w:val="left"/>
            </w:pPr>
            <w:r/>
            <w:r>
              <w:rPr>
                <w:b w:val="0"/>
                <w:sz w:val="18"/>
              </w:rPr>
              <w:t>E5 phase-locked</w:t>
            </w:r>
          </w:p>
        </w:tc>
        <w:tc>
          <w:tcPr>
            <w:tcW w:type="dxa" w:w="907"/>
            <w:shd w:val="clear" w:color="auto" w:fill="EEF2F7"/>
          </w:tcPr>
          <w:p>
            <w:pPr>
              <w:spacing w:before="20" w:after="20"/>
              <w:jc w:val="left"/>
            </w:pPr>
            <w:r/>
            <w:r>
              <w:rPr>
                <w:b w:val="0"/>
                <w:sz w:val="18"/>
              </w:rPr>
              <w:t>4</w:t>
            </w:r>
          </w:p>
        </w:tc>
        <w:tc>
          <w:tcPr>
            <w:tcW w:type="dxa" w:w="907"/>
            <w:shd w:val="clear" w:color="auto" w:fill="F6C9C9"/>
          </w:tcPr>
          <w:p>
            <w:pPr>
              <w:spacing w:before="20" w:after="20"/>
              <w:jc w:val="left"/>
            </w:pPr>
            <w:r/>
            <w:r>
              <w:rPr>
                <w:b w:val="0"/>
                <w:sz w:val="18"/>
              </w:rPr>
              <w:t>1</w:t>
            </w:r>
          </w:p>
        </w:tc>
        <w:tc>
          <w:tcPr>
            <w:tcW w:type="dxa" w:w="2835"/>
            <w:shd w:val="clear" w:color="auto" w:fill="EEF2F7"/>
          </w:tcPr>
          <w:p>
            <w:pPr>
              <w:spacing w:before="20" w:after="20"/>
              <w:jc w:val="left"/>
            </w:pPr>
            <w:r/>
            <w:r>
              <w:rPr>
                <w:b w:val="0"/>
                <w:sz w:val="18"/>
              </w:rPr>
              <w:t>Q20</w:t>
            </w:r>
          </w:p>
        </w:tc>
      </w:tr>
      <w:tr>
        <w:tc>
          <w:tcPr>
            <w:tcW w:type="dxa" w:w="1020"/>
          </w:tcPr>
          <w:p>
            <w:pPr>
              <w:spacing w:before="20" w:after="20"/>
              <w:jc w:val="left"/>
            </w:pPr>
            <w:r/>
            <w:r>
              <w:rPr>
                <w:b w:val="0"/>
                <w:sz w:val="18"/>
              </w:rPr>
              <w:t>T6</w:t>
            </w:r>
          </w:p>
        </w:tc>
        <w:tc>
          <w:tcPr>
            <w:tcW w:type="dxa" w:w="3628"/>
          </w:tcPr>
          <w:p>
            <w:pPr>
              <w:spacing w:before="20" w:after="20"/>
              <w:jc w:val="left"/>
            </w:pPr>
            <w:r/>
            <w:r>
              <w:rPr>
                <w:b w:val="0"/>
                <w:sz w:val="18"/>
              </w:rPr>
              <w:t>E6 time-to-first-spike</w:t>
            </w:r>
          </w:p>
        </w:tc>
        <w:tc>
          <w:tcPr>
            <w:tcW w:type="dxa" w:w="907"/>
          </w:tcPr>
          <w:p>
            <w:pPr>
              <w:spacing w:before="20" w:after="20"/>
              <w:jc w:val="left"/>
            </w:pPr>
            <w:r/>
            <w:r>
              <w:rPr>
                <w:b w:val="0"/>
                <w:sz w:val="18"/>
              </w:rPr>
              <w:t>3</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r>
        <w:tc>
          <w:tcPr>
            <w:tcW w:type="dxa" w:w="1020"/>
            <w:shd w:val="clear" w:color="auto" w:fill="EEF2F7"/>
          </w:tcPr>
          <w:p>
            <w:pPr>
              <w:spacing w:before="20" w:after="20"/>
              <w:jc w:val="left"/>
            </w:pPr>
            <w:r/>
            <w:r>
              <w:rPr>
                <w:b w:val="0"/>
                <w:sz w:val="18"/>
              </w:rPr>
              <w:t>G</w:t>
            </w:r>
          </w:p>
        </w:tc>
        <w:tc>
          <w:tcPr>
            <w:tcW w:type="dxa" w:w="3628"/>
            <w:shd w:val="clear" w:color="auto" w:fill="EEF2F7"/>
          </w:tcPr>
          <w:p>
            <w:pPr>
              <w:spacing w:before="20" w:after="20"/>
              <w:jc w:val="left"/>
            </w:pPr>
            <w:r/>
            <w:r>
              <w:rPr>
                <w:b w:val="0"/>
                <w:sz w:val="18"/>
              </w:rPr>
              <w:t>Generic, parametrised over all six encoders</w:t>
            </w:r>
          </w:p>
        </w:tc>
        <w:tc>
          <w:tcPr>
            <w:tcW w:type="dxa" w:w="907"/>
            <w:shd w:val="clear" w:color="auto" w:fill="EEF2F7"/>
          </w:tcPr>
          <w:p>
            <w:pPr>
              <w:spacing w:before="20" w:after="20"/>
              <w:jc w:val="left"/>
            </w:pPr>
            <w:r/>
            <w:r>
              <w:rPr>
                <w:b w:val="0"/>
                <w:sz w:val="18"/>
              </w:rPr>
              <w:t>43</w:t>
            </w:r>
          </w:p>
        </w:tc>
        <w:tc>
          <w:tcPr>
            <w:tcW w:type="dxa" w:w="907"/>
            <w:shd w:val="clear" w:color="auto" w:fill="F6C9C9"/>
          </w:tcPr>
          <w:p>
            <w:pPr>
              <w:spacing w:before="20" w:after="20"/>
              <w:jc w:val="left"/>
            </w:pPr>
            <w:r/>
            <w:r>
              <w:rPr>
                <w:b w:val="0"/>
                <w:sz w:val="18"/>
              </w:rPr>
              <w:t>1</w:t>
            </w:r>
          </w:p>
        </w:tc>
        <w:tc>
          <w:tcPr>
            <w:tcW w:type="dxa" w:w="2835"/>
            <w:shd w:val="clear" w:color="auto" w:fill="EEF2F7"/>
          </w:tcPr>
          <w:p>
            <w:pPr>
              <w:spacing w:before="20" w:after="20"/>
              <w:jc w:val="left"/>
            </w:pPr>
            <w:r/>
            <w:r>
              <w:rPr>
                <w:b w:val="0"/>
                <w:sz w:val="18"/>
              </w:rPr>
              <w:t>Q19 — test_G3[E5]</w:t>
            </w:r>
          </w:p>
        </w:tc>
      </w:tr>
      <w:tr>
        <w:tc>
          <w:tcPr>
            <w:tcW w:type="dxa" w:w="1020"/>
          </w:tcPr>
          <w:p>
            <w:pPr>
              <w:spacing w:before="20" w:after="20"/>
              <w:jc w:val="left"/>
            </w:pPr>
            <w:r/>
            <w:r>
              <w:rPr>
                <w:b w:val="0"/>
                <w:sz w:val="18"/>
              </w:rPr>
              <w:t>corrupt</w:t>
            </w:r>
          </w:p>
        </w:tc>
        <w:tc>
          <w:tcPr>
            <w:tcW w:type="dxa" w:w="3628"/>
          </w:tcPr>
          <w:p>
            <w:pPr>
              <w:spacing w:before="20" w:after="20"/>
              <w:jc w:val="left"/>
            </w:pPr>
            <w:r/>
            <w:r>
              <w:rPr>
                <w:b w:val="0"/>
                <w:sz w:val="18"/>
              </w:rPr>
              <w:t>Corruption operators</w:t>
            </w:r>
          </w:p>
        </w:tc>
        <w:tc>
          <w:tcPr>
            <w:tcW w:type="dxa" w:w="907"/>
          </w:tcPr>
          <w:p>
            <w:pPr>
              <w:spacing w:before="20" w:after="20"/>
              <w:jc w:val="left"/>
            </w:pPr>
            <w:r/>
            <w:r>
              <w:rPr>
                <w:b w:val="0"/>
                <w:sz w:val="18"/>
              </w:rPr>
              <w:t>4</w:t>
            </w:r>
          </w:p>
        </w:tc>
        <w:tc>
          <w:tcPr>
            <w:tcW w:type="dxa" w:w="907"/>
            <w:shd w:val="clear" w:color="auto" w:fill="C6E0B4"/>
          </w:tcPr>
          <w:p>
            <w:pPr>
              <w:spacing w:before="20" w:after="20"/>
              <w:jc w:val="left"/>
            </w:pPr>
            <w:r/>
            <w:r>
              <w:rPr>
                <w:b w:val="0"/>
                <w:sz w:val="18"/>
              </w:rPr>
              <w:t>0</w:t>
            </w:r>
          </w:p>
        </w:tc>
        <w:tc>
          <w:tcPr>
            <w:tcW w:type="dxa" w:w="2835"/>
          </w:tcPr>
          <w:p>
            <w:pPr>
              <w:spacing w:before="20" w:after="20"/>
              <w:jc w:val="left"/>
            </w:pPr>
            <w:r/>
            <w:r>
              <w:rPr>
                <w:b w:val="0"/>
                <w:sz w:val="18"/>
              </w:rPr>
              <w:t>Complete</w:t>
            </w:r>
          </w:p>
        </w:tc>
      </w:tr>
    </w:tbl>
    <w:p>
      <w:pPr>
        <w:spacing w:after="60"/>
      </w:pPr>
    </w:p>
    <w:p>
      <w:pPr>
        <w:spacing w:before="0" w:after="200"/>
        <w:jc w:val="left"/>
      </w:pPr>
      <w:r>
        <w:rPr>
          <w:i/>
          <w:color w:val="606670"/>
          <w:sz w:val="17"/>
        </w:rPr>
        <w:t>Totals: 82 passed, 2 failed, 1 skipped, of 85 collected. Both failures are open specification questions raised before the encoder concerned was written; neither indicates a defect in implemented code. A further 102 implementation-session tests cover the harness, the reference, the segment machinery, T2, T3 and P2 — those are this session's own and are not Layer 1.</w:t>
      </w: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Continuous integration has not run the harness tests, and that is a gap.  </w:t>
            </w:r>
            <w:r>
              <w:rPr>
                <w:b w:val="0"/>
                <w:sz w:val="19"/>
              </w:rPr>
              <w:t>The workflow runs the known-answer suite and then everything else. Because the first step exits non-zero on the two open questions above, GitHub Actions skips the second, so no implementation-session test has ever run in the clean environment that is CI's whole purpose. They were verified by hand instead, in a fresh interpreter with only the declared dependencies installed, but that is a check run by the same session that wrote the code. Open as Q25; answering Q19 and Q20 would clear it as a side effect.</w:t>
            </w:r>
          </w:p>
        </w:tc>
      </w:tr>
    </w:tbl>
    <w:p>
      <w:pPr>
        <w:spacing w:after="80"/>
      </w:pPr>
    </w:p>
    <w:p>
      <w:r>
        <w:br w:type="page"/>
      </w:r>
    </w:p>
    <w:p>
      <w:pPr>
        <w:spacing w:before="40" w:after="160"/>
        <w:pBdr>
          <w:bottom w:val="single" w:sz="8" w:space="2" w:color="1F3864"/>
        </w:pBdr>
      </w:pPr>
      <w:r>
        <w:rPr>
          <w:b/>
          <w:color w:val="1F3864"/>
          <w:sz w:val="34"/>
        </w:rPr>
        <w:t>15.  Open questions, and what each unblocks</w:t>
      </w:r>
    </w:p>
    <w:p>
      <w:pPr>
        <w:spacing w:after="140" w:line="269" w:lineRule="auto"/>
        <w:jc w:val="both"/>
      </w:pPr>
      <w:r>
        <w:rPr>
          <w:b w:val="0"/>
          <w:i w:val="0"/>
          <w:sz w:val="21"/>
        </w:rPr>
        <w:t>20 questions are open against the design session, up from nine when version 1 of this report was written. That growth is the signature of the work having moved from encoders to the harness: an encoder arrives with a binding specification section and a block of known-answer tests written from its equations, so it either passes or it does not. The harness has neither — SPEC declares the pipeline deliberately unspecified — so it generates questions rather than consuming answers, and that is normal rather than a sign of being stuck.</w:t>
      </w:r>
    </w:p>
    <w:p>
      <w:pPr>
        <w:spacing w:after="140" w:line="269" w:lineRule="auto"/>
        <w:jc w:val="both"/>
      </w:pPr>
      <w:r>
        <w:rPr>
          <w:b/>
          <w:i w:val="0"/>
          <w:sz w:val="21"/>
        </w:rPr>
        <w:t>Six of them are one question wearing different hats.</w:t>
      </w:r>
      <w:r>
        <w:rPr>
          <w:b w:val="0"/>
          <w:i w:val="0"/>
          <w:sz w:val="21"/>
        </w:rPr>
        <w:t xml:space="preserve"> Q22, Q24, Q27, Q30, Q34 and half of Q31 all ask the same thing: which free parameters is each condition allowed to optimise, and must they be the same across conditions? Section 6.1 already answers it for the featurisation time constant — every encoder at its own best value. Whether that sentence generalises to context width, label alignment offset and probe regularisation would settle all six at once, and it is the highest-leverage answer available, because it determines the shape of every run from here and of the week-8 screening grid.</w:t>
      </w:r>
    </w:p>
    <w:p>
      <w:pPr>
        <w:spacing w:after="140" w:line="269" w:lineRule="auto"/>
        <w:jc w:val="both"/>
      </w:pPr>
      <w:r>
        <w:rPr>
          <w:b w:val="0"/>
          <w:i w:val="0"/>
          <w:sz w:val="21"/>
        </w:rPr>
        <w:t xml:space="preserve">After that, in the order that clears the most work: </w:t>
      </w:r>
      <w:r>
        <w:rPr>
          <w:b/>
          <w:i w:val="0"/>
          <w:sz w:val="21"/>
        </w:rPr>
        <w:t>Q23</w:t>
      </w:r>
      <w:r>
        <w:rPr>
          <w:b w:val="0"/>
          <w:i w:val="0"/>
          <w:sz w:val="21"/>
        </w:rPr>
        <w:t xml:space="preserve">, because the logarithmic branch of equation (10) leaves E1, E4 and E6 with no usable operating range at all — the drive is negative everywhere, so E1 emits nothing above threshold and saturates below it — and compression is a declared sweep axis that half the encoder set cannot traverse. </w:t>
      </w:r>
      <w:r>
        <w:rPr>
          <w:b/>
          <w:i w:val="0"/>
          <w:sz w:val="21"/>
        </w:rPr>
        <w:t>Q35</w:t>
      </w:r>
      <w:r>
        <w:rPr>
          <w:b w:val="0"/>
          <w:i w:val="0"/>
          <w:sz w:val="21"/>
        </w:rPr>
        <w:t xml:space="preserve">, the corruption operator whose two readings differ by a factor of ten and which is the one open finding that does not depend on the corpus. </w:t>
      </w:r>
      <w:r>
        <w:rPr>
          <w:b/>
          <w:i w:val="0"/>
          <w:sz w:val="21"/>
        </w:rPr>
        <w:t>Q28</w:t>
      </w:r>
      <w:r>
        <w:rPr>
          <w:b w:val="0"/>
          <w:i w:val="0"/>
          <w:sz w:val="21"/>
        </w:rPr>
        <w:t xml:space="preserve">, whether the stand-in should gain formant transitions or whether P1 and P2 simply wait for TIMIT, which decides what work is worth doing next. </w:t>
      </w:r>
      <w:r>
        <w:rPr>
          <w:b/>
          <w:i w:val="0"/>
          <w:sz w:val="21"/>
        </w:rPr>
        <w:t>Q31</w:t>
      </w:r>
      <w:r>
        <w:rPr>
          <w:b w:val="0"/>
          <w:i w:val="0"/>
          <w:sz w:val="21"/>
        </w:rPr>
        <w:t xml:space="preserve">, R2's role now that it bounds one task of three. Then </w:t>
      </w:r>
      <w:r>
        <w:rPr>
          <w:b/>
          <w:i w:val="0"/>
          <w:sz w:val="21"/>
        </w:rPr>
        <w:t>Q19 and Q20</w:t>
      </w:r>
      <w:r>
        <w:rPr>
          <w:b w:val="0"/>
          <w:i w:val="0"/>
          <w:sz w:val="21"/>
        </w:rPr>
        <w:t>, which are cheap, and which are why continuous integration is red and therefore blind.</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cantSplit/>
        </w:trPr>
        <w:tc>
          <w:tcPr>
            <w:tcW w:type="dxa" w:w="1247"/>
            <w:shd w:val="clear" w:color="auto" w:fill="1F3864"/>
          </w:tcPr>
          <w:p>
            <w:pPr>
              <w:spacing w:before="20" w:after="20"/>
              <w:jc w:val="left"/>
            </w:pPr>
            <w:r/>
            <w:r>
              <w:rPr>
                <w:b/>
                <w:color w:val="FFFFFF"/>
                <w:sz w:val="17"/>
              </w:rPr>
              <w:t>Question</w:t>
            </w:r>
          </w:p>
        </w:tc>
        <w:tc>
          <w:tcPr>
            <w:tcW w:type="dxa" w:w="794"/>
            <w:shd w:val="clear" w:color="auto" w:fill="1F3864"/>
          </w:tcPr>
          <w:p>
            <w:pPr>
              <w:spacing w:before="20" w:after="20"/>
              <w:jc w:val="left"/>
            </w:pPr>
            <w:r/>
            <w:r>
              <w:rPr>
                <w:b/>
                <w:color w:val="FFFFFF"/>
                <w:sz w:val="17"/>
              </w:rPr>
              <w:t>Issue</w:t>
            </w:r>
          </w:p>
        </w:tc>
        <w:tc>
          <w:tcPr>
            <w:tcW w:type="dxa" w:w="907"/>
            <w:shd w:val="clear" w:color="auto" w:fill="1F3864"/>
          </w:tcPr>
          <w:p>
            <w:pPr>
              <w:spacing w:before="20" w:after="20"/>
              <w:jc w:val="left"/>
            </w:pPr>
            <w:r/>
            <w:r>
              <w:rPr>
                <w:b/>
                <w:color w:val="FFFFFF"/>
                <w:sz w:val="17"/>
              </w:rPr>
              <w:t>Area</w:t>
            </w:r>
          </w:p>
        </w:tc>
        <w:tc>
          <w:tcPr>
            <w:tcW w:type="dxa" w:w="4195"/>
            <w:shd w:val="clear" w:color="auto" w:fill="1F3864"/>
          </w:tcPr>
          <w:p>
            <w:pPr>
              <w:spacing w:before="20" w:after="20"/>
              <w:jc w:val="left"/>
            </w:pPr>
            <w:r/>
            <w:r>
              <w:rPr>
                <w:b/>
                <w:color w:val="FFFFFF"/>
                <w:sz w:val="17"/>
              </w:rPr>
              <w:t>Substance</w:t>
            </w:r>
          </w:p>
        </w:tc>
        <w:tc>
          <w:tcPr>
            <w:tcW w:type="dxa" w:w="2608"/>
            <w:shd w:val="clear" w:color="auto" w:fill="1F3864"/>
          </w:tcPr>
          <w:p>
            <w:pPr>
              <w:spacing w:before="20" w:after="20"/>
              <w:jc w:val="left"/>
            </w:pPr>
            <w:r/>
            <w:r>
              <w:rPr>
                <w:b/>
                <w:color w:val="FFFFFF"/>
                <w:sz w:val="17"/>
              </w:rPr>
              <w:t>What answering it unblocks</w:t>
            </w:r>
          </w:p>
        </w:tc>
      </w:tr>
      <w:tr>
        <w:tc>
          <w:tcPr>
            <w:tcW w:type="dxa" w:w="1247"/>
          </w:tcPr>
          <w:p>
            <w:pPr>
              <w:spacing w:before="20" w:after="20"/>
              <w:jc w:val="left"/>
            </w:pPr>
            <w:r/>
            <w:r>
              <w:rPr>
                <w:b w:val="0"/>
                <w:sz w:val="17"/>
              </w:rPr>
              <w:t>Q22 + Q24 + Q27</w:t>
              <w:br/>
              <w:t>+ Q30 + Q34</w:t>
            </w:r>
          </w:p>
        </w:tc>
        <w:tc>
          <w:tcPr>
            <w:tcW w:type="dxa" w:w="794"/>
          </w:tcPr>
          <w:p>
            <w:pPr>
              <w:spacing w:before="20" w:after="20"/>
              <w:jc w:val="left"/>
            </w:pPr>
            <w:r/>
            <w:r>
              <w:rPr>
                <w:b w:val="0"/>
                <w:sz w:val="17"/>
              </w:rPr>
              <w:t>#13, #15, #18</w:t>
              <w:br/>
              <w:t>#21, #25</w:t>
            </w:r>
          </w:p>
        </w:tc>
        <w:tc>
          <w:tcPr>
            <w:tcW w:type="dxa" w:w="907"/>
          </w:tcPr>
          <w:p>
            <w:pPr>
              <w:spacing w:before="20" w:after="20"/>
              <w:jc w:val="left"/>
            </w:pPr>
            <w:r/>
            <w:r>
              <w:rPr>
                <w:b w:val="0"/>
                <w:sz w:val="17"/>
              </w:rPr>
              <w:t>All tasks</w:t>
            </w:r>
          </w:p>
        </w:tc>
        <w:tc>
          <w:tcPr>
            <w:tcW w:type="dxa" w:w="4195"/>
          </w:tcPr>
          <w:p>
            <w:pPr>
              <w:spacing w:before="20" w:after="20"/>
              <w:jc w:val="left"/>
            </w:pPr>
            <w:r/>
            <w:r>
              <w:rPr>
                <w:b w:val="0"/>
                <w:sz w:val="17"/>
              </w:rPr>
              <w:t>Which free parameters may each condition optimise — context width, label alignment, probe regularisation — and must they match across conditions? §6.1 already says yes for tau_phi</w:t>
            </w:r>
          </w:p>
        </w:tc>
        <w:tc>
          <w:tcPr>
            <w:tcW w:type="dxa" w:w="2608"/>
            <w:shd w:val="clear" w:color="auto" w:fill="FFE699"/>
          </w:tcPr>
          <w:p>
            <w:pPr>
              <w:spacing w:before="20" w:after="20"/>
              <w:jc w:val="left"/>
            </w:pPr>
            <w:r/>
            <w:r>
              <w:rPr>
                <w:b w:val="0"/>
                <w:sz w:val="17"/>
              </w:rPr>
              <w:t>The shape of every run, and the week-8 grid</w:t>
            </w:r>
          </w:p>
        </w:tc>
      </w:tr>
      <w:tr>
        <w:tc>
          <w:tcPr>
            <w:tcW w:type="dxa" w:w="1247"/>
            <w:shd w:val="clear" w:color="auto" w:fill="EEF2F7"/>
          </w:tcPr>
          <w:p>
            <w:pPr>
              <w:spacing w:before="20" w:after="20"/>
              <w:jc w:val="left"/>
            </w:pPr>
            <w:r/>
            <w:r>
              <w:rPr>
                <w:b w:val="0"/>
                <w:sz w:val="17"/>
              </w:rPr>
              <w:t>Q23</w:t>
            </w:r>
          </w:p>
        </w:tc>
        <w:tc>
          <w:tcPr>
            <w:tcW w:type="dxa" w:w="794"/>
            <w:shd w:val="clear" w:color="auto" w:fill="EEF2F7"/>
          </w:tcPr>
          <w:p>
            <w:pPr>
              <w:spacing w:before="20" w:after="20"/>
              <w:jc w:val="left"/>
            </w:pPr>
            <w:r/>
            <w:r>
              <w:rPr>
                <w:b w:val="0"/>
                <w:sz w:val="17"/>
              </w:rPr>
              <w:t>#14</w:t>
            </w:r>
          </w:p>
        </w:tc>
        <w:tc>
          <w:tcPr>
            <w:tcW w:type="dxa" w:w="907"/>
            <w:shd w:val="clear" w:color="auto" w:fill="EEF2F7"/>
          </w:tcPr>
          <w:p>
            <w:pPr>
              <w:spacing w:before="20" w:after="20"/>
              <w:jc w:val="left"/>
            </w:pPr>
            <w:r/>
            <w:r>
              <w:rPr>
                <w:b w:val="0"/>
                <w:sz w:val="17"/>
              </w:rPr>
              <w:t>E1, E4, E6</w:t>
            </w:r>
          </w:p>
        </w:tc>
        <w:tc>
          <w:tcPr>
            <w:tcW w:type="dxa" w:w="4195"/>
            <w:shd w:val="clear" w:color="auto" w:fill="EEF2F7"/>
          </w:tcPr>
          <w:p>
            <w:pPr>
              <w:spacing w:before="20" w:after="20"/>
              <w:jc w:val="left"/>
            </w:pPr>
            <w:r/>
            <w:r>
              <w:rPr>
                <w:b w:val="0"/>
                <w:sz w:val="17"/>
              </w:rPr>
              <w:t>The log branch of equation (10) gives a drive that is negative everywhere, so these three have no usable operating range: E1 emits nothing at theta ≥ 0 and saturates at the ceiling below it</w:t>
            </w:r>
          </w:p>
        </w:tc>
        <w:tc>
          <w:tcPr>
            <w:tcW w:type="dxa" w:w="2608"/>
            <w:shd w:val="clear" w:color="auto" w:fill="EEF2F7"/>
          </w:tcPr>
          <w:p>
            <w:pPr>
              <w:spacing w:before="20" w:after="20"/>
              <w:jc w:val="left"/>
            </w:pPr>
            <w:r/>
            <w:r>
              <w:rPr>
                <w:b w:val="0"/>
                <w:sz w:val="17"/>
              </w:rPr>
              <w:t>The compression sweep axis, before week 8 commits compute</w:t>
            </w:r>
          </w:p>
        </w:tc>
      </w:tr>
      <w:tr>
        <w:tc>
          <w:tcPr>
            <w:tcW w:type="dxa" w:w="1247"/>
          </w:tcPr>
          <w:p>
            <w:pPr>
              <w:spacing w:before="20" w:after="20"/>
              <w:jc w:val="left"/>
            </w:pPr>
            <w:r/>
            <w:r>
              <w:rPr>
                <w:b w:val="0"/>
                <w:sz w:val="17"/>
              </w:rPr>
              <w:t>Q35</w:t>
            </w:r>
          </w:p>
        </w:tc>
        <w:tc>
          <w:tcPr>
            <w:tcW w:type="dxa" w:w="794"/>
          </w:tcPr>
          <w:p>
            <w:pPr>
              <w:spacing w:before="20" w:after="20"/>
              <w:jc w:val="left"/>
            </w:pPr>
            <w:r/>
            <w:r>
              <w:rPr>
                <w:b w:val="0"/>
                <w:sz w:val="17"/>
              </w:rPr>
              <w:t>#26</w:t>
            </w:r>
          </w:p>
        </w:tc>
        <w:tc>
          <w:tcPr>
            <w:tcW w:type="dxa" w:w="907"/>
          </w:tcPr>
          <w:p>
            <w:pPr>
              <w:spacing w:before="20" w:after="20"/>
              <w:jc w:val="left"/>
            </w:pPr>
            <w:r/>
            <w:r>
              <w:rPr>
                <w:b w:val="0"/>
                <w:sz w:val="17"/>
              </w:rPr>
              <w:t>P1, P2</w:t>
            </w:r>
          </w:p>
        </w:tc>
        <w:tc>
          <w:tcPr>
            <w:tcW w:type="dxa" w:w="4195"/>
          </w:tcPr>
          <w:p>
            <w:pPr>
              <w:spacing w:before="20" w:after="20"/>
              <w:jc w:val="left"/>
            </w:pPr>
            <w:r/>
            <w:r>
              <w:rPr>
                <w:b w:val="0"/>
                <w:sz w:val="17"/>
              </w:rPr>
              <w:t>SPEC and the proposal define the fourth corruption operator differently; T1 falls to 0.1533 under one and 0.7656 under the other</w:t>
            </w:r>
          </w:p>
        </w:tc>
        <w:tc>
          <w:tcPr>
            <w:tcW w:type="dxa" w:w="2608"/>
          </w:tcPr>
          <w:p>
            <w:pPr>
              <w:spacing w:before="20" w:after="20"/>
              <w:jc w:val="left"/>
            </w:pPr>
            <w:r/>
            <w:r>
              <w:rPr>
                <w:b w:val="0"/>
                <w:sz w:val="17"/>
              </w:rPr>
              <w:t>P2's interpretation, and what equation (40) measures</w:t>
            </w:r>
          </w:p>
        </w:tc>
      </w:tr>
      <w:tr>
        <w:tc>
          <w:tcPr>
            <w:tcW w:type="dxa" w:w="1247"/>
            <w:shd w:val="clear" w:color="auto" w:fill="EEF2F7"/>
          </w:tcPr>
          <w:p>
            <w:pPr>
              <w:spacing w:before="20" w:after="20"/>
              <w:jc w:val="left"/>
            </w:pPr>
            <w:r/>
            <w:r>
              <w:rPr>
                <w:b w:val="0"/>
                <w:sz w:val="17"/>
              </w:rPr>
              <w:t>Q28</w:t>
            </w:r>
          </w:p>
        </w:tc>
        <w:tc>
          <w:tcPr>
            <w:tcW w:type="dxa" w:w="794"/>
            <w:shd w:val="clear" w:color="auto" w:fill="EEF2F7"/>
          </w:tcPr>
          <w:p>
            <w:pPr>
              <w:spacing w:before="20" w:after="20"/>
              <w:jc w:val="left"/>
            </w:pPr>
            <w:r/>
            <w:r>
              <w:rPr>
                <w:b w:val="0"/>
                <w:sz w:val="17"/>
              </w:rPr>
              <w:t>#19</w:t>
            </w:r>
          </w:p>
        </w:tc>
        <w:tc>
          <w:tcPr>
            <w:tcW w:type="dxa" w:w="907"/>
            <w:shd w:val="clear" w:color="auto" w:fill="EEF2F7"/>
          </w:tcPr>
          <w:p>
            <w:pPr>
              <w:spacing w:before="20" w:after="20"/>
              <w:jc w:val="left"/>
            </w:pPr>
            <w:r/>
            <w:r>
              <w:rPr>
                <w:b w:val="0"/>
                <w:sz w:val="17"/>
              </w:rPr>
              <w:t>P1, P2</w:t>
            </w:r>
          </w:p>
        </w:tc>
        <w:tc>
          <w:tcPr>
            <w:tcW w:type="dxa" w:w="4195"/>
            <w:shd w:val="clear" w:color="auto" w:fill="EEF2F7"/>
          </w:tcPr>
          <w:p>
            <w:pPr>
              <w:spacing w:before="20" w:after="20"/>
              <w:jc w:val="left"/>
            </w:pPr>
            <w:r/>
            <w:r>
              <w:rPr>
                <w:b w:val="0"/>
                <w:sz w:val="17"/>
              </w:rPr>
              <w:t>The stand-in has stationary phones, so counts nearly reach the ceiling and the index is noise. Formant transitions, or wait for TIMIT?</w:t>
            </w:r>
          </w:p>
        </w:tc>
        <w:tc>
          <w:tcPr>
            <w:tcW w:type="dxa" w:w="2608"/>
            <w:shd w:val="clear" w:color="auto" w:fill="EEF2F7"/>
          </w:tcPr>
          <w:p>
            <w:pPr>
              <w:spacing w:before="20" w:after="20"/>
              <w:jc w:val="left"/>
            </w:pPr>
            <w:r/>
            <w:r>
              <w:rPr>
                <w:b w:val="0"/>
                <w:sz w:val="17"/>
              </w:rPr>
              <w:t>Whether P1 and P2 work on the stand-in is worth doing</w:t>
            </w:r>
          </w:p>
        </w:tc>
      </w:tr>
      <w:tr>
        <w:tc>
          <w:tcPr>
            <w:tcW w:type="dxa" w:w="1247"/>
          </w:tcPr>
          <w:p>
            <w:pPr>
              <w:spacing w:before="20" w:after="20"/>
              <w:jc w:val="left"/>
            </w:pPr>
            <w:r/>
            <w:r>
              <w:rPr>
                <w:b w:val="0"/>
                <w:sz w:val="17"/>
              </w:rPr>
              <w:t>Q31</w:t>
            </w:r>
          </w:p>
        </w:tc>
        <w:tc>
          <w:tcPr>
            <w:tcW w:type="dxa" w:w="794"/>
          </w:tcPr>
          <w:p>
            <w:pPr>
              <w:spacing w:before="20" w:after="20"/>
              <w:jc w:val="left"/>
            </w:pPr>
            <w:r/>
            <w:r>
              <w:rPr>
                <w:b w:val="0"/>
                <w:sz w:val="17"/>
              </w:rPr>
              <w:t>#22</w:t>
            </w:r>
          </w:p>
        </w:tc>
        <w:tc>
          <w:tcPr>
            <w:tcW w:type="dxa" w:w="907"/>
          </w:tcPr>
          <w:p>
            <w:pPr>
              <w:spacing w:before="20" w:after="20"/>
              <w:jc w:val="left"/>
            </w:pPr>
            <w:r/>
            <w:r>
              <w:rPr>
                <w:b w:val="0"/>
                <w:sz w:val="17"/>
              </w:rPr>
              <w:t>R2</w:t>
            </w:r>
          </w:p>
        </w:tc>
        <w:tc>
          <w:tcPr>
            <w:tcW w:type="dxa" w:w="4195"/>
          </w:tcPr>
          <w:p>
            <w:pPr>
              <w:spacing w:before="20" w:after="20"/>
              <w:jc w:val="left"/>
            </w:pPr>
            <w:r/>
            <w:r>
              <w:rPr>
                <w:b w:val="0"/>
                <w:sz w:val="17"/>
              </w:rPr>
              <w:t>R2 bounds T1 but not T2 or T3 — E1 beats it on both. Is it a bound, or a per-task reference?</w:t>
            </w:r>
          </w:p>
        </w:tc>
        <w:tc>
          <w:tcPr>
            <w:tcW w:type="dxa" w:w="2608"/>
          </w:tcPr>
          <w:p>
            <w:pPr>
              <w:spacing w:before="20" w:after="20"/>
              <w:jc w:val="left"/>
            </w:pPr>
            <w:r/>
            <w:r>
              <w:rPr>
                <w:b w:val="0"/>
                <w:sz w:val="17"/>
              </w:rPr>
              <w:t>How every result is framed</w:t>
            </w:r>
          </w:p>
        </w:tc>
      </w:tr>
      <w:tr>
        <w:tc>
          <w:tcPr>
            <w:tcW w:type="dxa" w:w="1247"/>
            <w:shd w:val="clear" w:color="auto" w:fill="EEF2F7"/>
          </w:tcPr>
          <w:p>
            <w:pPr>
              <w:spacing w:before="20" w:after="20"/>
              <w:jc w:val="left"/>
            </w:pPr>
            <w:r/>
            <w:r>
              <w:rPr>
                <w:b w:val="0"/>
                <w:sz w:val="17"/>
              </w:rPr>
              <w:t>Q19 + Q20</w:t>
            </w:r>
          </w:p>
        </w:tc>
        <w:tc>
          <w:tcPr>
            <w:tcW w:type="dxa" w:w="794"/>
            <w:shd w:val="clear" w:color="auto" w:fill="EEF2F7"/>
          </w:tcPr>
          <w:p>
            <w:pPr>
              <w:spacing w:before="20" w:after="20"/>
              <w:jc w:val="left"/>
            </w:pPr>
            <w:r/>
            <w:r>
              <w:rPr>
                <w:b w:val="0"/>
                <w:sz w:val="17"/>
              </w:rPr>
              <w:t>#10, #11</w:t>
            </w:r>
          </w:p>
        </w:tc>
        <w:tc>
          <w:tcPr>
            <w:tcW w:type="dxa" w:w="907"/>
            <w:shd w:val="clear" w:color="auto" w:fill="EEF2F7"/>
          </w:tcPr>
          <w:p>
            <w:pPr>
              <w:spacing w:before="20" w:after="20"/>
              <w:jc w:val="left"/>
            </w:pPr>
            <w:r/>
            <w:r>
              <w:rPr>
                <w:b w:val="0"/>
                <w:sz w:val="17"/>
              </w:rPr>
              <w:t>E5</w:t>
            </w:r>
          </w:p>
        </w:tc>
        <w:tc>
          <w:tcPr>
            <w:tcW w:type="dxa" w:w="4195"/>
            <w:shd w:val="clear" w:color="auto" w:fill="EEF2F7"/>
          </w:tcPr>
          <w:p>
            <w:pPr>
              <w:spacing w:before="20" w:after="20"/>
              <w:jc w:val="left"/>
            </w:pPr>
            <w:r/>
            <w:r>
              <w:rPr>
                <w:b w:val="0"/>
                <w:sz w:val="17"/>
              </w:rPr>
              <w:t>cycle_divisor spans 3.48× against D27's 4×; test_T5_3 cannot pass at the default D40 introduces</w:t>
            </w:r>
          </w:p>
        </w:tc>
        <w:tc>
          <w:tcPr>
            <w:tcW w:type="dxa" w:w="2608"/>
            <w:shd w:val="clear" w:color="auto" w:fill="EEF2F7"/>
          </w:tcPr>
          <w:p>
            <w:pPr>
              <w:spacing w:before="20" w:after="20"/>
              <w:jc w:val="left"/>
            </w:pPr>
            <w:r/>
            <w:r>
              <w:rPr>
                <w:b w:val="0"/>
                <w:sz w:val="17"/>
              </w:rPr>
              <w:t>Two tests — and CI, which is blind while they fail (Q25)</w:t>
            </w:r>
          </w:p>
        </w:tc>
      </w:tr>
      <w:tr>
        <w:tc>
          <w:tcPr>
            <w:tcW w:type="dxa" w:w="1247"/>
          </w:tcPr>
          <w:p>
            <w:pPr>
              <w:spacing w:before="20" w:after="20"/>
              <w:jc w:val="left"/>
            </w:pPr>
            <w:r/>
            <w:r>
              <w:rPr>
                <w:b w:val="0"/>
                <w:sz w:val="17"/>
              </w:rPr>
              <w:t>Q07</w:t>
            </w:r>
          </w:p>
        </w:tc>
        <w:tc>
          <w:tcPr>
            <w:tcW w:type="dxa" w:w="794"/>
          </w:tcPr>
          <w:p>
            <w:pPr>
              <w:spacing w:before="20" w:after="20"/>
              <w:jc w:val="left"/>
            </w:pPr>
            <w:r/>
            <w:r>
              <w:rPr>
                <w:b w:val="0"/>
                <w:sz w:val="17"/>
              </w:rPr>
              <w:t>#—</w:t>
            </w:r>
          </w:p>
        </w:tc>
        <w:tc>
          <w:tcPr>
            <w:tcW w:type="dxa" w:w="907"/>
          </w:tcPr>
          <w:p>
            <w:pPr>
              <w:spacing w:before="20" w:after="20"/>
              <w:jc w:val="left"/>
            </w:pPr>
            <w:r/>
            <w:r>
              <w:rPr>
                <w:b w:val="0"/>
                <w:sz w:val="17"/>
              </w:rPr>
              <w:t>Release format</w:t>
            </w:r>
          </w:p>
        </w:tc>
        <w:tc>
          <w:tcPr>
            <w:tcW w:type="dxa" w:w="4195"/>
          </w:tcPr>
          <w:p>
            <w:pPr>
              <w:spacing w:before="20" w:after="20"/>
              <w:jc w:val="left"/>
            </w:pPr>
            <w:r/>
            <w:r>
              <w:rPr>
                <w:b w:val="0"/>
                <w:sz w:val="17"/>
              </w:rPr>
              <w:t>ON and OFF as separate channel indices, or a polarity bit? A release-format question for Oliver rather than a methods one</w:t>
            </w:r>
          </w:p>
        </w:tc>
        <w:tc>
          <w:tcPr>
            <w:tcW w:type="dxa" w:w="2608"/>
          </w:tcPr>
          <w:p>
            <w:pPr>
              <w:spacing w:before="20" w:after="20"/>
              <w:jc w:val="left"/>
            </w:pPr>
            <w:r/>
            <w:r>
              <w:rPr>
                <w:b w:val="0"/>
                <w:sz w:val="17"/>
              </w:rPr>
              <w:t>Controls C6 and C7, and the event file format</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F6C9C9"/>
          </w:tcPr>
          <w:p>
            <w:pPr>
              <w:jc w:val="both"/>
            </w:pPr>
            <w:r/>
            <w:r>
              <w:rPr>
                <w:b/>
                <w:sz w:val="19"/>
              </w:rPr>
              <w:t xml:space="preserve">If only one answer comes back, make it the first row.  </w:t>
            </w:r>
            <w:r>
              <w:rPr>
                <w:b w:val="0"/>
                <w:sz w:val="19"/>
              </w:rPr>
              <w:t>Six of the open questions are one question, and §6.1 already contains its answer for one parameter. Everything built from here — the week-8 screening grid, every Pareto front, the single release configuration of C10 — depends on whether each condition is scored at its own best settings or at fixed ones, and §13.2 shows the difference is large enough to reverse the ordering between an encoder and the reference that is supposed to bound it. Answering it late means re-running everything built in the meantime; answering it now costs one sentence.</w:t>
            </w:r>
          </w:p>
        </w:tc>
      </w:tr>
    </w:tbl>
    <w:p>
      <w:pPr>
        <w:spacing w:after="80"/>
      </w:pPr>
    </w:p>
    <w:p>
      <w:r>
        <w:br w:type="page"/>
      </w:r>
    </w:p>
    <w:p>
      <w:pPr>
        <w:spacing w:before="40" w:after="160"/>
        <w:pBdr>
          <w:bottom w:val="single" w:sz="8" w:space="2" w:color="1F3864"/>
        </w:pBdr>
      </w:pPr>
      <w:r>
        <w:rPr>
          <w:b/>
          <w:color w:val="1F3864"/>
          <w:sz w:val="34"/>
        </w:rPr>
        <w:t>16.  Pre-registered predictions</w:t>
      </w:r>
    </w:p>
    <w:p>
      <w:pPr>
        <w:spacing w:after="140" w:line="269" w:lineRule="auto"/>
        <w:jc w:val="both"/>
      </w:pPr>
      <w:r>
        <w:rPr>
          <w:b w:val="0"/>
          <w:i w:val="0"/>
          <w:sz w:val="21"/>
        </w:rPr>
        <w:t>These were recorded and dated before any corresponding run, per §7 of the validation protocol, and are held fixed thereafter. A result contradicting one triggers a written investigation before it is used, whatever the outcome. The purpose is not to protect the predictions — several will very likely be wrong, and that is fine and interesting — but to ensure that a surprising result prompts scrutiny rather than a quiet adjustment of the analysis until it stops being surprising.</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cantSplit/>
        </w:trPr>
        <w:tc>
          <w:tcPr>
            <w:tcW w:type="dxa" w:w="794"/>
            <w:shd w:val="clear" w:color="auto" w:fill="1F3864"/>
          </w:tcPr>
          <w:p>
            <w:pPr>
              <w:spacing w:before="20" w:after="20"/>
              <w:jc w:val="left"/>
            </w:pPr>
            <w:r/>
            <w:r>
              <w:rPr>
                <w:b/>
                <w:color w:val="FFFFFF"/>
                <w:sz w:val="18"/>
              </w:rPr>
              <w:t>#</w:t>
            </w:r>
          </w:p>
        </w:tc>
        <w:tc>
          <w:tcPr>
            <w:tcW w:type="dxa" w:w="5329"/>
            <w:shd w:val="clear" w:color="auto" w:fill="1F3864"/>
          </w:tcPr>
          <w:p>
            <w:pPr>
              <w:spacing w:before="20" w:after="20"/>
              <w:jc w:val="left"/>
            </w:pPr>
            <w:r/>
            <w:r>
              <w:rPr>
                <w:b/>
                <w:color w:val="FFFFFF"/>
                <w:sz w:val="18"/>
              </w:rPr>
              <w:t>Prediction</w:t>
            </w:r>
          </w:p>
        </w:tc>
        <w:tc>
          <w:tcPr>
            <w:tcW w:type="dxa" w:w="1814"/>
            <w:shd w:val="clear" w:color="auto" w:fill="1F3864"/>
          </w:tcPr>
          <w:p>
            <w:pPr>
              <w:spacing w:before="20" w:after="20"/>
              <w:jc w:val="left"/>
            </w:pPr>
            <w:r/>
            <w:r>
              <w:rPr>
                <w:b/>
                <w:color w:val="FFFFFF"/>
                <w:sz w:val="18"/>
              </w:rPr>
              <w:t>Bears on</w:t>
            </w:r>
          </w:p>
        </w:tc>
        <w:tc>
          <w:tcPr>
            <w:tcW w:type="dxa" w:w="1361"/>
            <w:shd w:val="clear" w:color="auto" w:fill="1F3864"/>
          </w:tcPr>
          <w:p>
            <w:pPr>
              <w:spacing w:before="20" w:after="20"/>
              <w:jc w:val="left"/>
            </w:pPr>
            <w:r/>
            <w:r>
              <w:rPr>
                <w:b/>
                <w:color w:val="FFFFFF"/>
                <w:sz w:val="18"/>
              </w:rPr>
              <w:t>Status</w:t>
            </w:r>
          </w:p>
        </w:tc>
      </w:tr>
      <w:tr>
        <w:tc>
          <w:tcPr>
            <w:tcW w:type="dxa" w:w="794"/>
          </w:tcPr>
          <w:p>
            <w:pPr>
              <w:spacing w:before="20" w:after="20"/>
              <w:jc w:val="left"/>
            </w:pPr>
            <w:r/>
            <w:r>
              <w:rPr>
                <w:b w:val="0"/>
                <w:sz w:val="18"/>
              </w:rPr>
              <w:t>P-01</w:t>
            </w:r>
          </w:p>
        </w:tc>
        <w:tc>
          <w:tcPr>
            <w:tcW w:type="dxa" w:w="5329"/>
          </w:tcPr>
          <w:p>
            <w:pPr>
              <w:spacing w:before="20" w:after="20"/>
              <w:jc w:val="left"/>
            </w:pPr>
            <w:r/>
            <w:r>
              <w:rPr>
                <w:b w:val="0"/>
                <w:sz w:val="18"/>
              </w:rPr>
              <w:t>E4: T1 accuracy rises and T2 accuracy falls as adaptation strength increases</w:t>
            </w:r>
          </w:p>
        </w:tc>
        <w:tc>
          <w:tcPr>
            <w:tcW w:type="dxa" w:w="1814"/>
          </w:tcPr>
          <w:p>
            <w:pPr>
              <w:spacing w:before="20" w:after="20"/>
              <w:jc w:val="left"/>
            </w:pPr>
            <w:r/>
            <w:r>
              <w:rPr>
                <w:b w:val="0"/>
                <w:sz w:val="18"/>
              </w:rPr>
              <w:t>E4, T1/T2</w:t>
            </w:r>
          </w:p>
        </w:tc>
        <w:tc>
          <w:tcPr>
            <w:tcW w:type="dxa" w:w="1361"/>
          </w:tcPr>
          <w:p>
            <w:pPr>
              <w:spacing w:before="20" w:after="20"/>
              <w:jc w:val="left"/>
            </w:pPr>
            <w:r/>
            <w:r>
              <w:rPr>
                <w:b w:val="0"/>
                <w:sz w:val="18"/>
              </w:rPr>
              <w:t>amended 2026-09-06, superseded by P-01a; see the note below</w:t>
            </w:r>
          </w:p>
        </w:tc>
      </w:tr>
      <w:tr>
        <w:tc>
          <w:tcPr>
            <w:tcW w:type="dxa" w:w="794"/>
            <w:shd w:val="clear" w:color="auto" w:fill="EEF2F7"/>
          </w:tcPr>
          <w:p>
            <w:pPr>
              <w:spacing w:before="20" w:after="20"/>
              <w:jc w:val="left"/>
            </w:pPr>
            <w:r/>
            <w:r>
              <w:rPr>
                <w:b w:val="0"/>
                <w:sz w:val="18"/>
              </w:rPr>
              <w:t>P-01a</w:t>
            </w:r>
          </w:p>
        </w:tc>
        <w:tc>
          <w:tcPr>
            <w:tcW w:type="dxa" w:w="5329"/>
            <w:shd w:val="clear" w:color="auto" w:fill="EEF2F7"/>
          </w:tcPr>
          <w:p>
            <w:pPr>
              <w:spacing w:before="20" w:after="20"/>
              <w:jc w:val="left"/>
            </w:pPr>
            <w:r/>
            <w:r>
              <w:rPr>
                <w:b w:val="0"/>
                <w:sz w:val="18"/>
              </w:rPr>
              <w:t>E4: T2 accuracy falls monotonically with adaptation strength, and T1 accuracy is non-monotone with an interior maximum</w:t>
            </w:r>
          </w:p>
        </w:tc>
        <w:tc>
          <w:tcPr>
            <w:tcW w:type="dxa" w:w="1814"/>
            <w:shd w:val="clear" w:color="auto" w:fill="EEF2F7"/>
          </w:tcPr>
          <w:p>
            <w:pPr>
              <w:spacing w:before="20" w:after="20"/>
              <w:jc w:val="left"/>
            </w:pPr>
            <w:r/>
            <w:r>
              <w:rPr>
                <w:b w:val="0"/>
                <w:sz w:val="18"/>
              </w:rPr>
              <w:t>—</w:t>
            </w:r>
          </w:p>
        </w:tc>
        <w:tc>
          <w:tcPr>
            <w:tcW w:type="dxa" w:w="1361"/>
            <w:shd w:val="clear" w:color="auto" w:fill="EEF2F7"/>
          </w:tcPr>
          <w:p>
            <w:pPr>
              <w:spacing w:before="20" w:after="20"/>
              <w:jc w:val="left"/>
            </w:pPr>
            <w:r/>
            <w:r>
              <w:rPr>
                <w:b w:val="0"/>
                <w:sz w:val="18"/>
              </w:rPr>
              <w:t>PENDING SIGN-OFF</w:t>
            </w:r>
          </w:p>
        </w:tc>
      </w:tr>
      <w:tr>
        <w:tc>
          <w:tcPr>
            <w:tcW w:type="dxa" w:w="794"/>
          </w:tcPr>
          <w:p>
            <w:pPr>
              <w:spacing w:before="20" w:after="20"/>
              <w:jc w:val="left"/>
            </w:pPr>
            <w:r/>
            <w:r>
              <w:rPr>
                <w:b w:val="0"/>
                <w:sz w:val="18"/>
              </w:rPr>
              <w:t>P-02</w:t>
            </w:r>
          </w:p>
        </w:tc>
        <w:tc>
          <w:tcPr>
            <w:tcW w:type="dxa" w:w="5329"/>
          </w:tcPr>
          <w:p>
            <w:pPr>
              <w:spacing w:before="20" w:after="20"/>
              <w:jc w:val="left"/>
            </w:pPr>
            <w:r/>
            <w:r>
              <w:rPr>
                <w:b w:val="0"/>
                <w:sz w:val="18"/>
              </w:rPr>
              <w:t>E3: strongest on T3; poor on T2, possibly close to useless</w:t>
            </w:r>
          </w:p>
        </w:tc>
        <w:tc>
          <w:tcPr>
            <w:tcW w:type="dxa" w:w="1814"/>
          </w:tcPr>
          <w:p>
            <w:pPr>
              <w:spacing w:before="20" w:after="20"/>
              <w:jc w:val="left"/>
            </w:pPr>
            <w:r/>
            <w:r>
              <w:rPr>
                <w:b w:val="0"/>
                <w:sz w:val="18"/>
              </w:rPr>
              <w:t>E3</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P-03</w:t>
            </w:r>
          </w:p>
        </w:tc>
        <w:tc>
          <w:tcPr>
            <w:tcW w:type="dxa" w:w="5329"/>
            <w:shd w:val="clear" w:color="auto" w:fill="EEF2F7"/>
          </w:tcPr>
          <w:p>
            <w:pPr>
              <w:spacing w:before="20" w:after="20"/>
              <w:jc w:val="left"/>
            </w:pPr>
            <w:r/>
            <w:r>
              <w:rPr>
                <w:b w:val="0"/>
                <w:sz w:val="18"/>
              </w:rPr>
              <w:t>E5: strongest on T2 by a wide margin; likely dominated at matched budget</w:t>
            </w:r>
          </w:p>
        </w:tc>
        <w:tc>
          <w:tcPr>
            <w:tcW w:type="dxa" w:w="1814"/>
            <w:shd w:val="clear" w:color="auto" w:fill="EEF2F7"/>
          </w:tcPr>
          <w:p>
            <w:pPr>
              <w:spacing w:before="20" w:after="20"/>
              <w:jc w:val="left"/>
            </w:pPr>
            <w:r/>
            <w:r>
              <w:rPr>
                <w:b w:val="0"/>
                <w:sz w:val="18"/>
              </w:rPr>
              <w:t>E5</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P-04</w:t>
            </w:r>
          </w:p>
        </w:tc>
        <w:tc>
          <w:tcPr>
            <w:tcW w:type="dxa" w:w="5329"/>
          </w:tcPr>
          <w:p>
            <w:pPr>
              <w:spacing w:before="20" w:after="20"/>
              <w:jc w:val="left"/>
            </w:pPr>
            <w:r/>
            <w:r>
              <w:rPr>
                <w:b w:val="0"/>
                <w:sz w:val="18"/>
              </w:rPr>
              <w:t>E6: dominates the low-rate end of the T1 front; poor on T3</w:t>
            </w:r>
          </w:p>
        </w:tc>
        <w:tc>
          <w:tcPr>
            <w:tcW w:type="dxa" w:w="1814"/>
          </w:tcPr>
          <w:p>
            <w:pPr>
              <w:spacing w:before="20" w:after="20"/>
              <w:jc w:val="left"/>
            </w:pPr>
            <w:r/>
            <w:r>
              <w:rPr>
                <w:b w:val="0"/>
                <w:sz w:val="18"/>
              </w:rPr>
              <w:t>E6</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P-05</w:t>
            </w:r>
          </w:p>
        </w:tc>
        <w:tc>
          <w:tcPr>
            <w:tcW w:type="dxa" w:w="5329"/>
            <w:shd w:val="clear" w:color="auto" w:fill="EEF2F7"/>
          </w:tcPr>
          <w:p>
            <w:pPr>
              <w:spacing w:before="20" w:after="20"/>
              <w:jc w:val="left"/>
            </w:pPr>
            <w:r/>
            <w:r>
              <w:rPr>
                <w:b w:val="0"/>
                <w:sz w:val="18"/>
              </w:rPr>
              <w:t>E2: strong on T3; its case rests on format symmetry, not peak accuracy</w:t>
            </w:r>
          </w:p>
        </w:tc>
        <w:tc>
          <w:tcPr>
            <w:tcW w:type="dxa" w:w="1814"/>
            <w:shd w:val="clear" w:color="auto" w:fill="EEF2F7"/>
          </w:tcPr>
          <w:p>
            <w:pPr>
              <w:spacing w:before="20" w:after="20"/>
              <w:jc w:val="left"/>
            </w:pPr>
            <w:r/>
            <w:r>
              <w:rPr>
                <w:b w:val="0"/>
                <w:sz w:val="18"/>
              </w:rPr>
              <w:t>E2</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P-06</w:t>
            </w:r>
          </w:p>
        </w:tc>
        <w:tc>
          <w:tcPr>
            <w:tcW w:type="dxa" w:w="5329"/>
          </w:tcPr>
          <w:p>
            <w:pPr>
              <w:spacing w:before="20" w:after="20"/>
              <w:jc w:val="left"/>
            </w:pPr>
            <w:r/>
            <w:r>
              <w:rPr>
                <w:b w:val="0"/>
                <w:sz w:val="18"/>
              </w:rPr>
              <w:t>P1: temporal information index high for T2 and T3, moderate for T1</w:t>
            </w:r>
          </w:p>
        </w:tc>
        <w:tc>
          <w:tcPr>
            <w:tcW w:type="dxa" w:w="1814"/>
          </w:tcPr>
          <w:p>
            <w:pPr>
              <w:spacing w:before="20" w:after="20"/>
              <w:jc w:val="left"/>
            </w:pPr>
            <w:r/>
            <w:r>
              <w:rPr>
                <w:b w:val="0"/>
                <w:sz w:val="18"/>
              </w:rPr>
              <w:t>Probe P1</w:t>
            </w:r>
          </w:p>
        </w:tc>
        <w:tc>
          <w:tcPr>
            <w:tcW w:type="dxa" w:w="1361"/>
          </w:tcPr>
          <w:p>
            <w:pPr>
              <w:spacing w:before="20" w:after="20"/>
              <w:jc w:val="left"/>
            </w:pPr>
            <w:r/>
            <w:r>
              <w:rPr>
                <w:b w:val="0"/>
                <w:sz w:val="18"/>
              </w:rPr>
              <w:t>open</w:t>
            </w:r>
          </w:p>
        </w:tc>
      </w:tr>
      <w:tr>
        <w:tc>
          <w:tcPr>
            <w:tcW w:type="dxa" w:w="794"/>
            <w:shd w:val="clear" w:color="auto" w:fill="EEF2F7"/>
          </w:tcPr>
          <w:p>
            <w:pPr>
              <w:spacing w:before="20" w:after="20"/>
              <w:jc w:val="left"/>
            </w:pPr>
            <w:r/>
            <w:r>
              <w:rPr>
                <w:b w:val="0"/>
                <w:sz w:val="18"/>
              </w:rPr>
              <w:t>P-07</w:t>
            </w:r>
          </w:p>
        </w:tc>
        <w:tc>
          <w:tcPr>
            <w:tcW w:type="dxa" w:w="5329"/>
            <w:shd w:val="clear" w:color="auto" w:fill="EEF2F7"/>
          </w:tcPr>
          <w:p>
            <w:pPr>
              <w:spacing w:before="20" w:after="20"/>
              <w:jc w:val="left"/>
            </w:pPr>
            <w:r/>
            <w:r>
              <w:rPr>
                <w:b w:val="0"/>
                <w:sz w:val="18"/>
              </w:rPr>
              <w:t>P2: the three tasks degrade under different corruption operators</w:t>
            </w:r>
          </w:p>
        </w:tc>
        <w:tc>
          <w:tcPr>
            <w:tcW w:type="dxa" w:w="1814"/>
            <w:shd w:val="clear" w:color="auto" w:fill="EEF2F7"/>
          </w:tcPr>
          <w:p>
            <w:pPr>
              <w:spacing w:before="20" w:after="20"/>
              <w:jc w:val="left"/>
            </w:pPr>
            <w:r/>
            <w:r>
              <w:rPr>
                <w:b w:val="0"/>
                <w:sz w:val="18"/>
              </w:rPr>
              <w:t>Probe P2</w:t>
            </w:r>
          </w:p>
        </w:tc>
        <w:tc>
          <w:tcPr>
            <w:tcW w:type="dxa" w:w="1361"/>
            <w:shd w:val="clear" w:color="auto" w:fill="EEF2F7"/>
          </w:tcPr>
          <w:p>
            <w:pPr>
              <w:spacing w:before="20" w:after="20"/>
              <w:jc w:val="left"/>
            </w:pPr>
            <w:r/>
            <w:r>
              <w:rPr>
                <w:b w:val="0"/>
                <w:sz w:val="18"/>
              </w:rPr>
              <w:t>open</w:t>
            </w:r>
          </w:p>
        </w:tc>
      </w:tr>
      <w:tr>
        <w:tc>
          <w:tcPr>
            <w:tcW w:type="dxa" w:w="794"/>
          </w:tcPr>
          <w:p>
            <w:pPr>
              <w:spacing w:before="20" w:after="20"/>
              <w:jc w:val="left"/>
            </w:pPr>
            <w:r/>
            <w:r>
              <w:rPr>
                <w:b w:val="0"/>
                <w:sz w:val="18"/>
              </w:rPr>
              <w:t>P-08</w:t>
            </w:r>
          </w:p>
        </w:tc>
        <w:tc>
          <w:tcPr>
            <w:tcW w:type="dxa" w:w="5329"/>
          </w:tcPr>
          <w:p>
            <w:pPr>
              <w:spacing w:before="20" w:after="20"/>
              <w:jc w:val="left"/>
            </w:pPr>
            <w:r/>
            <w:r>
              <w:rPr>
                <w:b w:val="0"/>
                <w:sz w:val="18"/>
              </w:rPr>
              <w:t>Parameters (channel count, spacing, compression) matter more than choice of scheme</w:t>
            </w:r>
          </w:p>
        </w:tc>
        <w:tc>
          <w:tcPr>
            <w:tcW w:type="dxa" w:w="1814"/>
          </w:tcPr>
          <w:p>
            <w:pPr>
              <w:spacing w:before="20" w:after="20"/>
              <w:jc w:val="left"/>
            </w:pPr>
            <w:r/>
            <w:r>
              <w:rPr>
                <w:b w:val="0"/>
                <w:sz w:val="18"/>
              </w:rPr>
              <w:t>Front end</w:t>
            </w:r>
          </w:p>
        </w:tc>
        <w:tc>
          <w:tcPr>
            <w:tcW w:type="dxa" w:w="1361"/>
          </w:tcPr>
          <w:p>
            <w:pPr>
              <w:spacing w:before="20" w:after="20"/>
              <w:jc w:val="left"/>
            </w:pPr>
            <w:r/>
            <w:r>
              <w:rPr>
                <w:b w:val="0"/>
                <w:sz w:val="18"/>
              </w:rPr>
              <w:t>open</w:t>
            </w:r>
          </w:p>
        </w:tc>
      </w:tr>
    </w:tbl>
    <w:p>
      <w:pPr>
        <w:spacing w:after="60"/>
      </w:pPr>
    </w:p>
    <w:tbl>
      <w:tblPr>
        <w:tblStyle w:val="TableGrid"/>
        <w:tblW w:type="auto" w:w="0"/>
        <w:tblLook w:firstColumn="1" w:firstRow="1" w:lastColumn="0" w:lastRow="0" w:noHBand="0" w:noVBand="1" w:val="04A0"/>
      </w:tblPr>
      <w:tblGrid>
        <w:gridCol w:w="9746"/>
      </w:tblGrid>
      <w:tr>
        <w:tc>
          <w:tcPr>
            <w:tcW w:type="dxa" w:w="9746"/>
            <w:shd w:val="clear" w:color="auto" w:fill="E4DDF0"/>
          </w:tcPr>
          <w:p>
            <w:pPr>
              <w:jc w:val="both"/>
            </w:pPr>
            <w:r/>
            <w:r>
              <w:rPr>
                <w:b/>
                <w:sz w:val="19"/>
              </w:rPr>
              <w:t xml:space="preserve">Why this matters more than usual here.  </w:t>
            </w:r>
            <w:r>
              <w:rPr>
                <w:b w:val="0"/>
                <w:sz w:val="19"/>
              </w:rPr>
              <w:t>The proposal makes specific directional predictions. If the same process both runs the sweeps and writes the analysis, a large number of small choices about parameter ranges, seeds, plot limits and which runs to repeat will tend to favour those predictions. No dishonesty is required for this; it is the ordinary mechanism by which analysis drifts toward its hypothesis, and an assistant that has read the proposal is if anything more susceptible than a person, not less. Parameter grids, seed counts and sweep ranges are therefore fixed in committed configuration before the sweep runs, and extending a range after seeing results is legitimate only if declared as such in the paper.</w:t>
            </w:r>
          </w:p>
        </w:tc>
      </w:tr>
    </w:tbl>
    <w:p>
      <w:pPr>
        <w:spacing w:after="8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Calibri" w:hAnsi="Calibri"/>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spikeEncode — encoder survey v2</dc:title>
  <dc:subject/>
  <dc:creator>Simon Davidson &amp; Claude</dc:creator>
  <cp:keywords/>
  <dc:description>generated by python-docx</dc:description>
  <cp:lastModifiedBy>Simon Davidson &amp; Claude</cp:lastModifiedBy>
  <cp:revision>2</cp:revision>
  <dcterms:created xsi:type="dcterms:W3CDTF">2026-08-20T00:00:00Z</dcterms:created>
  <dcterms:modified xsi:type="dcterms:W3CDTF">2026-08-20T00:00:00Z</dcterms:modified>
  <cp:category/>
</cp:coreProperties>
</file>