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19050</wp:posOffset>
            </wp:positionV>
            <wp:extent cx="2503300" cy="380850"/>
            <wp:effectExtent b="0" l="0" r="0" t="0"/>
            <wp:wrapNone/>
            <wp:docPr descr="https://lh3.googleusercontent.com/JsL26DcHvyh4cy9oAP4OFfY43aGZfCvhNGQ791A-Oqi8ck7nGGq3Gwk3xMpVILGTUlAfKBugkERSTzhoqyVDR-8KCSQeJZBU5V__KNZ11oRmwjOF5U0Fp3jU3c8lw3ZAODZTSko" id="1" name="image1.png"/>
            <a:graphic>
              <a:graphicData uri="http://schemas.openxmlformats.org/drawingml/2006/picture">
                <pic:pic>
                  <pic:nvPicPr>
                    <pic:cNvPr descr="https://lh3.googleusercontent.com/JsL26DcHvyh4cy9oAP4OFfY43aGZfCvhNGQ791A-Oqi8ck7nGGq3Gwk3xMpVILGTUlAfKBugkERSTzhoqyVDR-8KCSQeJZBU5V__KNZ11oRmwjOF5U0Fp3jU3c8lw3ZAODZTSk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3300" cy="38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Antes que nada, nos alegra muchísimo que estés participando de este challenge. ¡Felicitaciones y mucha suerte!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 Machina ha decidido mejorar su sistema de detección de riesgos para cursos y te ha asignado la tarea de construir un modelo de clasificación que pueda predecir la probabilidad de que un estudiante apruebe o no un curso o materia.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lograrlo, se proporciona un conjunto de datos histórico sobre el cursado de los estudiantes, así como el target que se construye a partir de la variable: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nota_final_materia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dónde se aprueba con una nota  mayor o igual a 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Una aclaración importante sobre el dataset es qué en el mismo nos encontramos con distintas “actividades” como pueden ser entrega de tarea, rendir parciales , vencimiento de tarea o assigment  en la misma partición de tiempo. Lo cual genera por ejemplo, una misma partición y varios registros según las actividades del alumno.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Diccionario: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6675"/>
        <w:tblGridChange w:id="0">
          <w:tblGrid>
            <w:gridCol w:w="2385"/>
            <w:gridCol w:w="667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rtl w:val="0"/>
              </w:rPr>
              <w:t xml:space="preserve">user_uuid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Índice de usuario de la plataforma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rtl w:val="0"/>
              </w:rPr>
              <w:t xml:space="preserve">course_uuid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Índice de curso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Legajo administratiivo del alumno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rtl w:val="0"/>
              </w:rPr>
              <w:t xml:space="preserve">particion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Partición temporal del 1 a 60 que serían los días de cursado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Semestre más año de cursado( Ejemplos: 1-2023 equivale al primer Semestre del año y 2-2023 equivale al segundo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rtl w:val="0"/>
              </w:rPr>
              <w:t xml:space="preserve">nota_final_materia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Última nota del exámen final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rtl w:val="0"/>
              </w:rPr>
              <w:t xml:space="preserve">nota_parcial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 del exámen parcial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nombre_examen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exámen rendido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curso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fecha_mesa_epoch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mesa de exámen en formato epoch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assignment_id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tarea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tarea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ass_created_at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 la tarea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ass_due_at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vencimiento de la tarea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ass_unlock_at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apertura de la tarea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ass_lock_at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cierre de tarea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points_possible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Puntos posibles por tarea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ass_name_sub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tarea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sub_uuid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entrega de tarea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Puntaje de la entrega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submission_type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o formato de tarea entregada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s_submitted_at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entrega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s_graded_at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corrección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s_created_at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creacion de la entrega</w:t>
            </w:r>
          </w:p>
        </w:tc>
      </w:tr>
    </w:tbl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esperamos: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Realizar los pasos que consideres para crear tanto el target como un modelo que prediga si se aprueba o no un curso o materia. Para ello sugerimos utilizar la combinación de </w:t>
      </w:r>
      <w:r w:rsidDel="00000000" w:rsidR="00000000" w:rsidRPr="00000000">
        <w:rPr>
          <w:rtl w:val="0"/>
        </w:rPr>
        <w:t xml:space="preserve">user_uuid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course_uuid/particion como 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Cuando finalices deberás defender lo realizado. Por favor darnos aviso para conciliar una fecha y horario.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Consideraciones de producto(Opcional): Piensa en cómo integrar este modelo en un producto útil para los usuarios de Ed Machina. Puedes considerar aspectos como la escalabilidad, la interfaz de usuario y la experiencia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Proporciona una documentación clara y concisa sobre el proceso de desarrollo y decisiones tomadas.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Empaqueta el modelo entregado en un contenedor Docker. Asegúrate de que el contenedor pueda ser desplegado fácilmente.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Proporciona el código fuente, incluido el Dockerfile, documentación y lo que consideres, en un repositorio de GitHub.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Algunos consejos: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 hay dudas, por favor consultanos, siempre estamos disponibles: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karina.alem@edmachina.com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 hay respuestas correctas e incorrectas, sólo formas de atacar un problema. La idea es conocer qué enfoque usas.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¡Muchas suerte!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31.77165354331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karina.alem@edmachi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