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0"/>
          <w:szCs w:val="30"/>
        </w:rPr>
      </w:pPr>
      <w:r>
        <w:rPr>
          <w:sz w:val="30"/>
          <w:szCs w:val="30"/>
        </w:rPr>
        <w:drawing>
          <wp:anchor behindDoc="0" distT="0" distB="0" distL="114300" distR="114300" simplePos="0" locked="0" layoutInCell="1" allowOverlap="1" relativeHeight="2">
            <wp:simplePos x="0" y="0"/>
            <wp:positionH relativeFrom="column">
              <wp:posOffset>4904105</wp:posOffset>
            </wp:positionH>
            <wp:positionV relativeFrom="paragraph">
              <wp:posOffset>-461645</wp:posOffset>
            </wp:positionV>
            <wp:extent cx="1304925" cy="1455420"/>
            <wp:effectExtent l="0" t="0" r="0" b="0"/>
            <wp:wrapNone/>
            <wp:docPr id="1" name="image1.png" descr="D:\Users\bingerud.NET\Desktop\AvancezChalmers_black_cen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Users\bingerud.NET\Desktop\AvancezChalmers_black_centered.png"/>
                    <pic:cNvPicPr>
                      <a:picLocks noChangeAspect="1" noChangeArrowheads="1"/>
                    </pic:cNvPicPr>
                  </pic:nvPicPr>
                  <pic:blipFill>
                    <a:blip r:embed="rId2"/>
                    <a:stretch>
                      <a:fillRect/>
                    </a:stretch>
                  </pic:blipFill>
                  <pic:spPr bwMode="auto">
                    <a:xfrm>
                      <a:off x="0" y="0"/>
                      <a:ext cx="1304925" cy="1455420"/>
                    </a:xfrm>
                    <a:prstGeom prst="rect">
                      <a:avLst/>
                    </a:prstGeom>
                  </pic:spPr>
                </pic:pic>
              </a:graphicData>
            </a:graphic>
          </wp:anchor>
        </w:drawing>
      </w:r>
    </w:p>
    <w:p>
      <w:pPr>
        <w:pStyle w:val="Normal"/>
        <w:rPr>
          <w:sz w:val="16"/>
          <w:szCs w:val="16"/>
        </w:rPr>
      </w:pPr>
      <w:r>
        <w:rPr>
          <w:sz w:val="32"/>
          <w:szCs w:val="32"/>
        </w:rPr>
        <w:br/>
      </w:r>
    </w:p>
    <w:p>
      <w:pPr>
        <w:pStyle w:val="Normal"/>
        <w:rPr/>
      </w:pPr>
      <w:r>
        <w:rPr>
          <w:sz w:val="48"/>
          <w:szCs w:val="48"/>
        </w:rPr>
        <w:t xml:space="preserve">Course board meeting: </w:t>
      </w:r>
      <w:r>
        <w:rPr>
          <w:sz w:val="48"/>
          <w:szCs w:val="48"/>
        </w:rPr>
        <w:t>1h 45min</w:t>
      </w:r>
    </w:p>
    <w:tbl>
      <w:tblPr>
        <w:tblStyle w:val="a"/>
        <w:tblW w:w="9067" w:type="dxa"/>
        <w:jc w:val="left"/>
        <w:tblInd w:w="0" w:type="dxa"/>
        <w:tblBorders>
          <w:top w:val="single" w:sz="4" w:space="0" w:color="000000"/>
          <w:left w:val="single" w:sz="4" w:space="0" w:color="000000"/>
          <w:right w:val="single" w:sz="4" w:space="0" w:color="000000"/>
          <w:insideV w:val="single" w:sz="4" w:space="0" w:color="000000"/>
        </w:tblBorders>
        <w:tblCellMar>
          <w:top w:w="0" w:type="dxa"/>
          <w:left w:w="103" w:type="dxa"/>
          <w:bottom w:w="0" w:type="dxa"/>
          <w:right w:w="108" w:type="dxa"/>
        </w:tblCellMar>
        <w:tblLook w:noVBand="1" w:val="0400" w:noHBand="0" w:lastColumn="0" w:firstColumn="0" w:lastRow="0" w:firstRow="0"/>
      </w:tblPr>
      <w:tblGrid>
        <w:gridCol w:w="1696"/>
        <w:gridCol w:w="2835"/>
        <w:gridCol w:w="1701"/>
        <w:gridCol w:w="2834"/>
      </w:tblGrid>
      <w:tr>
        <w:trPr>
          <w:trHeight w:val="360" w:hRule="atLeast"/>
        </w:trPr>
        <w:tc>
          <w:tcPr>
            <w:tcW w:w="1696" w:type="dxa"/>
            <w:tcBorders>
              <w:top w:val="single" w:sz="4" w:space="0" w:color="000000"/>
              <w:left w:val="single" w:sz="4" w:space="0" w:color="000000"/>
              <w:right w:val="single" w:sz="4" w:space="0" w:color="000000"/>
              <w:insideV w:val="single" w:sz="4" w:space="0" w:color="000000"/>
            </w:tcBorders>
            <w:shd w:fill="auto" w:val="clear"/>
          </w:tcPr>
          <w:p>
            <w:pPr>
              <w:pStyle w:val="Normal"/>
              <w:widowControl/>
              <w:bidi w:val="0"/>
              <w:spacing w:lineRule="auto" w:line="259" w:before="0" w:after="160"/>
              <w:jc w:val="left"/>
              <w:rPr/>
            </w:pPr>
            <w:r>
              <w:rPr>
                <w:i/>
              </w:rPr>
              <w:t>Course name:</w:t>
            </w:r>
          </w:p>
        </w:tc>
        <w:tc>
          <w:tcPr>
            <w:tcW w:w="2835" w:type="dxa"/>
            <w:tcBorders>
              <w:top w:val="single" w:sz="4" w:space="0" w:color="000000"/>
              <w:left w:val="single" w:sz="4" w:space="0" w:color="000000"/>
              <w:right w:val="single" w:sz="4" w:space="0" w:color="000000"/>
              <w:insideV w:val="single" w:sz="4" w:space="0" w:color="000000"/>
            </w:tcBorders>
            <w:shd w:fill="auto" w:val="clear"/>
          </w:tcPr>
          <w:p>
            <w:pPr>
              <w:pStyle w:val="Normal"/>
              <w:widowControl/>
              <w:bidi w:val="0"/>
              <w:spacing w:lineRule="auto" w:line="259" w:before="0" w:after="160"/>
              <w:jc w:val="left"/>
              <w:rPr/>
            </w:pPr>
            <w:r>
              <w:rPr/>
              <w:t>Computational Physics</w:t>
            </w:r>
          </w:p>
        </w:tc>
        <w:tc>
          <w:tcPr>
            <w:tcW w:w="1701"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widowControl/>
              <w:bidi w:val="0"/>
              <w:spacing w:lineRule="auto" w:line="259" w:before="0" w:after="160"/>
              <w:jc w:val="left"/>
              <w:rPr>
                <w:i/>
                <w:i/>
              </w:rPr>
            </w:pPr>
            <w:r>
              <w:rPr>
                <w:i/>
              </w:rPr>
              <w:t>Programme owning the course:</w:t>
            </w:r>
          </w:p>
        </w:tc>
        <w:tc>
          <w:tcPr>
            <w:tcW w:w="2834"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widowControl/>
              <w:bidi w:val="0"/>
              <w:spacing w:lineRule="auto" w:line="259" w:before="0" w:after="160"/>
              <w:jc w:val="left"/>
              <w:rPr/>
            </w:pPr>
            <w:r>
              <w:rPr/>
              <w:t>MP</w:t>
            </w:r>
            <w:r>
              <w:rPr/>
              <w:t>PHS</w:t>
            </w:r>
          </w:p>
        </w:tc>
      </w:tr>
      <w:tr>
        <w:trPr/>
        <w:tc>
          <w:tcPr>
            <w:tcW w:w="1696" w:type="dxa"/>
            <w:tcBorders>
              <w:left w:val="single" w:sz="4" w:space="0" w:color="000000"/>
              <w:right w:val="single" w:sz="4" w:space="0" w:color="000000"/>
              <w:insideV w:val="single" w:sz="4" w:space="0" w:color="000000"/>
            </w:tcBorders>
            <w:shd w:fill="auto" w:val="clear"/>
          </w:tcPr>
          <w:p>
            <w:pPr>
              <w:pStyle w:val="Normal"/>
              <w:widowControl/>
              <w:bidi w:val="0"/>
              <w:spacing w:lineRule="auto" w:line="259" w:before="0" w:after="160"/>
              <w:jc w:val="left"/>
              <w:rPr/>
            </w:pPr>
            <w:r>
              <w:rPr>
                <w:i/>
              </w:rPr>
              <w:t>Course code:</w:t>
            </w:r>
          </w:p>
        </w:tc>
        <w:tc>
          <w:tcPr>
            <w:tcW w:w="2835" w:type="dxa"/>
            <w:tcBorders>
              <w:left w:val="single" w:sz="4" w:space="0" w:color="000000"/>
              <w:right w:val="single" w:sz="4" w:space="0" w:color="000000"/>
              <w:insideV w:val="single" w:sz="4" w:space="0" w:color="000000"/>
            </w:tcBorders>
            <w:shd w:fill="auto" w:val="clear"/>
          </w:tcPr>
          <w:p>
            <w:pPr>
              <w:pStyle w:val="Normal"/>
              <w:widowControl/>
              <w:bidi w:val="0"/>
              <w:spacing w:lineRule="auto" w:line="259" w:before="0" w:after="160"/>
              <w:jc w:val="left"/>
              <w:rPr/>
            </w:pPr>
            <w:r>
              <w:rPr/>
              <w:t>FKA121</w:t>
            </w:r>
          </w:p>
        </w:tc>
        <w:tc>
          <w:tcPr>
            <w:tcW w:w="1701" w:type="dxa"/>
            <w:vMerge w:val="continue"/>
            <w:tcBorders>
              <w:top w:val="single" w:sz="4" w:space="0" w:color="000000"/>
              <w:left w:val="single" w:sz="4" w:space="0" w:color="000000"/>
              <w:right w:val="single" w:sz="4" w:space="0" w:color="000000"/>
              <w:insideV w:val="single" w:sz="4" w:space="0" w:color="000000"/>
            </w:tcBorders>
            <w:shd w:fill="auto" w:val="clear"/>
          </w:tcPr>
          <w:p>
            <w:pPr>
              <w:pStyle w:val="Normal"/>
              <w:widowControl w:val="false"/>
              <w:pBdr/>
              <w:spacing w:lineRule="auto" w:line="276" w:before="0" w:after="160"/>
              <w:rPr/>
            </w:pPr>
            <w:r>
              <w:rPr/>
            </w:r>
          </w:p>
        </w:tc>
        <w:tc>
          <w:tcPr>
            <w:tcW w:w="2834" w:type="dxa"/>
            <w:vMerge w:val="continue"/>
            <w:tcBorders>
              <w:top w:val="single" w:sz="4" w:space="0" w:color="000000"/>
              <w:left w:val="single" w:sz="4" w:space="0" w:color="000000"/>
              <w:right w:val="single" w:sz="4" w:space="0" w:color="000000"/>
              <w:insideV w:val="single" w:sz="4" w:space="0" w:color="000000"/>
            </w:tcBorders>
            <w:shd w:fill="auto" w:val="clear"/>
          </w:tcPr>
          <w:p>
            <w:pPr>
              <w:pStyle w:val="Normal"/>
              <w:widowControl w:val="false"/>
              <w:pBdr/>
              <w:spacing w:lineRule="auto" w:line="276" w:before="0" w:after="160"/>
              <w:rPr/>
            </w:pPr>
            <w:r>
              <w:rPr/>
            </w:r>
          </w:p>
        </w:tc>
      </w:tr>
      <w:tr>
        <w:trPr>
          <w:trHeight w:val="520" w:hRule="atLeast"/>
        </w:trPr>
        <w:tc>
          <w:tcPr>
            <w:tcW w:w="16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rPr>
            </w:pPr>
            <w:r>
              <w:rPr>
                <w:i/>
              </w:rPr>
              <w:t>Academic year:</w:t>
            </w:r>
          </w:p>
          <w:p>
            <w:pPr>
              <w:pStyle w:val="Normal"/>
              <w:widowControl/>
              <w:bidi w:val="0"/>
              <w:spacing w:lineRule="auto" w:line="259" w:before="0" w:after="160"/>
              <w:jc w:val="left"/>
              <w:rPr>
                <w:i/>
                <w:i/>
              </w:rPr>
            </w:pPr>
            <w:r>
              <w:rPr>
                <w:i/>
              </w:rPr>
              <w:t>Study period:</w:t>
            </w:r>
          </w:p>
        </w:tc>
        <w:tc>
          <w:tcPr>
            <w:tcW w:w="28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20</w:t>
            </w:r>
            <w:r>
              <w:rPr/>
              <w:t>19</w:t>
            </w:r>
          </w:p>
          <w:p>
            <w:pPr>
              <w:pStyle w:val="Normal"/>
              <w:widowControl/>
              <w:bidi w:val="0"/>
              <w:spacing w:lineRule="auto" w:line="259" w:before="0" w:after="160"/>
              <w:jc w:val="left"/>
              <w:rPr/>
            </w:pPr>
            <w:r>
              <w:rPr/>
              <w:t>LP2</w:t>
            </w:r>
          </w:p>
        </w:tc>
        <w:tc>
          <w:tcPr>
            <w:tcW w:w="170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i/>
                <w:i/>
              </w:rPr>
            </w:pPr>
            <w:r>
              <w:rPr>
                <w:i/>
              </w:rPr>
              <w:t>Department instructing the course:</w:t>
            </w:r>
          </w:p>
        </w:tc>
        <w:tc>
          <w:tcPr>
            <w:tcW w:w="283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pPr>
            <w:r>
              <w:rPr/>
              <w:t>Physics</w:t>
            </w:r>
          </w:p>
        </w:tc>
      </w:tr>
    </w:tbl>
    <w:p>
      <w:pPr>
        <w:pStyle w:val="Normal"/>
        <w:rPr/>
      </w:pPr>
      <w:r>
        <w:rPr/>
      </w:r>
    </w:p>
    <w:tbl>
      <w:tblPr>
        <w:tblStyle w:val="a0"/>
        <w:tblW w:w="9062" w:type="dxa"/>
        <w:jc w:val="left"/>
        <w:tblInd w:w="0" w:type="dxa"/>
        <w:tblBorders/>
        <w:tblCellMar>
          <w:top w:w="0" w:type="dxa"/>
          <w:left w:w="108" w:type="dxa"/>
          <w:bottom w:w="0" w:type="dxa"/>
          <w:right w:w="108" w:type="dxa"/>
        </w:tblCellMar>
        <w:tblLook w:noVBand="1" w:val="0400" w:noHBand="0" w:lastColumn="0" w:firstColumn="0" w:lastRow="0" w:firstRow="0"/>
      </w:tblPr>
      <w:tblGrid>
        <w:gridCol w:w="2122"/>
        <w:gridCol w:w="6939"/>
      </w:tblGrid>
      <w:tr>
        <w:trPr/>
        <w:tc>
          <w:tcPr>
            <w:tcW w:w="2122" w:type="dxa"/>
            <w:tcBorders/>
            <w:shd w:fill="auto" w:val="clear"/>
          </w:tcPr>
          <w:p>
            <w:pPr>
              <w:pStyle w:val="Normal"/>
              <w:widowControl/>
              <w:bidi w:val="0"/>
              <w:spacing w:lineRule="auto" w:line="259" w:before="0" w:after="160"/>
              <w:jc w:val="left"/>
              <w:rPr>
                <w:i/>
                <w:i/>
              </w:rPr>
            </w:pPr>
            <w:r>
              <w:rPr>
                <w:i/>
              </w:rPr>
              <w:t>Meeting participants:</w:t>
            </w:r>
          </w:p>
        </w:tc>
        <w:tc>
          <w:tcPr>
            <w:tcW w:w="6939" w:type="dxa"/>
            <w:tcBorders/>
            <w:shd w:fill="auto" w:val="clear"/>
          </w:tcPr>
          <w:p>
            <w:pPr>
              <w:pStyle w:val="Normal"/>
              <w:rPr/>
            </w:pPr>
            <w:r>
              <w:rPr/>
              <w:t>Pontus Havström</w:t>
            </w:r>
            <w:r>
              <w:rPr/>
              <w:t xml:space="preserve"> (student)</w:t>
            </w:r>
          </w:p>
          <w:p>
            <w:pPr>
              <w:pStyle w:val="Normal"/>
              <w:rPr/>
            </w:pPr>
            <w:r>
              <w:rPr/>
              <w:t xml:space="preserve">Simon Jacobsson </w:t>
            </w:r>
            <w:r>
              <w:rPr/>
              <w:t>(student)</w:t>
            </w:r>
          </w:p>
          <w:p>
            <w:pPr>
              <w:pStyle w:val="Normal"/>
              <w:rPr/>
            </w:pPr>
            <w:r>
              <w:rPr/>
              <w:t>Göran Wahnström (examiner)</w:t>
            </w:r>
          </w:p>
          <w:p>
            <w:pPr>
              <w:pStyle w:val="Normal"/>
              <w:widowControl/>
              <w:bidi w:val="0"/>
              <w:spacing w:lineRule="auto" w:line="259" w:before="0" w:after="160"/>
              <w:jc w:val="left"/>
              <w:rPr/>
            </w:pPr>
            <w:r>
              <w:rPr/>
              <w:t>Anders Hellman (MPA/The Director of studies)</w:t>
            </w:r>
          </w:p>
        </w:tc>
      </w:tr>
      <w:tr>
        <w:trPr/>
        <w:tc>
          <w:tcPr>
            <w:tcW w:w="2122" w:type="dxa"/>
            <w:tcBorders/>
            <w:shd w:fill="auto" w:val="clear"/>
          </w:tcPr>
          <w:p>
            <w:pPr>
              <w:pStyle w:val="Normal"/>
              <w:spacing w:before="0" w:after="160"/>
              <w:rPr>
                <w:i/>
                <w:i/>
              </w:rPr>
            </w:pPr>
            <w:r>
              <w:rPr>
                <w:i/>
              </w:rPr>
            </w:r>
          </w:p>
        </w:tc>
        <w:tc>
          <w:tcPr>
            <w:tcW w:w="6939" w:type="dxa"/>
            <w:tcBorders/>
            <w:shd w:fill="auto" w:val="clear"/>
          </w:tcPr>
          <w:p>
            <w:pPr>
              <w:pStyle w:val="Normal"/>
              <w:widowControl/>
              <w:bidi w:val="0"/>
              <w:spacing w:lineRule="auto" w:line="259" w:before="0" w:after="160"/>
              <w:jc w:val="left"/>
              <w:rPr/>
            </w:pPr>
            <w:r>
              <w:rPr/>
            </w:r>
          </w:p>
        </w:tc>
      </w:tr>
      <w:tr>
        <w:trPr/>
        <w:tc>
          <w:tcPr>
            <w:tcW w:w="2122" w:type="dxa"/>
            <w:tcBorders/>
            <w:shd w:fill="auto" w:val="clear"/>
          </w:tcPr>
          <w:p>
            <w:pPr>
              <w:pStyle w:val="Normal"/>
              <w:rPr>
                <w:i/>
                <w:i/>
              </w:rPr>
            </w:pPr>
            <w:r>
              <w:rPr>
                <w:i/>
              </w:rPr>
              <w:t>Date:</w:t>
            </w:r>
          </w:p>
          <w:p>
            <w:pPr>
              <w:pStyle w:val="Normal"/>
              <w:widowControl/>
              <w:bidi w:val="0"/>
              <w:spacing w:lineRule="auto" w:line="259" w:before="0" w:after="160"/>
              <w:jc w:val="left"/>
              <w:rPr/>
            </w:pPr>
            <w:r>
              <w:rPr/>
            </w:r>
          </w:p>
        </w:tc>
        <w:tc>
          <w:tcPr>
            <w:tcW w:w="6939" w:type="dxa"/>
            <w:tcBorders/>
            <w:shd w:fill="auto" w:val="clear"/>
          </w:tcPr>
          <w:p>
            <w:pPr>
              <w:pStyle w:val="Normal"/>
              <w:widowControl/>
              <w:bidi w:val="0"/>
              <w:spacing w:lineRule="auto" w:line="259" w:before="0" w:after="160"/>
              <w:jc w:val="left"/>
              <w:rPr/>
            </w:pPr>
            <w:r>
              <w:rPr/>
              <w:t>20</w:t>
            </w:r>
            <w:r>
              <w:rPr/>
              <w:t>20</w:t>
            </w:r>
            <w:r>
              <w:rPr/>
              <w:t>-</w:t>
            </w:r>
            <w:r>
              <w:rPr/>
              <w:t>03</w:t>
            </w:r>
            <w:r>
              <w:rPr/>
              <w:t>-</w:t>
            </w:r>
            <w:r>
              <w:rPr/>
              <w:t>04</w:t>
            </w:r>
          </w:p>
        </w:tc>
      </w:tr>
    </w:tbl>
    <w:p>
      <w:pPr>
        <w:pStyle w:val="Normal"/>
        <w:pBdr/>
        <w:rPr/>
      </w:pPr>
      <w:r>
        <w:rPr>
          <w:i/>
          <w:sz w:val="30"/>
          <w:szCs w:val="30"/>
        </w:rPr>
        <w:t>Summary</w:t>
      </w:r>
    </w:p>
    <w:p>
      <w:pPr>
        <w:pStyle w:val="TextBody"/>
        <w:rPr/>
      </w:pPr>
      <w:r>
        <w:rPr/>
        <w:t xml:space="preserve">The general impression of the course for students was </w:t>
      </w:r>
      <w:r>
        <w:rPr/>
        <w:t>good</w:t>
      </w:r>
      <w:r>
        <w:rPr/>
        <w:t xml:space="preserve"> (mean score of </w:t>
      </w:r>
      <w:r>
        <w:rPr/>
        <w:t>3.58</w:t>
      </w:r>
      <w:r>
        <w:rPr/>
        <w:t xml:space="preserve"> and median of 4.0 out of 5). The general opinion on learning outcomes and the course structure was also </w:t>
      </w:r>
      <w:r>
        <w:rPr/>
        <w:t>very</w:t>
      </w:r>
      <w:r>
        <w:rPr/>
        <w:t xml:space="preserve"> good </w:t>
      </w:r>
      <w:r>
        <w:rPr/>
        <w:t>(mean score 3.8 and 3.79). The course literature, the Lecture Notes pdf, worked well. The response rate was not very high, 29.23%.</w:t>
      </w:r>
    </w:p>
    <w:p>
      <w:pPr>
        <w:pStyle w:val="TextBody"/>
        <w:rPr/>
      </w:pPr>
      <w:r>
        <w:rPr/>
        <w:t>Students had, in general, the required prerequisites (mean score 3.95). The C intro worked well. The students felt the workload was relatively high (mean score 3.79). It was decided to replace/remove E5. It was also decided to switch to digital hand-in from printed.</w:t>
      </w:r>
    </w:p>
    <w:p>
      <w:pPr>
        <w:pStyle w:val="TextBody"/>
        <w:rPr/>
      </w:pPr>
      <w:r>
        <w:rPr/>
        <w:t>It is positive that there are a lot of points to get, if you want a higher grade you can simply put down more time. It is also positive that this course fits well alongside the statistical mechanics course TIF305.</w:t>
      </w:r>
    </w:p>
    <w:p>
      <w:pPr>
        <w:pStyle w:val="Normal"/>
        <w:rPr>
          <w:sz w:val="4"/>
          <w:szCs w:val="4"/>
        </w:rPr>
      </w:pPr>
      <w:r>
        <w:rPr/>
      </w:r>
    </w:p>
    <w:p>
      <w:pPr>
        <w:pStyle w:val="Normal"/>
        <w:pBdr/>
        <w:rPr/>
      </w:pPr>
      <w:r>
        <w:rPr>
          <w:i/>
          <w:sz w:val="30"/>
          <w:szCs w:val="30"/>
        </w:rPr>
        <w:t>Prerequisites and learning outcome</w:t>
      </w:r>
    </w:p>
    <w:p>
      <w:pPr>
        <w:pStyle w:val="TextBody"/>
        <w:rPr/>
      </w:pPr>
      <w:r>
        <w:rPr/>
        <w:t xml:space="preserve">The students generally felt they had the proper prerequisites. </w:t>
      </w:r>
      <w:r>
        <w:rPr/>
        <w:t>M</w:t>
      </w:r>
      <w:r>
        <w:rPr/>
        <w:t>any of the students had not used C before, the intro helped them a lot.</w:t>
      </w:r>
    </w:p>
    <w:p>
      <w:pPr>
        <w:pStyle w:val="TextBody"/>
        <w:rPr/>
      </w:pPr>
      <w:r>
        <w:rPr/>
        <w:t>The students who participated in the course agreed that the learning outcomes of the course clearly describe what was expected to learn in the course.</w:t>
      </w:r>
    </w:p>
    <w:p>
      <w:pPr>
        <w:pStyle w:val="TextBody"/>
        <w:rPr/>
      </w:pPr>
      <w:r>
        <w:rPr/>
      </w:r>
    </w:p>
    <w:p>
      <w:pPr>
        <w:pStyle w:val="Normal"/>
        <w:rPr>
          <w:i/>
          <w:i/>
          <w:sz w:val="30"/>
          <w:szCs w:val="30"/>
        </w:rPr>
      </w:pPr>
      <w:r>
        <w:rPr>
          <w:i/>
          <w:sz w:val="30"/>
          <w:szCs w:val="30"/>
        </w:rPr>
        <w:t>Learning, examination and course administration</w:t>
      </w:r>
    </w:p>
    <w:p>
      <w:pPr>
        <w:pStyle w:val="TextBody"/>
        <w:rPr/>
      </w:pPr>
      <w:r>
        <w:rPr/>
        <w:t xml:space="preserve">The course structure (divided into lectures, exercises, lab sessions etc.) was considered </w:t>
      </w:r>
      <w:r>
        <w:rPr/>
        <w:t>to work well</w:t>
      </w:r>
      <w:r>
        <w:rPr/>
        <w:t xml:space="preserve"> in order to reach the intended learning outcome</w:t>
      </w:r>
      <w:r>
        <w:rPr/>
        <w:t>s</w:t>
      </w:r>
      <w:r>
        <w:rPr/>
        <w:t xml:space="preserve"> of the course. The teaching also worked well in both the lectures and the computer lab sessions. The course literature supported learning well, especially the lecture notes written by the examiner.</w:t>
      </w:r>
    </w:p>
    <w:p>
      <w:pPr>
        <w:pStyle w:val="TextBody"/>
        <w:rPr/>
      </w:pPr>
      <w:r>
        <w:rPr/>
        <w:t>Something that would’ve been good for the course would be if the TA:s had more knowledge about C.</w:t>
      </w:r>
    </w:p>
    <w:p>
      <w:pPr>
        <w:pStyle w:val="TextBody"/>
        <w:rPr/>
      </w:pPr>
      <w:r>
        <w:rPr/>
        <w:t>Many student began working on a problem (specifically H2) before they had joined a group in Canvas, to later learn that the group corresponding to the task they had chosen was full. Additional groups were created for these students. Since the student distribution was uneven, the grading of H2b took a long time. Suggestions were put forward on how to avoid this next year.</w:t>
      </w:r>
    </w:p>
    <w:p>
      <w:pPr>
        <w:pStyle w:val="TextBody"/>
        <w:rPr>
          <w:i/>
          <w:i/>
          <w:sz w:val="30"/>
          <w:szCs w:val="30"/>
        </w:rPr>
      </w:pPr>
      <w:r>
        <w:rPr/>
      </w:r>
    </w:p>
    <w:p>
      <w:pPr>
        <w:pStyle w:val="Normal"/>
        <w:pBdr/>
        <w:rPr/>
      </w:pPr>
      <w:r>
        <w:rPr>
          <w:i/>
          <w:sz w:val="30"/>
          <w:szCs w:val="30"/>
        </w:rPr>
        <w:t>Work climate</w:t>
      </w:r>
    </w:p>
    <w:p>
      <w:pPr>
        <w:pStyle w:val="TextBody"/>
        <w:rPr/>
      </w:pPr>
      <w:r>
        <w:rPr/>
        <w:t>The students g</w:t>
      </w:r>
      <w:r>
        <w:rPr/>
        <w:t xml:space="preserve">enerally </w:t>
      </w:r>
      <w:r>
        <w:rPr/>
        <w:t xml:space="preserve">had a </w:t>
      </w:r>
      <w:r>
        <w:rPr/>
        <w:t xml:space="preserve">very positive </w:t>
      </w:r>
      <w:r>
        <w:rPr/>
        <w:t>impression of the working environment (mean score 4.21 out of 5)</w:t>
      </w:r>
      <w:r>
        <w:rPr/>
        <w:t xml:space="preserve">. </w:t>
      </w:r>
      <w:r>
        <w:rPr/>
        <w:t>The students impression of the workload was relatively high but lower than last year. This is likely due to changes from last year: More divided up tasks and example solutions in the lecture notes.</w:t>
      </w:r>
    </w:p>
    <w:p>
      <w:pPr>
        <w:pStyle w:val="TextBody"/>
        <w:rPr/>
      </w:pPr>
      <w:r>
        <w:rPr/>
      </w:r>
    </w:p>
    <w:p>
      <w:pPr>
        <w:pStyle w:val="Normal"/>
        <w:pBdr/>
        <w:rPr/>
      </w:pPr>
      <w:r>
        <w:rPr>
          <w:i/>
          <w:sz w:val="30"/>
          <w:szCs w:val="30"/>
        </w:rPr>
        <w:t>To keep for next course round</w:t>
      </w:r>
    </w:p>
    <w:p>
      <w:pPr>
        <w:pStyle w:val="TextBody"/>
        <w:rPr/>
      </w:pPr>
      <w:r>
        <w:rPr/>
        <w:t>The g</w:t>
      </w:r>
      <w:r>
        <w:rPr/>
        <w:t xml:space="preserve">rading system </w:t>
      </w:r>
      <w:r>
        <w:rPr/>
        <w:t>worked well</w:t>
      </w:r>
      <w:r>
        <w:rPr/>
        <w:t>.</w:t>
      </w:r>
    </w:p>
    <w:p>
      <w:pPr>
        <w:pStyle w:val="TextBody"/>
        <w:rPr/>
      </w:pPr>
      <w:r>
        <w:rPr/>
        <w:t>Double deadlines, one for feedback, and one for grading.</w:t>
      </w:r>
    </w:p>
    <w:p>
      <w:pPr>
        <w:pStyle w:val="TextBody"/>
        <w:rPr/>
      </w:pPr>
      <w:r>
        <w:rPr/>
        <w:t>The problems H1/H2/H3 work well.</w:t>
      </w:r>
    </w:p>
    <w:p>
      <w:pPr>
        <w:pStyle w:val="TextBody"/>
        <w:rPr/>
      </w:pPr>
      <w:r>
        <w:rPr/>
        <w:t>The C intro.</w:t>
      </w:r>
    </w:p>
    <w:p>
      <w:pPr>
        <w:pStyle w:val="TextBody"/>
        <w:rPr/>
      </w:pPr>
      <w:r>
        <w:rPr/>
      </w:r>
    </w:p>
    <w:p>
      <w:pPr>
        <w:pStyle w:val="Normal"/>
        <w:pBdr/>
        <w:rPr/>
      </w:pPr>
      <w:r>
        <w:rPr>
          <w:i/>
          <w:sz w:val="30"/>
          <w:szCs w:val="30"/>
        </w:rPr>
        <w:t>Suggested changes</w:t>
      </w:r>
    </w:p>
    <w:p>
      <w:pPr>
        <w:pStyle w:val="TextBody"/>
        <w:rPr/>
      </w:pPr>
      <w:r>
        <w:rPr/>
      </w:r>
    </w:p>
    <w:p>
      <w:pPr>
        <w:pStyle w:val="TextBody"/>
        <w:rPr/>
      </w:pPr>
      <w:r>
        <w:rPr/>
        <w:t>To have some code example to show how to structure code properly.</w:t>
      </w:r>
    </w:p>
    <w:p>
      <w:pPr>
        <w:pStyle w:val="TextBody"/>
        <w:rPr/>
      </w:pPr>
      <w:r>
        <w:rPr/>
        <w:t>Include, in the lectures, more concrete examples of how to solve problems using coding.</w:t>
      </w:r>
    </w:p>
    <w:p>
      <w:pPr>
        <w:pStyle w:val="TextBody"/>
        <w:rPr/>
      </w:pPr>
      <w:r>
        <w:rPr/>
        <w:t>Remove/replace</w:t>
      </w:r>
      <w:r>
        <w:rPr/>
        <w:t xml:space="preserve"> E5.</w:t>
      </w:r>
    </w:p>
    <w:p>
      <w:pPr>
        <w:pStyle w:val="TextBody"/>
        <w:rPr/>
      </w:pPr>
      <w:r>
        <w:rPr/>
        <w:t xml:space="preserve">Let </w:t>
      </w:r>
      <w:r>
        <w:rPr/>
        <w:t>the</w:t>
      </w:r>
      <w:r>
        <w:rPr/>
        <w:t xml:space="preserve"> TA:s suggest a debugger </w:t>
      </w:r>
      <w:r>
        <w:rPr/>
        <w:t>for C</w:t>
      </w:r>
      <w:r>
        <w:rPr/>
        <w:t>.</w:t>
      </w:r>
    </w:p>
    <w:p>
      <w:pPr>
        <w:pStyle w:val="TextBody"/>
        <w:rPr/>
      </w:pPr>
      <w:r>
        <w:rPr/>
        <w:t>Digital hand-ins.</w:t>
      </w:r>
    </w:p>
    <w:p>
      <w:pPr>
        <w:pStyle w:val="TextBody"/>
        <w:rPr/>
      </w:pPr>
      <w:r>
        <w:rPr/>
        <w:t xml:space="preserve">Make sure there’s a way for students who have not found partners yet to find each other. </w:t>
      </w:r>
      <w:r>
        <w:rPr/>
        <w:t>Maybe by letting students post on Canvas</w:t>
      </w:r>
      <w:r>
        <w:rPr/>
        <w:t>.</w:t>
      </w:r>
    </w:p>
    <w:p>
      <w:pPr>
        <w:pStyle w:val="TextBody"/>
        <w:rPr/>
      </w:pPr>
      <w:r>
        <w:rPr/>
        <w:t xml:space="preserve">Put up the problem description on Canvas some days before the signup opens. </w:t>
      </w:r>
      <w:r>
        <w:rPr/>
        <w:t>Also have the signup open a specific time. This is to avoid the problems discussed in course administration were H2b took  a long time to grade since many more students choose it than H2a.</w:t>
      </w:r>
    </w:p>
    <w:p>
      <w:pPr>
        <w:pStyle w:val="TextBody"/>
        <w:spacing w:before="0" w:after="140"/>
        <w:rPr/>
      </w:pPr>
      <w:r>
        <w:rPr/>
        <w:t>Compose a list of bugs and errors found in the code in this course.</w:t>
      </w:r>
    </w:p>
    <w:sectPr>
      <w:footerReference w:type="default" r:id="rId3"/>
      <w:type w:val="nextPage"/>
      <w:pgSz w:w="11906" w:h="16838"/>
      <w:pgMar w:left="1417" w:right="1417" w:header="0" w:top="1417" w:footer="708"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536" w:leader="none"/>
        <w:tab w:val="right" w:pos="9072" w:leader="none"/>
      </w:tabs>
      <w:spacing w:lineRule="auto" w:line="240" w:before="0" w:after="0"/>
      <w:jc w:val="right"/>
      <w:rPr/>
    </w:pPr>
    <w:r>
      <w:rPr>
        <w:color w:val="000000"/>
        <w:sz w:val="26"/>
        <w:szCs w:val="26"/>
      </w:rPr>
      <w:fldChar w:fldCharType="begin"/>
    </w:r>
    <w:r>
      <w:rPr>
        <w:sz w:val="26"/>
        <w:szCs w:val="26"/>
      </w:rPr>
      <w:instrText> PAGE </w:instrText>
    </w:r>
    <w:r>
      <w:rPr>
        <w:sz w:val="26"/>
        <w:szCs w:val="26"/>
      </w:rPr>
      <w:fldChar w:fldCharType="separate"/>
    </w:r>
    <w:r>
      <w:rPr>
        <w:sz w:val="26"/>
        <w:szCs w:val="26"/>
      </w:rPr>
      <w:t>1</w:t>
    </w:r>
    <w:r>
      <w:rPr>
        <w:sz w:val="26"/>
        <w:szCs w:val="26"/>
      </w:rPr>
      <w:fldChar w:fldCharType="end"/>
    </w:r>
    <w:r>
      <w:rPr>
        <w:color w:val="000000"/>
        <w:sz w:val="26"/>
        <w:szCs w:val="26"/>
      </w:rPr>
      <w:t xml:space="preserve"> </w:t>
    </w:r>
    <w:r>
      <w:rPr>
        <w:color w:val="000000"/>
        <w:sz w:val="26"/>
        <w:szCs w:val="26"/>
      </w:rPr>
      <w:t xml:space="preserve">/ </w:t>
    </w:r>
    <w:r>
      <w:rPr>
        <w:color w:val="000000"/>
        <w:sz w:val="26"/>
        <w:szCs w:val="26"/>
      </w:rPr>
      <w:fldChar w:fldCharType="begin"/>
    </w:r>
    <w:r>
      <w:rPr>
        <w:sz w:val="26"/>
        <w:szCs w:val="26"/>
      </w:rPr>
      <w:instrText> NUMPAGES </w:instrText>
    </w:r>
    <w:r>
      <w:rPr>
        <w:sz w:val="26"/>
        <w:szCs w:val="26"/>
      </w:rPr>
      <w:fldChar w:fldCharType="separate"/>
    </w:r>
    <w:r>
      <w:rPr>
        <w:sz w:val="26"/>
        <w:szCs w:val="26"/>
      </w:rPr>
      <w:t>3</w:t>
    </w:r>
    <w:r>
      <w:rPr>
        <w:sz w:val="26"/>
        <w:szCs w:val="26"/>
      </w:rPr>
      <w:fldChar w:fldCharType="end"/>
    </w:r>
  </w:p>
  <w:p>
    <w:pPr>
      <w:pStyle w:val="Normal"/>
      <w:widowControl/>
      <w:bidi w:val="0"/>
      <w:spacing w:lineRule="auto" w:line="259" w:before="0" w:after="160"/>
      <w:jc w:val="left"/>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sv-S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4"/>
      <w:szCs w:val="24"/>
      <w:lang w:val="en-US" w:eastAsia="sv-SE" w:bidi="ar-SA"/>
    </w:rPr>
  </w:style>
  <w:style w:type="paragraph" w:styleId="Heading1">
    <w:name w:val="Heading 1"/>
    <w:basedOn w:val="Normal"/>
    <w:next w:val="Normal"/>
    <w:qFormat/>
    <w:pPr>
      <w:keepNext w:val="true"/>
      <w:keepLines/>
      <w:spacing w:before="240" w:after="0"/>
      <w:outlineLvl w:val="0"/>
    </w:pPr>
    <w:rPr>
      <w:i/>
      <w:sz w:val="30"/>
      <w:szCs w:val="30"/>
    </w:rPr>
  </w:style>
  <w:style w:type="paragraph" w:styleId="Heading2">
    <w:name w:val="Heading 2"/>
    <w:basedOn w:val="Normal"/>
    <w:next w:val="Normal"/>
    <w:qFormat/>
    <w:pPr>
      <w:keepNext w:val="true"/>
      <w:keepLines/>
      <w:spacing w:before="40" w:after="0"/>
      <w:outlineLvl w:val="1"/>
    </w:pPr>
    <w:rPr>
      <w:i/>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3</Pages>
  <Words>592</Words>
  <Characters>2980</Characters>
  <CharactersWithSpaces>3526</CharactersWithSpaces>
  <Paragraphs>49</Paragraphs>
  <Company>Chalmers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2019-03-13T12:09:00Z</dcterms:created>
  <dc:creator>Göran Wahnström</dc:creator>
  <dc:description/>
  <dc:language>en-US</dc:language>
  <cp:lastModifiedBy/>
  <dcterms:modified xsi:type="dcterms:W3CDTF">2020-03-04T17:27:59Z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Chalmers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