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7E4B" w14:textId="3914C85C" w:rsidR="00CE517C" w:rsidRDefault="006143B8" w:rsidP="00CE517C">
      <w:r>
        <w:t>Revisar ecuación (5) en dominio del tiempo. Sería una nueva pero que pereza cambiar todas las eqs. Otra vez. Aprender a numerarlas bien.</w:t>
      </w:r>
    </w:p>
    <w:p w14:paraId="6D57318F" w14:textId="342800DD" w:rsidR="00B77A49" w:rsidRDefault="00B77A49" w:rsidP="00CE517C">
      <w:r>
        <w:t xml:space="preserve">En bloqueo, </w:t>
      </w:r>
      <w:r>
        <w:rPr>
          <w:rFonts w:ascii="GreekC" w:hAnsi="GreekC" w:cs="GreekC"/>
        </w:rPr>
        <w:t>Q</w:t>
      </w:r>
      <w:r>
        <w:t>p(t) es cte.</w:t>
      </w:r>
    </w:p>
    <w:p w14:paraId="7DB5FD4A" w14:textId="5ACF87B2" w:rsidR="00372724" w:rsidRDefault="00372724" w:rsidP="00CE517C">
      <w:r>
        <w:t xml:space="preserve">Cambiar </w:t>
      </w:r>
      <w:r>
        <w:rPr>
          <w:rFonts w:ascii="GreekC" w:hAnsi="GreekC" w:cs="GreekC"/>
        </w:rPr>
        <w:t>Q</w:t>
      </w:r>
      <w:r>
        <w:t xml:space="preserve">p por </w:t>
      </w:r>
      <w:r>
        <w:rPr>
          <w:rFonts w:ascii="GreekC" w:hAnsi="GreekC" w:cs="GreekC"/>
        </w:rPr>
        <w:t>Q</w:t>
      </w:r>
      <w:r>
        <w:t>p(0).</w:t>
      </w:r>
    </w:p>
    <w:p w14:paraId="4CF099EA" w14:textId="15184DAB" w:rsidR="0071049A" w:rsidRDefault="0071049A" w:rsidP="00CE517C">
      <w:r>
        <w:t>Las direcciones de la articulación en la fig. 4 están al revés.</w:t>
      </w:r>
    </w:p>
    <w:p w14:paraId="60684C4C" w14:textId="11C5F690" w:rsidR="00963CA7" w:rsidRDefault="00963CA7" w:rsidP="00CE517C">
      <w:r>
        <w:t>L de inductancia y L de longitud se llaman igual, cambiarlo.</w:t>
      </w:r>
    </w:p>
    <w:p w14:paraId="7290B8D1" w14:textId="62E662B7" w:rsidR="005B2F23" w:rsidRDefault="005B2F23" w:rsidP="00CE517C">
      <w:r>
        <w:t>Torque mal dimensionalmente, falta multiplicar por la longitud del brazo.</w:t>
      </w:r>
    </w:p>
    <w:p w14:paraId="6185E2B4" w14:textId="77777777" w:rsidR="00CE517C" w:rsidRDefault="00CE517C" w:rsidP="00CE517C">
      <w:pPr>
        <w:pStyle w:val="Ttulo2"/>
        <w:rPr>
          <w:rFonts w:eastAsiaTheme="minorEastAsia"/>
        </w:rPr>
      </w:pPr>
      <w:bookmarkStart w:id="0" w:name="_Toc105679541"/>
      <w:r>
        <w:rPr>
          <w:rFonts w:eastAsiaTheme="minorEastAsia"/>
        </w:rPr>
        <w:t>Modelado en Laplace</w:t>
      </w:r>
      <w:bookmarkEnd w:id="0"/>
    </w:p>
    <w:p w14:paraId="6856FCF6" w14:textId="77777777" w:rsidR="00CE517C" w:rsidRDefault="00CE517C" w:rsidP="00CE517C">
      <w:pPr>
        <w:pStyle w:val="Ttulo3"/>
      </w:pPr>
      <w:bookmarkStart w:id="1" w:name="_Toc105679542"/>
      <w:r>
        <w:rPr>
          <w:highlight w:val="yellow"/>
        </w:rPr>
        <w:t>Punto de trabajo</w:t>
      </w:r>
      <w:bookmarkEnd w:id="1"/>
    </w:p>
    <w:p w14:paraId="6C3366F2" w14:textId="77777777" w:rsidR="00CE517C" w:rsidRDefault="00CE517C" w:rsidP="00CE517C">
      <w:r>
        <w:t>Una vez disponemos de las ecuaciones que describen el comportamiento del sistema en el dominio del tiempo, es decir, las ecuaciones (12)-(18), se procede a linealizar en torno a un punto de trabajo deseado.</w:t>
      </w:r>
    </w:p>
    <w:p w14:paraId="0B013C3E" w14:textId="77777777" w:rsidR="00CE517C" w:rsidRDefault="00CE517C" w:rsidP="00CE517C">
      <w:pPr>
        <w:rPr>
          <w:rFonts w:eastAsiaTheme="minorEastAsia" w:cstheme="minorHAnsi"/>
          <w:b/>
          <w:bCs/>
        </w:rPr>
      </w:pPr>
      <w:r>
        <w:t xml:space="preserve">Dado que el recorrido del dedo son aproximadamente 90º, tomaremos el punto intermedio como punto de trabajo de la articulación del exoesqueleto, es decir, </w:t>
      </w:r>
      <w:r>
        <w:rPr>
          <w:rFonts w:eastAsiaTheme="minorEastAsia" w:cstheme="minorHAnsi"/>
          <w:b/>
          <w:bCs/>
        </w:rPr>
        <w:t>Ѳp(0) =45º</w:t>
      </w:r>
    </w:p>
    <w:p w14:paraId="4970C068" w14:textId="77777777" w:rsidR="00CE517C" w:rsidRDefault="00CE517C" w:rsidP="00CE517C">
      <w:pPr>
        <w:pStyle w:val="Ttulo3"/>
        <w:rPr>
          <w:rFonts w:eastAsiaTheme="minorEastAsia"/>
        </w:rPr>
      </w:pPr>
      <w:bookmarkStart w:id="2" w:name="_Toc105679543"/>
      <w:r>
        <w:rPr>
          <w:rFonts w:eastAsiaTheme="minorEastAsia"/>
        </w:rPr>
        <w:t>Linealización</w:t>
      </w:r>
      <w:bookmarkEnd w:id="2"/>
    </w:p>
    <w:p w14:paraId="0592443B" w14:textId="77777777" w:rsidR="00CE517C" w:rsidRDefault="00CE517C" w:rsidP="00CE517C">
      <w:pPr>
        <w:pStyle w:val="Ttulo3"/>
        <w:rPr>
          <w:rFonts w:eastAsiaTheme="minorEastAsia"/>
        </w:rPr>
      </w:pPr>
      <w:bookmarkStart w:id="3" w:name="_Toc105679544"/>
      <w:r>
        <w:rPr>
          <w:rFonts w:eastAsiaTheme="minorEastAsia"/>
        </w:rPr>
        <w:t>Diferenciación</w:t>
      </w:r>
      <w:bookmarkEnd w:id="3"/>
    </w:p>
    <w:p w14:paraId="575034DE" w14:textId="77777777" w:rsidR="00CE517C" w:rsidRDefault="00CE517C" w:rsidP="00CE517C">
      <w:pPr>
        <w:pStyle w:val="Ttulo3"/>
        <w:rPr>
          <w:rFonts w:eastAsiaTheme="minorEastAsia"/>
        </w:rPr>
      </w:pPr>
      <w:bookmarkStart w:id="4" w:name="_Toc105679545"/>
      <w:r>
        <w:rPr>
          <w:rFonts w:eastAsiaTheme="minorEastAsia"/>
        </w:rPr>
        <w:t>Modelo en el dominio de Laplace</w:t>
      </w:r>
      <w:bookmarkEnd w:id="4"/>
    </w:p>
    <w:p w14:paraId="3B0913A6" w14:textId="77777777" w:rsidR="00CE517C" w:rsidRDefault="00CE517C" w:rsidP="00CE517C">
      <w:pPr>
        <w:pStyle w:val="Ttulo3"/>
        <w:rPr>
          <w:rFonts w:eastAsiaTheme="minorEastAsia"/>
        </w:rPr>
      </w:pPr>
      <w:bookmarkStart w:id="5" w:name="_Toc105679546"/>
      <w:r>
        <w:rPr>
          <w:rFonts w:eastAsiaTheme="minorEastAsia"/>
        </w:rPr>
        <w:t>Diagrama de bloques</w:t>
      </w:r>
      <w:bookmarkEnd w:id="5"/>
    </w:p>
    <w:p w14:paraId="66438977" w14:textId="77777777" w:rsidR="00CE517C" w:rsidRDefault="00CE517C" w:rsidP="00CE517C">
      <w:pPr>
        <w:pStyle w:val="Ttulo3"/>
        <w:rPr>
          <w:rFonts w:eastAsiaTheme="minorEastAsia"/>
        </w:rPr>
      </w:pPr>
      <w:bookmarkStart w:id="6" w:name="_Toc105679547"/>
      <w:r>
        <w:rPr>
          <w:rFonts w:eastAsiaTheme="minorEastAsia"/>
        </w:rPr>
        <w:t>FdT</w:t>
      </w:r>
      <w:bookmarkEnd w:id="6"/>
    </w:p>
    <w:p w14:paraId="52047A8A" w14:textId="77777777" w:rsidR="00412513" w:rsidRDefault="00000000"/>
    <w:sectPr w:rsidR="00412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9D"/>
    <w:rsid w:val="0009499C"/>
    <w:rsid w:val="00372724"/>
    <w:rsid w:val="00584D75"/>
    <w:rsid w:val="005B2F23"/>
    <w:rsid w:val="005C1938"/>
    <w:rsid w:val="006143B8"/>
    <w:rsid w:val="0071049A"/>
    <w:rsid w:val="00725EA8"/>
    <w:rsid w:val="007D4325"/>
    <w:rsid w:val="008460A5"/>
    <w:rsid w:val="00890E64"/>
    <w:rsid w:val="00963CA7"/>
    <w:rsid w:val="00971025"/>
    <w:rsid w:val="00B7054A"/>
    <w:rsid w:val="00B77A49"/>
    <w:rsid w:val="00CE517C"/>
    <w:rsid w:val="00D66880"/>
    <w:rsid w:val="00DC6489"/>
    <w:rsid w:val="00DD2C9D"/>
    <w:rsid w:val="00E53B44"/>
    <w:rsid w:val="00E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8475"/>
  <w15:chartTrackingRefBased/>
  <w15:docId w15:val="{70B5F885-7D3B-4B2F-BF27-8494EA4B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7C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E51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8</cp:revision>
  <dcterms:created xsi:type="dcterms:W3CDTF">2022-06-09T13:05:00Z</dcterms:created>
  <dcterms:modified xsi:type="dcterms:W3CDTF">2022-08-16T12:49:00Z</dcterms:modified>
</cp:coreProperties>
</file>