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A5F"/>
          <w:sz w:val="48"/>
          <w:szCs w:val="48"/>
        </w:rPr>
        <w:t xml:space="preserve">Projektdokumentation</w:t>
      </w:r>
    </w:p>
    <w:p>
      <w:pPr>
        <w:spacing w:after="600"/>
        <w:jc w:val="center"/>
      </w:pPr>
      <w:r>
        <w:rPr>
          <w:rFonts w:ascii="Arial" w:cs="Arial" w:eastAsia="Arial" w:hAnsi="Arial"/>
          <w:color w:val="2E5C8A"/>
          <w:sz w:val="36"/>
          <w:szCs w:val="36"/>
        </w:rPr>
        <w:t xml:space="preserve">Bike Monitor – Web-Adminpanel</w:t>
      </w:r>
    </w:p>
    <w:p>
      <w:pPr>
        <w:spacing w:after="200"/>
        <w:jc w:val="center"/>
      </w:pPr>
      <w:r>
        <w:rPr>
          <w:rFonts w:ascii="Arial" w:cs="Arial" w:eastAsia="Arial" w:hAnsi="Arial"/>
          <w:i/>
          <w:iCs/>
          <w:color w:val="555555"/>
          <w:sz w:val="24"/>
          <w:szCs w:val="24"/>
        </w:rPr>
        <w:t xml:space="preserve">Konfigurationsoberfläche für ein Raspberry-Pi-basiertes Fahrrad-Monitoring-System</w:t>
      </w:r>
    </w:p>
    <w:p>
      <w:pPr>
        <w:spacing w:before="1200"/>
        <w:jc w:val="center"/>
      </w:pPr>
      <w:r>
        <w:rPr>
          <w:rFonts w:ascii="Arial" w:cs="Arial" w:eastAsia="Arial" w:hAnsi="Arial"/>
          <w:b/>
          <w:bCs/>
          <w:sz w:val="24"/>
          <w:szCs w:val="24"/>
        </w:rPr>
        <w:t xml:space="preserve">Max</w:t>
      </w:r>
    </w:p>
    <w:p>
      <w:r>
        <w:br w:type="page"/>
      </w:r>
    </w:p>
    <w:p>
      <w:pPr>
        <w:pStyle w:val="Heading1"/>
        <w:spacing w:after="200" w:before="360"/>
      </w:pPr>
      <w:r>
        <w:rPr>
          <w:rFonts w:ascii="Arial" w:cs="Arial" w:eastAsia="Arial" w:hAnsi="Arial"/>
          <w:b/>
          <w:bCs/>
          <w:color w:val="1F3A5F"/>
          <w:sz w:val="32"/>
          <w:szCs w:val="32"/>
        </w:rPr>
        <w:t xml:space="preserve">1. Projektübersicht</w:t>
      </w:r>
    </w:p>
    <w:p>
      <w:pPr>
        <w:spacing w:after="120" w:line="300"/>
      </w:pPr>
      <w:r>
        <w:rPr>
          <w:rFonts w:ascii="Arial" w:cs="Arial" w:eastAsia="Arial" w:hAnsi="Arial"/>
          <w:sz w:val="22"/>
          <w:szCs w:val="22"/>
        </w:rPr>
        <w:t xml:space="preserve">Im Rahmen dieses Projekts wird ein interaktives Fahrrad-Monitoring-System entwickelt, bei dem vier Fahrräder mit magnetischen Sensoren (Reed-Schalter) ausgestattet sind. Diese erfassen jede Radumdrehung und übertragen die Daten an einen Raspberry Pi, der die Werte aufbereitet und an ein zentrales Backend weitergibt. Ein angeschlossener Beamer zeigt parallel eine Live-Visualisierung an, sodass Teilnehmende ihren Fortschritt unmittelbar sehen können.</w:t>
      </w:r>
    </w:p>
    <w:p>
      <w:pPr>
        <w:spacing w:after="120" w:line="300"/>
      </w:pPr>
      <w:r>
        <w:rPr>
          <w:rFonts w:ascii="Arial" w:cs="Arial" w:eastAsia="Arial" w:hAnsi="Arial"/>
          <w:sz w:val="22"/>
          <w:szCs w:val="22"/>
        </w:rPr>
        <w:t xml:space="preserve">Das Gesamtsystem ist in mehrere Verantwortungsbereiche aufgeteilt, die von unterschiedlichen Teams umgesetzt werden. Mein eigener Aufgabenbereich liegt in der Entwicklung des Web-Adminpanels – einer browserbasierten Oberfläche, mit der das System ohne SSH-Zugriff oder Code-Änderungen konfiguriert werden kann.</w:t>
      </w:r>
    </w:p>
    <w:p>
      <w:pPr>
        <w:pStyle w:val="Heading2"/>
        <w:spacing w:after="160" w:before="280"/>
      </w:pPr>
      <w:r>
        <w:rPr>
          <w:rFonts w:ascii="Arial" w:cs="Arial" w:eastAsia="Arial" w:hAnsi="Arial"/>
          <w:b/>
          <w:bCs/>
          <w:color w:val="2E5C8A"/>
          <w:sz w:val="26"/>
          <w:szCs w:val="26"/>
        </w:rPr>
        <w:t xml:space="preserve">Systemkontext</w:t>
      </w:r>
    </w:p>
    <w:p>
      <w:pPr>
        <w:spacing w:after="120" w:line="300"/>
      </w:pPr>
      <w:r>
        <w:rPr>
          <w:rFonts w:ascii="Arial" w:cs="Arial" w:eastAsia="Arial" w:hAnsi="Arial"/>
          <w:sz w:val="22"/>
          <w:szCs w:val="22"/>
        </w:rPr>
        <w:t xml:space="preserve">Das Gesamtsystem lässt sich vereinfacht in folgenden Datenfluss beschreiben:</w:t>
      </w:r>
    </w:p>
    <w:p>
      <w:pPr>
        <w:shd w:fill="F2F4F7" w:val="clear"/>
        <w:spacing w:after="80" w:before="40"/>
      </w:pPr>
      <w:r>
        <w:rPr>
          <w:rFonts w:ascii="Consolas" w:cs="Consolas" w:eastAsia="Consolas" w:hAnsi="Consolas"/>
          <w:sz w:val="20"/>
          <w:szCs w:val="20"/>
        </w:rPr>
        <w:t xml:space="preserve">Sensoren  →  Raspberry Pi  →  Backend-API  →  Beamer-Anzeige</w:t>
      </w:r>
    </w:p>
    <w:p>
      <w:pPr>
        <w:spacing w:after="120" w:line="300"/>
      </w:pPr>
      <w:r>
        <w:rPr>
          <w:rFonts w:ascii="Arial" w:cs="Arial" w:eastAsia="Arial" w:hAnsi="Arial"/>
          <w:sz w:val="22"/>
          <w:szCs w:val="22"/>
        </w:rPr>
        <w:t xml:space="preserve">Die Webapp setzt an einer Schlüsselstelle dieses Flusses an: sie bestimmt, welche URL der Beamer anzeigt und an welche Adresse die Sensordaten gesendet werden. Ohne Konfiguration weiß der Pi weder, wohin er die Daten schicken noch was er darstellen soll. Die Webapp ist damit das zentrale Bedienelement für das gesamte System.</w:t>
      </w:r>
    </w:p>
    <w:p>
      <w:pPr>
        <w:pStyle w:val="Heading1"/>
        <w:spacing w:after="200" w:before="360"/>
      </w:pPr>
      <w:r>
        <w:rPr>
          <w:rFonts w:ascii="Arial" w:cs="Arial" w:eastAsia="Arial" w:hAnsi="Arial"/>
          <w:b/>
          <w:bCs/>
          <w:color w:val="1F3A5F"/>
          <w:sz w:val="32"/>
          <w:szCs w:val="32"/>
        </w:rPr>
        <w:t xml:space="preserve">2. Aufgabenstellung</w:t>
      </w:r>
    </w:p>
    <w:p>
      <w:pPr>
        <w:spacing w:after="120" w:line="300"/>
      </w:pPr>
      <w:r>
        <w:rPr>
          <w:rFonts w:ascii="Arial" w:cs="Arial" w:eastAsia="Arial" w:hAnsi="Arial"/>
          <w:sz w:val="22"/>
          <w:szCs w:val="22"/>
        </w:rPr>
        <w:t xml:space="preserve">Die Webapp soll folgende Anforderungen erfüllen:</w:t>
      </w:r>
    </w:p>
    <w:p>
      <w:pPr>
        <w:pStyle w:val="ListParagraph"/>
        <w:numPr>
          <w:ilvl w:val="0"/>
          <w:numId w:val="2"/>
        </w:numPr>
        <w:spacing w:after="80"/>
      </w:pPr>
      <w:r>
        <w:rPr>
          <w:rFonts w:ascii="Arial" w:cs="Arial" w:eastAsia="Arial" w:hAnsi="Arial"/>
          <w:sz w:val="22"/>
          <w:szCs w:val="22"/>
        </w:rPr>
        <w:t xml:space="preserve">Login-geschützter Zugang, damit nur befugte Personen die Konfiguration ändern können</w:t>
      </w:r>
    </w:p>
    <w:p>
      <w:pPr>
        <w:pStyle w:val="ListParagraph"/>
        <w:numPr>
          <w:ilvl w:val="0"/>
          <w:numId w:val="2"/>
        </w:numPr>
        <w:spacing w:after="80"/>
      </w:pPr>
      <w:r>
        <w:rPr>
          <w:rFonts w:ascii="Arial" w:cs="Arial" w:eastAsia="Arial" w:hAnsi="Arial"/>
          <w:sz w:val="22"/>
          <w:szCs w:val="22"/>
        </w:rPr>
        <w:t xml:space="preserve">Bedienbares Formular zur Einstellung der Anzeige-URL für den Beamer</w:t>
      </w:r>
    </w:p>
    <w:p>
      <w:pPr>
        <w:pStyle w:val="ListParagraph"/>
        <w:numPr>
          <w:ilvl w:val="0"/>
          <w:numId w:val="2"/>
        </w:numPr>
        <w:spacing w:after="80"/>
      </w:pPr>
      <w:r>
        <w:rPr>
          <w:rFonts w:ascii="Arial" w:cs="Arial" w:eastAsia="Arial" w:hAnsi="Arial"/>
          <w:sz w:val="22"/>
          <w:szCs w:val="22"/>
        </w:rPr>
        <w:t xml:space="preserve">Konfigurationsmöglichkeiten für die API-Übertragung (Backend-URL, Intervall, HTTP-Methode, Authentifizierungs-Token)</w:t>
      </w:r>
    </w:p>
    <w:p>
      <w:pPr>
        <w:pStyle w:val="ListParagraph"/>
        <w:numPr>
          <w:ilvl w:val="0"/>
          <w:numId w:val="2"/>
        </w:numPr>
        <w:spacing w:after="80"/>
      </w:pPr>
      <w:r>
        <w:rPr>
          <w:rFonts w:ascii="Arial" w:cs="Arial" w:eastAsia="Arial" w:hAnsi="Arial"/>
          <w:sz w:val="22"/>
          <w:szCs w:val="22"/>
        </w:rPr>
        <w:t xml:space="preserve">Individuelle Einstellungen pro Fahrrad (Name, GPIO-Pin, Radumfang, aktiv/inaktiv)</w:t>
      </w:r>
    </w:p>
    <w:p>
      <w:pPr>
        <w:pStyle w:val="ListParagraph"/>
        <w:numPr>
          <w:ilvl w:val="0"/>
          <w:numId w:val="2"/>
        </w:numPr>
        <w:spacing w:after="80"/>
      </w:pPr>
      <w:r>
        <w:rPr>
          <w:rFonts w:ascii="Arial" w:cs="Arial" w:eastAsia="Arial" w:hAnsi="Arial"/>
          <w:sz w:val="22"/>
          <w:szCs w:val="22"/>
        </w:rPr>
        <w:t xml:space="preserve">Persistente Speicherung aller Einstellungen in einer JSON-Datei, die vom Pi-Programm gelesen werden kann</w:t>
      </w:r>
    </w:p>
    <w:p>
      <w:pPr>
        <w:pStyle w:val="ListParagraph"/>
        <w:numPr>
          <w:ilvl w:val="0"/>
          <w:numId w:val="2"/>
        </w:numPr>
        <w:spacing w:after="80"/>
      </w:pPr>
      <w:r>
        <w:rPr>
          <w:rFonts w:ascii="Arial" w:cs="Arial" w:eastAsia="Arial" w:hAnsi="Arial"/>
          <w:sz w:val="22"/>
          <w:szCs w:val="22"/>
        </w:rPr>
        <w:t xml:space="preserve">Robuste Eingabevalidierung mit verständlichen Fehlermeldungen</w:t>
      </w:r>
    </w:p>
    <w:p>
      <w:pPr>
        <w:pStyle w:val="Heading2"/>
        <w:spacing w:after="160" w:before="280"/>
      </w:pPr>
      <w:r>
        <w:rPr>
          <w:rFonts w:ascii="Arial" w:cs="Arial" w:eastAsia="Arial" w:hAnsi="Arial"/>
          <w:b/>
          <w:bCs/>
          <w:color w:val="2E5C8A"/>
          <w:sz w:val="26"/>
          <w:szCs w:val="26"/>
        </w:rPr>
        <w:t xml:space="preserve">Bewusste Eingrenzung</w:t>
      </w:r>
    </w:p>
    <w:p>
      <w:pPr>
        <w:spacing w:after="120" w:line="300"/>
      </w:pPr>
      <w:r>
        <w:rPr>
          <w:rFonts w:ascii="Arial" w:cs="Arial" w:eastAsia="Arial" w:hAnsi="Arial"/>
          <w:sz w:val="22"/>
          <w:szCs w:val="22"/>
        </w:rPr>
        <w:t xml:space="preserve">Eine wichtige Entscheidung war die klare Trennung des eigenen Aufgabenbereichs vom Rest des Systems. Die eigentliche Sensor-Auswertung, der API-Versand und die Beamer-Steuerung gehören in andere Verantwortungsbereiche und werden separat entwickelt. Die Webapp greift nicht direkt in diese Prozesse ein, sondern stellt ausschließlich die Konfigurationsdatei bereit, die als Schnittstelle dient. Diese Trennung sorgt für klare Verantwortlichkeiten und macht die einzelnen Komponenten unabhängig testbar.</w:t>
      </w:r>
    </w:p>
    <w:p>
      <w:pPr>
        <w:pStyle w:val="Heading1"/>
        <w:spacing w:after="200" w:before="360"/>
      </w:pPr>
      <w:r>
        <w:rPr>
          <w:rFonts w:ascii="Arial" w:cs="Arial" w:eastAsia="Arial" w:hAnsi="Arial"/>
          <w:b/>
          <w:bCs/>
          <w:color w:val="1F3A5F"/>
          <w:sz w:val="32"/>
          <w:szCs w:val="32"/>
        </w:rPr>
        <w:t xml:space="preserve">3. Architektur</w:t>
      </w:r>
    </w:p>
    <w:p>
      <w:pPr>
        <w:spacing w:after="120" w:line="300"/>
      </w:pPr>
      <w:r>
        <w:rPr>
          <w:rFonts w:ascii="Arial" w:cs="Arial" w:eastAsia="Arial" w:hAnsi="Arial"/>
          <w:sz w:val="22"/>
          <w:szCs w:val="22"/>
        </w:rPr>
        <w:t xml:space="preserve">Die Webapp ist als klassische Flask-Anwendung aufgebaut. Sie besteht aus folgenden Hauptkomponenten:</w:t>
      </w:r>
    </w:p>
    <w:p>
      <w:pPr>
        <w:pStyle w:val="Heading2"/>
        <w:spacing w:after="160" w:before="280"/>
      </w:pPr>
      <w:r>
        <w:rPr>
          <w:rFonts w:ascii="Arial" w:cs="Arial" w:eastAsia="Arial" w:hAnsi="Arial"/>
          <w:b/>
          <w:bCs/>
          <w:color w:val="2E5C8A"/>
          <w:sz w:val="26"/>
          <w:szCs w:val="26"/>
        </w:rPr>
        <w:t xml:space="preserve">Komponentenstruktur</w:t>
      </w:r>
    </w:p>
    <w:p>
      <w:pPr>
        <w:shd w:fill="F2F4F7" w:val="clear"/>
        <w:spacing w:after="80" w:before="40"/>
      </w:pPr>
      <w:r>
        <w:rPr>
          <w:rFonts w:ascii="Consolas" w:cs="Consolas" w:eastAsia="Consolas" w:hAnsi="Consolas"/>
          <w:sz w:val="20"/>
          <w:szCs w:val="20"/>
        </w:rPr>
        <w:t xml:space="preserve">bike-monitor/
├── config.json           Zielobjekt: wird beim Speichern aktualisiert
├── create_user.py        CLI-Skript für die Benutzerverwaltung
├── requirements.txt      Python-Abhängigkeiten
├── README.md             Setup- und Nutzungsanleitung
└── webapp/
    ├── app.py            Flask-Anwendung mit allen Routen
    ├── users.json        Gehashte Benutzerpasswörter
    ├── templates/
    │   ├── base.html     Gemeinsames Grundgerüst
    │   ├── login.html    Login-Formular
    │   └── dashboard.html Konfigurationsformular
    └── static/style.css  Gestaltung der Oberfläche</w:t>
      </w:r>
    </w:p>
    <w:p>
      <w:pPr>
        <w:pStyle w:val="Heading2"/>
        <w:spacing w:after="160" w:before="280"/>
      </w:pPr>
      <w:r>
        <w:rPr>
          <w:rFonts w:ascii="Arial" w:cs="Arial" w:eastAsia="Arial" w:hAnsi="Arial"/>
          <w:b/>
          <w:bCs/>
          <w:color w:val="2E5C8A"/>
          <w:sz w:val="26"/>
          <w:szCs w:val="26"/>
        </w:rPr>
        <w:t xml:space="preserve">Datenfluss innerhalb der Webapp</w:t>
      </w:r>
    </w:p>
    <w:p>
      <w:pPr>
        <w:spacing w:after="120" w:line="300"/>
      </w:pPr>
      <w:r>
        <w:rPr>
          <w:rFonts w:ascii="Arial" w:cs="Arial" w:eastAsia="Arial" w:hAnsi="Arial"/>
          <w:sz w:val="22"/>
          <w:szCs w:val="22"/>
        </w:rPr>
        <w:t xml:space="preserve">Eine typische Sitzung durchläuft folgende Schritte:</w:t>
      </w:r>
    </w:p>
    <w:p>
      <w:pPr>
        <w:pStyle w:val="ListParagraph"/>
        <w:numPr>
          <w:ilvl w:val="0"/>
          <w:numId w:val="2"/>
        </w:numPr>
        <w:spacing w:after="80"/>
      </w:pPr>
      <w:r>
        <w:rPr>
          <w:rFonts w:ascii="Arial" w:cs="Arial" w:eastAsia="Arial" w:hAnsi="Arial"/>
          <w:b/>
          <w:bCs/>
          <w:sz w:val="22"/>
          <w:szCs w:val="22"/>
        </w:rPr>
        <w:t xml:space="preserve">Anmeldung: </w:t>
      </w:r>
      <w:r>
        <w:rPr>
          <w:rFonts w:ascii="Arial" w:cs="Arial" w:eastAsia="Arial" w:hAnsi="Arial"/>
          <w:sz w:val="22"/>
          <w:szCs w:val="22"/>
        </w:rPr>
        <w:t xml:space="preserve">Benutzer ruft /login auf, gibt Zugangsdaten ein. Werkzeug prüft den Hash gegen den gespeicherten Wert.</w:t>
      </w:r>
    </w:p>
    <w:p>
      <w:pPr>
        <w:pStyle w:val="ListParagraph"/>
        <w:numPr>
          <w:ilvl w:val="0"/>
          <w:numId w:val="2"/>
        </w:numPr>
        <w:spacing w:after="80"/>
      </w:pPr>
      <w:r>
        <w:rPr>
          <w:rFonts w:ascii="Arial" w:cs="Arial" w:eastAsia="Arial" w:hAnsi="Arial"/>
          <w:b/>
          <w:bCs/>
          <w:sz w:val="22"/>
          <w:szCs w:val="22"/>
        </w:rPr>
        <w:t xml:space="preserve">Session-Cookie: </w:t>
      </w:r>
      <w:r>
        <w:rPr>
          <w:rFonts w:ascii="Arial" w:cs="Arial" w:eastAsia="Arial" w:hAnsi="Arial"/>
          <w:sz w:val="22"/>
          <w:szCs w:val="22"/>
        </w:rPr>
        <w:t xml:space="preserve">Bei Erfolg wird ein kryptografisch signiertes Session-Cookie gesetzt. Alle weiteren geschützten Routen werden über einen @login_required-Decorator abgesichert.</w:t>
      </w:r>
    </w:p>
    <w:p>
      <w:pPr>
        <w:pStyle w:val="ListParagraph"/>
        <w:numPr>
          <w:ilvl w:val="0"/>
          <w:numId w:val="2"/>
        </w:numPr>
        <w:spacing w:after="80"/>
      </w:pPr>
      <w:r>
        <w:rPr>
          <w:rFonts w:ascii="Arial" w:cs="Arial" w:eastAsia="Arial" w:hAnsi="Arial"/>
          <w:b/>
          <w:bCs/>
          <w:sz w:val="22"/>
          <w:szCs w:val="22"/>
        </w:rPr>
        <w:t xml:space="preserve">Dashboard: </w:t>
      </w:r>
      <w:r>
        <w:rPr>
          <w:rFonts w:ascii="Arial" w:cs="Arial" w:eastAsia="Arial" w:hAnsi="Arial"/>
          <w:sz w:val="22"/>
          <w:szCs w:val="22"/>
        </w:rPr>
        <w:t xml:space="preserve">Der Server liest die aktuelle config.json und rendert daraus ein vorbefülltes HTML-Formular.</w:t>
      </w:r>
    </w:p>
    <w:p>
      <w:pPr>
        <w:pStyle w:val="ListParagraph"/>
        <w:numPr>
          <w:ilvl w:val="0"/>
          <w:numId w:val="2"/>
        </w:numPr>
        <w:spacing w:after="80"/>
      </w:pPr>
      <w:r>
        <w:rPr>
          <w:rFonts w:ascii="Arial" w:cs="Arial" w:eastAsia="Arial" w:hAnsi="Arial"/>
          <w:b/>
          <w:bCs/>
          <w:sz w:val="22"/>
          <w:szCs w:val="22"/>
        </w:rPr>
        <w:t xml:space="preserve">Speichern: </w:t>
      </w:r>
      <w:r>
        <w:rPr>
          <w:rFonts w:ascii="Arial" w:cs="Arial" w:eastAsia="Arial" w:hAnsi="Arial"/>
          <w:sz w:val="22"/>
          <w:szCs w:val="22"/>
        </w:rPr>
        <w:t xml:space="preserve">JavaScript sammelt die Formulardaten, schickt sie als JSON-Body an /api/config (POST). Der Server validiert, normalisiert die Daten und schreibt sie atomar zurück.</w:t>
      </w:r>
    </w:p>
    <w:p>
      <w:pPr>
        <w:pStyle w:val="ListParagraph"/>
        <w:numPr>
          <w:ilvl w:val="0"/>
          <w:numId w:val="2"/>
        </w:numPr>
        <w:spacing w:after="120"/>
      </w:pPr>
      <w:r>
        <w:rPr>
          <w:rFonts w:ascii="Arial" w:cs="Arial" w:eastAsia="Arial" w:hAnsi="Arial"/>
          <w:b/>
          <w:bCs/>
          <w:sz w:val="22"/>
          <w:szCs w:val="22"/>
        </w:rPr>
        <w:t xml:space="preserve">Rückmeldung: </w:t>
      </w:r>
      <w:r>
        <w:rPr>
          <w:rFonts w:ascii="Arial" w:cs="Arial" w:eastAsia="Arial" w:hAnsi="Arial"/>
          <w:sz w:val="22"/>
          <w:szCs w:val="22"/>
        </w:rPr>
        <w:t xml:space="preserve">Bei Erfolg erscheint ein grüner Hinweis im Dashboard, bei Validierungsfehlern eine konkrete Fehlermeldung mit der betroffenen Eigenschaft.</w:t>
      </w:r>
    </w:p>
    <w:p>
      <w:pPr>
        <w:pStyle w:val="Heading1"/>
        <w:spacing w:after="200" w:before="360"/>
      </w:pPr>
      <w:r>
        <w:rPr>
          <w:rFonts w:ascii="Arial" w:cs="Arial" w:eastAsia="Arial" w:hAnsi="Arial"/>
          <w:b/>
          <w:bCs/>
          <w:color w:val="1F3A5F"/>
          <w:sz w:val="32"/>
          <w:szCs w:val="32"/>
        </w:rPr>
        <w:t xml:space="preserve">4. Features im Überblick</w:t>
      </w:r>
    </w:p>
    <w:p>
      <w:pPr>
        <w:spacing w:after="120" w:line="300"/>
      </w:pPr>
      <w:r>
        <w:rPr>
          <w:rFonts w:ascii="Arial" w:cs="Arial" w:eastAsia="Arial" w:hAnsi="Arial"/>
          <w:sz w:val="22"/>
          <w:szCs w:val="22"/>
        </w:rPr>
        <w:t xml:space="preserve">Die folgende Tabelle fasst die implementierten Funktionen zusammen: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C5CC" w:sz="4"/>
              <w:left w:val="single" w:color="BFC5CC" w:sz="4"/>
              <w:bottom w:val="single" w:color="BFC5CC" w:sz="4"/>
              <w:right w:val="single" w:color="BFC5CC" w:sz="4"/>
            </w:tcBorders>
            <w:shd w:fill="1F3A5F" w:val="clear"/>
            <w:tcMar>
              <w:top w:type="dxa" w:w="120"/>
              <w:left w:type="dxa" w:w="160"/>
              <w:bottom w:type="dxa" w:w="120"/>
              <w:right w:type="dxa" w:w="160"/>
            </w:tcMar>
          </w:tcPr>
          <w:p>
            <w:pPr>
              <w:jc w:val="left"/>
            </w:pPr>
            <w:r>
              <w:rPr>
                <w:rFonts w:ascii="Arial" w:cs="Arial" w:eastAsia="Arial" w:hAnsi="Arial"/>
                <w:b/>
                <w:bCs/>
                <w:sz w:val="22"/>
                <w:szCs w:val="22"/>
              </w:rPr>
              <w:t xml:space="preserve">Feature</w:t>
            </w:r>
          </w:p>
        </w:tc>
        <w:tc>
          <w:tcPr>
            <w:tcW w:type="dxa" w:w="5826"/>
            <w:tcBorders>
              <w:top w:val="single" w:color="BFC5CC" w:sz="4"/>
              <w:left w:val="single" w:color="BFC5CC" w:sz="4"/>
              <w:bottom w:val="single" w:color="BFC5CC" w:sz="4"/>
              <w:right w:val="single" w:color="BFC5CC" w:sz="4"/>
            </w:tcBorders>
            <w:shd w:fill="1F3A5F" w:val="clear"/>
            <w:tcMar>
              <w:top w:type="dxa" w:w="120"/>
              <w:left w:type="dxa" w:w="160"/>
              <w:bottom w:type="dxa" w:w="120"/>
              <w:right w:type="dxa" w:w="160"/>
            </w:tcMar>
          </w:tcPr>
          <w:p>
            <w:pPr>
              <w:jc w:val="left"/>
            </w:pPr>
            <w:r>
              <w:rPr>
                <w:rFonts w:ascii="Arial" w:cs="Arial" w:eastAsia="Arial" w:hAnsi="Arial"/>
                <w:b/>
                <w:bCs/>
                <w:sz w:val="22"/>
                <w:szCs w:val="22"/>
              </w:rPr>
              <w:t xml:space="preserve">Beschreibung</w:t>
            </w:r>
          </w:p>
        </w:tc>
      </w:tr>
      <w:tr>
        <w:tc>
          <w:tcPr>
            <w:tcW w:type="dxa" w:w="3200"/>
            <w:tcBorders>
              <w:top w:val="single" w:color="BFC5CC" w:sz="4"/>
              <w:left w:val="single" w:color="BFC5CC" w:sz="4"/>
              <w:bottom w:val="single" w:color="BFC5CC" w:sz="4"/>
              <w:right w:val="single" w:color="BFC5CC" w:sz="4"/>
            </w:tcBorders>
            <w:shd w:fill="F2F4F7" w:val="clear"/>
            <w:tcMar>
              <w:top w:type="dxa" w:w="120"/>
              <w:left w:type="dxa" w:w="160"/>
              <w:bottom w:type="dxa" w:w="120"/>
              <w:right w:type="dxa" w:w="160"/>
            </w:tcMar>
          </w:tcPr>
          <w:p>
            <w:pPr>
              <w:jc w:val="left"/>
            </w:pPr>
            <w:r>
              <w:rPr>
                <w:rFonts w:ascii="Arial" w:cs="Arial" w:eastAsia="Arial" w:hAnsi="Arial"/>
                <w:b/>
                <w:bCs/>
                <w:sz w:val="22"/>
                <w:szCs w:val="22"/>
              </w:rPr>
              <w:t xml:space="preserve">Login-System</w:t>
            </w:r>
          </w:p>
        </w:tc>
        <w:tc>
          <w:tcPr>
            <w:tcW w:type="dxa" w:w="5826"/>
            <w:tcBorders>
              <w:top w:val="single" w:color="BFC5CC" w:sz="4"/>
              <w:left w:val="single" w:color="BFC5CC" w:sz="4"/>
              <w:bottom w:val="single" w:color="BFC5CC" w:sz="4"/>
              <w:right w:val="single" w:color="BFC5CC" w:sz="4"/>
            </w:tcBorders>
            <w:shd w:fill="F2F4F7" w:val="clear"/>
            <w:tcMar>
              <w:top w:type="dxa" w:w="120"/>
              <w:left w:type="dxa" w:w="160"/>
              <w:bottom w:type="dxa" w:w="120"/>
              <w:right w:type="dxa" w:w="160"/>
            </w:tcMar>
          </w:tcPr>
          <w:p>
            <w:pPr>
              <w:jc w:val="left"/>
            </w:pPr>
            <w:r>
              <w:rPr>
                <w:rFonts w:ascii="Arial" w:cs="Arial" w:eastAsia="Arial" w:hAnsi="Arial"/>
                <w:b w:val="false"/>
                <w:bCs w:val="false"/>
                <w:sz w:val="22"/>
                <w:szCs w:val="22"/>
              </w:rPr>
              <w:t xml:space="preserve">Geschützter Zugriff über Benutzername und Passwort. Passwörter werden niemals im Klartext gespeichert, sondern mit dem PBKDF2-Verfahren gehasht.</w:t>
            </w:r>
          </w:p>
        </w:tc>
      </w:tr>
      <w:tr>
        <w:tc>
          <w:tcPr>
            <w:tcW w:type="dxa" w:w="3200"/>
            <w:tcBorders>
              <w:top w:val="single" w:color="BFC5CC" w:sz="4"/>
              <w:left w:val="single" w:color="BFC5CC" w:sz="4"/>
              <w:bottom w:val="single" w:color="BFC5CC" w:sz="4"/>
              <w:right w:val="single" w:color="BFC5CC" w:sz="4"/>
            </w:tcBorders>
            <w:shd w:fill="FFFFFF" w:val="clear"/>
            <w:tcMar>
              <w:top w:type="dxa" w:w="120"/>
              <w:left w:type="dxa" w:w="160"/>
              <w:bottom w:type="dxa" w:w="120"/>
              <w:right w:type="dxa" w:w="160"/>
            </w:tcMar>
          </w:tcPr>
          <w:p>
            <w:pPr>
              <w:jc w:val="left"/>
            </w:pPr>
            <w:r>
              <w:rPr>
                <w:rFonts w:ascii="Arial" w:cs="Arial" w:eastAsia="Arial" w:hAnsi="Arial"/>
                <w:b/>
                <w:bCs/>
                <w:sz w:val="22"/>
                <w:szCs w:val="22"/>
              </w:rPr>
              <w:t xml:space="preserve">Konfigurations-Dashboard</w:t>
            </w:r>
          </w:p>
        </w:tc>
        <w:tc>
          <w:tcPr>
            <w:tcW w:type="dxa" w:w="5826"/>
            <w:tcBorders>
              <w:top w:val="single" w:color="BFC5CC" w:sz="4"/>
              <w:left w:val="single" w:color="BFC5CC" w:sz="4"/>
              <w:bottom w:val="single" w:color="BFC5CC" w:sz="4"/>
              <w:right w:val="single" w:color="BFC5CC" w:sz="4"/>
            </w:tcBorders>
            <w:shd w:fill="FFFFFF" w:val="clear"/>
            <w:tcMar>
              <w:top w:type="dxa" w:w="120"/>
              <w:left w:type="dxa" w:w="160"/>
              <w:bottom w:type="dxa" w:w="120"/>
              <w:right w:type="dxa" w:w="160"/>
            </w:tcMar>
          </w:tcPr>
          <w:p>
            <w:pPr>
              <w:jc w:val="left"/>
            </w:pPr>
            <w:r>
              <w:rPr>
                <w:rFonts w:ascii="Arial" w:cs="Arial" w:eastAsia="Arial" w:hAnsi="Arial"/>
                <w:b w:val="false"/>
                <w:bCs w:val="false"/>
                <w:sz w:val="22"/>
                <w:szCs w:val="22"/>
              </w:rPr>
              <w:t xml:space="preserve">Übersichtliches Formular mit drei logischen Bereichen: Anzeige-Einstellungen, API-Einstellungen und Konfiguration der vier Fahrräder.</w:t>
            </w:r>
          </w:p>
        </w:tc>
      </w:tr>
      <w:tr>
        <w:tc>
          <w:tcPr>
            <w:tcW w:type="dxa" w:w="3200"/>
            <w:tcBorders>
              <w:top w:val="single" w:color="BFC5CC" w:sz="4"/>
              <w:left w:val="single" w:color="BFC5CC" w:sz="4"/>
              <w:bottom w:val="single" w:color="BFC5CC" w:sz="4"/>
              <w:right w:val="single" w:color="BFC5CC" w:sz="4"/>
            </w:tcBorders>
            <w:shd w:fill="F2F4F7" w:val="clear"/>
            <w:tcMar>
              <w:top w:type="dxa" w:w="120"/>
              <w:left w:type="dxa" w:w="160"/>
              <w:bottom w:type="dxa" w:w="120"/>
              <w:right w:type="dxa" w:w="160"/>
            </w:tcMar>
          </w:tcPr>
          <w:p>
            <w:pPr>
              <w:jc w:val="left"/>
            </w:pPr>
            <w:r>
              <w:rPr>
                <w:rFonts w:ascii="Arial" w:cs="Arial" w:eastAsia="Arial" w:hAnsi="Arial"/>
                <w:b/>
                <w:bCs/>
                <w:sz w:val="22"/>
                <w:szCs w:val="22"/>
              </w:rPr>
              <w:t xml:space="preserve">JSON-Persistenz</w:t>
            </w:r>
          </w:p>
        </w:tc>
        <w:tc>
          <w:tcPr>
            <w:tcW w:type="dxa" w:w="5826"/>
            <w:tcBorders>
              <w:top w:val="single" w:color="BFC5CC" w:sz="4"/>
              <w:left w:val="single" w:color="BFC5CC" w:sz="4"/>
              <w:bottom w:val="single" w:color="BFC5CC" w:sz="4"/>
              <w:right w:val="single" w:color="BFC5CC" w:sz="4"/>
            </w:tcBorders>
            <w:shd w:fill="F2F4F7" w:val="clear"/>
            <w:tcMar>
              <w:top w:type="dxa" w:w="120"/>
              <w:left w:type="dxa" w:w="160"/>
              <w:bottom w:type="dxa" w:w="120"/>
              <w:right w:type="dxa" w:w="160"/>
            </w:tcMar>
          </w:tcPr>
          <w:p>
            <w:pPr>
              <w:jc w:val="left"/>
            </w:pPr>
            <w:r>
              <w:rPr>
                <w:rFonts w:ascii="Arial" w:cs="Arial" w:eastAsia="Arial" w:hAnsi="Arial"/>
                <w:b w:val="false"/>
                <w:bCs w:val="false"/>
                <w:sz w:val="22"/>
                <w:szCs w:val="22"/>
              </w:rPr>
              <w:t xml:space="preserve">Beim Speichern wird die Konfiguration als strukturierte JSON-Datei abgelegt, die später vom Pi-Programm gelesen werden kann.</w:t>
            </w:r>
          </w:p>
        </w:tc>
      </w:tr>
      <w:tr>
        <w:tc>
          <w:tcPr>
            <w:tcW w:type="dxa" w:w="3200"/>
            <w:tcBorders>
              <w:top w:val="single" w:color="BFC5CC" w:sz="4"/>
              <w:left w:val="single" w:color="BFC5CC" w:sz="4"/>
              <w:bottom w:val="single" w:color="BFC5CC" w:sz="4"/>
              <w:right w:val="single" w:color="BFC5CC" w:sz="4"/>
            </w:tcBorders>
            <w:shd w:fill="FFFFFF" w:val="clear"/>
            <w:tcMar>
              <w:top w:type="dxa" w:w="120"/>
              <w:left w:type="dxa" w:w="160"/>
              <w:bottom w:type="dxa" w:w="120"/>
              <w:right w:type="dxa" w:w="160"/>
            </w:tcMar>
          </w:tcPr>
          <w:p>
            <w:pPr>
              <w:jc w:val="left"/>
            </w:pPr>
            <w:r>
              <w:rPr>
                <w:rFonts w:ascii="Arial" w:cs="Arial" w:eastAsia="Arial" w:hAnsi="Arial"/>
                <w:b/>
                <w:bCs/>
                <w:sz w:val="22"/>
                <w:szCs w:val="22"/>
              </w:rPr>
              <w:t xml:space="preserve">Eingabevalidierung</w:t>
            </w:r>
          </w:p>
        </w:tc>
        <w:tc>
          <w:tcPr>
            <w:tcW w:type="dxa" w:w="5826"/>
            <w:tcBorders>
              <w:top w:val="single" w:color="BFC5CC" w:sz="4"/>
              <w:left w:val="single" w:color="BFC5CC" w:sz="4"/>
              <w:bottom w:val="single" w:color="BFC5CC" w:sz="4"/>
              <w:right w:val="single" w:color="BFC5CC" w:sz="4"/>
            </w:tcBorders>
            <w:shd w:fill="FFFFFF" w:val="clear"/>
            <w:tcMar>
              <w:top w:type="dxa" w:w="120"/>
              <w:left w:type="dxa" w:w="160"/>
              <w:bottom w:type="dxa" w:w="120"/>
              <w:right w:type="dxa" w:w="160"/>
            </w:tcMar>
          </w:tcPr>
          <w:p>
            <w:pPr>
              <w:jc w:val="left"/>
            </w:pPr>
            <w:r>
              <w:rPr>
                <w:rFonts w:ascii="Arial" w:cs="Arial" w:eastAsia="Arial" w:hAnsi="Arial"/>
                <w:b w:val="false"/>
                <w:bCs w:val="false"/>
                <w:sz w:val="22"/>
                <w:szCs w:val="22"/>
              </w:rPr>
              <w:t xml:space="preserve">Serverseitige Prüfung aller Werte (URL-Format, GPIO-Pin-Bereich, doppelte Pin-Belegung, Intervall-Grenzen) mit aussagekräftigen Fehlermeldungen.</w:t>
            </w:r>
          </w:p>
        </w:tc>
      </w:tr>
      <w:tr>
        <w:tc>
          <w:tcPr>
            <w:tcW w:type="dxa" w:w="3200"/>
            <w:tcBorders>
              <w:top w:val="single" w:color="BFC5CC" w:sz="4"/>
              <w:left w:val="single" w:color="BFC5CC" w:sz="4"/>
              <w:bottom w:val="single" w:color="BFC5CC" w:sz="4"/>
              <w:right w:val="single" w:color="BFC5CC" w:sz="4"/>
            </w:tcBorders>
            <w:shd w:fill="F2F4F7" w:val="clear"/>
            <w:tcMar>
              <w:top w:type="dxa" w:w="120"/>
              <w:left w:type="dxa" w:w="160"/>
              <w:bottom w:type="dxa" w:w="120"/>
              <w:right w:type="dxa" w:w="160"/>
            </w:tcMar>
          </w:tcPr>
          <w:p>
            <w:pPr>
              <w:jc w:val="left"/>
            </w:pPr>
            <w:r>
              <w:rPr>
                <w:rFonts w:ascii="Arial" w:cs="Arial" w:eastAsia="Arial" w:hAnsi="Arial"/>
                <w:b/>
                <w:bCs/>
                <w:sz w:val="22"/>
                <w:szCs w:val="22"/>
              </w:rPr>
              <w:t xml:space="preserve">Atomares Speichern</w:t>
            </w:r>
          </w:p>
        </w:tc>
        <w:tc>
          <w:tcPr>
            <w:tcW w:type="dxa" w:w="5826"/>
            <w:tcBorders>
              <w:top w:val="single" w:color="BFC5CC" w:sz="4"/>
              <w:left w:val="single" w:color="BFC5CC" w:sz="4"/>
              <w:bottom w:val="single" w:color="BFC5CC" w:sz="4"/>
              <w:right w:val="single" w:color="BFC5CC" w:sz="4"/>
            </w:tcBorders>
            <w:shd w:fill="F2F4F7" w:val="clear"/>
            <w:tcMar>
              <w:top w:type="dxa" w:w="120"/>
              <w:left w:type="dxa" w:w="160"/>
              <w:bottom w:type="dxa" w:w="120"/>
              <w:right w:type="dxa" w:w="160"/>
            </w:tcMar>
          </w:tcPr>
          <w:p>
            <w:pPr>
              <w:jc w:val="left"/>
            </w:pPr>
            <w:r>
              <w:rPr>
                <w:rFonts w:ascii="Arial" w:cs="Arial" w:eastAsia="Arial" w:hAnsi="Arial"/>
                <w:b w:val="false"/>
                <w:bCs w:val="false"/>
                <w:sz w:val="22"/>
                <w:szCs w:val="22"/>
              </w:rPr>
              <w:t xml:space="preserve">Schreibvorgang erfolgt über eine temporäre Datei mit anschließendem Umbenennen, damit nie eine halbgeschriebene Datei entstehen kann.</w:t>
            </w:r>
          </w:p>
        </w:tc>
      </w:tr>
      <w:tr>
        <w:tc>
          <w:tcPr>
            <w:tcW w:type="dxa" w:w="3200"/>
            <w:tcBorders>
              <w:top w:val="single" w:color="BFC5CC" w:sz="4"/>
              <w:left w:val="single" w:color="BFC5CC" w:sz="4"/>
              <w:bottom w:val="single" w:color="BFC5CC" w:sz="4"/>
              <w:right w:val="single" w:color="BFC5CC" w:sz="4"/>
            </w:tcBorders>
            <w:shd w:fill="FFFFFF" w:val="clear"/>
            <w:tcMar>
              <w:top w:type="dxa" w:w="120"/>
              <w:left w:type="dxa" w:w="160"/>
              <w:bottom w:type="dxa" w:w="120"/>
              <w:right w:type="dxa" w:w="160"/>
            </w:tcMar>
          </w:tcPr>
          <w:p>
            <w:pPr>
              <w:jc w:val="left"/>
            </w:pPr>
            <w:r>
              <w:rPr>
                <w:rFonts w:ascii="Arial" w:cs="Arial" w:eastAsia="Arial" w:hAnsi="Arial"/>
                <w:b/>
                <w:bCs/>
                <w:sz w:val="22"/>
                <w:szCs w:val="22"/>
              </w:rPr>
              <w:t xml:space="preserve">Benutzerverwaltung per CLI</w:t>
            </w:r>
          </w:p>
        </w:tc>
        <w:tc>
          <w:tcPr>
            <w:tcW w:type="dxa" w:w="5826"/>
            <w:tcBorders>
              <w:top w:val="single" w:color="BFC5CC" w:sz="4"/>
              <w:left w:val="single" w:color="BFC5CC" w:sz="4"/>
              <w:bottom w:val="single" w:color="BFC5CC" w:sz="4"/>
              <w:right w:val="single" w:color="BFC5CC" w:sz="4"/>
            </w:tcBorders>
            <w:shd w:fill="FFFFFF" w:val="clear"/>
            <w:tcMar>
              <w:top w:type="dxa" w:w="120"/>
              <w:left w:type="dxa" w:w="160"/>
              <w:bottom w:type="dxa" w:w="120"/>
              <w:right w:type="dxa" w:w="160"/>
            </w:tcMar>
          </w:tcPr>
          <w:p>
            <w:pPr>
              <w:jc w:val="left"/>
            </w:pPr>
            <w:r>
              <w:rPr>
                <w:rFonts w:ascii="Arial" w:cs="Arial" w:eastAsia="Arial" w:hAnsi="Arial"/>
                <w:b w:val="false"/>
                <w:bCs w:val="false"/>
                <w:sz w:val="22"/>
                <w:szCs w:val="22"/>
              </w:rPr>
              <w:t xml:space="preserve">Kommandozeilen-Tool zum Anlegen, Auflisten und Entfernen von Benutzern, ohne die laufende Webapp anfassen zu müssen.</w:t>
            </w:r>
          </w:p>
        </w:tc>
      </w:tr>
      <w:tr>
        <w:tc>
          <w:tcPr>
            <w:tcW w:type="dxa" w:w="3200"/>
            <w:tcBorders>
              <w:top w:val="single" w:color="BFC5CC" w:sz="4"/>
              <w:left w:val="single" w:color="BFC5CC" w:sz="4"/>
              <w:bottom w:val="single" w:color="BFC5CC" w:sz="4"/>
              <w:right w:val="single" w:color="BFC5CC" w:sz="4"/>
            </w:tcBorders>
            <w:shd w:fill="F2F4F7" w:val="clear"/>
            <w:tcMar>
              <w:top w:type="dxa" w:w="120"/>
              <w:left w:type="dxa" w:w="160"/>
              <w:bottom w:type="dxa" w:w="120"/>
              <w:right w:type="dxa" w:w="160"/>
            </w:tcMar>
          </w:tcPr>
          <w:p>
            <w:pPr>
              <w:jc w:val="left"/>
            </w:pPr>
            <w:r>
              <w:rPr>
                <w:rFonts w:ascii="Arial" w:cs="Arial" w:eastAsia="Arial" w:hAnsi="Arial"/>
                <w:b/>
                <w:bCs/>
                <w:sz w:val="22"/>
                <w:szCs w:val="22"/>
              </w:rPr>
              <w:t xml:space="preserve">JSON-API</w:t>
            </w:r>
          </w:p>
        </w:tc>
        <w:tc>
          <w:tcPr>
            <w:tcW w:type="dxa" w:w="5826"/>
            <w:tcBorders>
              <w:top w:val="single" w:color="BFC5CC" w:sz="4"/>
              <w:left w:val="single" w:color="BFC5CC" w:sz="4"/>
              <w:bottom w:val="single" w:color="BFC5CC" w:sz="4"/>
              <w:right w:val="single" w:color="BFC5CC" w:sz="4"/>
            </w:tcBorders>
            <w:shd w:fill="F2F4F7" w:val="clear"/>
            <w:tcMar>
              <w:top w:type="dxa" w:w="120"/>
              <w:left w:type="dxa" w:w="160"/>
              <w:bottom w:type="dxa" w:w="120"/>
              <w:right w:type="dxa" w:w="160"/>
            </w:tcMar>
          </w:tcPr>
          <w:p>
            <w:pPr>
              <w:jc w:val="left"/>
            </w:pPr>
            <w:r>
              <w:rPr>
                <w:rFonts w:ascii="Arial" w:cs="Arial" w:eastAsia="Arial" w:hAnsi="Arial"/>
                <w:b w:val="false"/>
                <w:bCs w:val="false"/>
                <w:sz w:val="22"/>
                <w:szCs w:val="22"/>
              </w:rPr>
              <w:t xml:space="preserve">Endpunkte unter /api/config (GET/POST) erlauben auch eine spätere automatisierte Konfiguration durch andere Tools.</w:t>
            </w:r>
          </w:p>
        </w:tc>
      </w:tr>
    </w:tbl>
    <w:p>
      <w:pPr>
        <w:pStyle w:val="Heading1"/>
        <w:spacing w:after="200" w:before="360"/>
      </w:pPr>
      <w:r>
        <w:rPr>
          <w:rFonts w:ascii="Arial" w:cs="Arial" w:eastAsia="Arial" w:hAnsi="Arial"/>
          <w:b/>
          <w:bCs/>
          <w:color w:val="1F3A5F"/>
          <w:sz w:val="32"/>
          <w:szCs w:val="32"/>
        </w:rPr>
        <w:t xml:space="preserve">5. Technische Umsetzung</w:t>
      </w:r>
    </w:p>
    <w:p>
      <w:pPr>
        <w:pStyle w:val="Heading2"/>
        <w:spacing w:after="160" w:before="280"/>
      </w:pPr>
      <w:r>
        <w:rPr>
          <w:rFonts w:ascii="Arial" w:cs="Arial" w:eastAsia="Arial" w:hAnsi="Arial"/>
          <w:b/>
          <w:bCs/>
          <w:color w:val="2E5C8A"/>
          <w:sz w:val="26"/>
          <w:szCs w:val="26"/>
        </w:rPr>
        <w:t xml:space="preserve">Eingesetzte Technologien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C5CC" w:sz="4"/>
              <w:left w:val="single" w:color="BFC5CC" w:sz="4"/>
              <w:bottom w:val="single" w:color="BFC5CC" w:sz="4"/>
              <w:right w:val="single" w:color="BFC5CC" w:sz="4"/>
            </w:tcBorders>
            <w:shd w:fill="1F3A5F" w:val="clear"/>
            <w:tcMar>
              <w:top w:type="dxa" w:w="120"/>
              <w:left w:type="dxa" w:w="160"/>
              <w:bottom w:type="dxa" w:w="120"/>
              <w:right w:type="dxa" w:w="160"/>
            </w:tcMar>
          </w:tcPr>
          <w:p>
            <w:pPr>
              <w:jc w:val="left"/>
            </w:pPr>
            <w:r>
              <w:rPr>
                <w:rFonts w:ascii="Arial" w:cs="Arial" w:eastAsia="Arial" w:hAnsi="Arial"/>
                <w:b/>
                <w:bCs/>
                <w:sz w:val="22"/>
                <w:szCs w:val="22"/>
              </w:rPr>
              <w:t xml:space="preserve">Bereich</w:t>
            </w:r>
          </w:p>
        </w:tc>
        <w:tc>
          <w:tcPr>
            <w:tcW w:type="dxa" w:w="6226"/>
            <w:tcBorders>
              <w:top w:val="single" w:color="BFC5CC" w:sz="4"/>
              <w:left w:val="single" w:color="BFC5CC" w:sz="4"/>
              <w:bottom w:val="single" w:color="BFC5CC" w:sz="4"/>
              <w:right w:val="single" w:color="BFC5CC" w:sz="4"/>
            </w:tcBorders>
            <w:shd w:fill="1F3A5F" w:val="clear"/>
            <w:tcMar>
              <w:top w:type="dxa" w:w="120"/>
              <w:left w:type="dxa" w:w="160"/>
              <w:bottom w:type="dxa" w:w="120"/>
              <w:right w:type="dxa" w:w="160"/>
            </w:tcMar>
          </w:tcPr>
          <w:p>
            <w:pPr>
              <w:jc w:val="left"/>
            </w:pPr>
            <w:r>
              <w:rPr>
                <w:rFonts w:ascii="Arial" w:cs="Arial" w:eastAsia="Arial" w:hAnsi="Arial"/>
                <w:b/>
                <w:bCs/>
                <w:sz w:val="22"/>
                <w:szCs w:val="22"/>
              </w:rPr>
              <w:t xml:space="preserve">Eingesetzte Technologie</w:t>
            </w:r>
          </w:p>
        </w:tc>
      </w:tr>
      <w:tr>
        <w:tc>
          <w:tcPr>
            <w:tcW w:type="dxa" w:w="2800"/>
            <w:tcBorders>
              <w:top w:val="single" w:color="BFC5CC" w:sz="4"/>
              <w:left w:val="single" w:color="BFC5CC" w:sz="4"/>
              <w:bottom w:val="single" w:color="BFC5CC" w:sz="4"/>
              <w:right w:val="single" w:color="BFC5CC" w:sz="4"/>
            </w:tcBorders>
            <w:shd w:fill="F2F4F7" w:val="clear"/>
            <w:tcMar>
              <w:top w:type="dxa" w:w="120"/>
              <w:left w:type="dxa" w:w="160"/>
              <w:bottom w:type="dxa" w:w="120"/>
              <w:right w:type="dxa" w:w="160"/>
            </w:tcMar>
          </w:tcPr>
          <w:p>
            <w:pPr>
              <w:jc w:val="left"/>
            </w:pPr>
            <w:r>
              <w:rPr>
                <w:rFonts w:ascii="Arial" w:cs="Arial" w:eastAsia="Arial" w:hAnsi="Arial"/>
                <w:b/>
                <w:bCs/>
                <w:sz w:val="22"/>
                <w:szCs w:val="22"/>
              </w:rPr>
              <w:t xml:space="preserve">Backend</w:t>
            </w:r>
          </w:p>
        </w:tc>
        <w:tc>
          <w:tcPr>
            <w:tcW w:type="dxa" w:w="6226"/>
            <w:tcBorders>
              <w:top w:val="single" w:color="BFC5CC" w:sz="4"/>
              <w:left w:val="single" w:color="BFC5CC" w:sz="4"/>
              <w:bottom w:val="single" w:color="BFC5CC" w:sz="4"/>
              <w:right w:val="single" w:color="BFC5CC" w:sz="4"/>
            </w:tcBorders>
            <w:shd w:fill="F2F4F7" w:val="clear"/>
            <w:tcMar>
              <w:top w:type="dxa" w:w="120"/>
              <w:left w:type="dxa" w:w="160"/>
              <w:bottom w:type="dxa" w:w="120"/>
              <w:right w:type="dxa" w:w="160"/>
            </w:tcMar>
          </w:tcPr>
          <w:p>
            <w:pPr>
              <w:jc w:val="left"/>
            </w:pPr>
            <w:r>
              <w:rPr>
                <w:rFonts w:ascii="Arial" w:cs="Arial" w:eastAsia="Arial" w:hAnsi="Arial"/>
                <w:b w:val="false"/>
                <w:bCs w:val="false"/>
                <w:sz w:val="22"/>
                <w:szCs w:val="22"/>
              </w:rPr>
              <w:t xml:space="preserve">Python 3.10+, Flask (Webserver), Werkzeug (Passwort-Hashing)</w:t>
            </w:r>
          </w:p>
        </w:tc>
      </w:tr>
      <w:tr>
        <w:tc>
          <w:tcPr>
            <w:tcW w:type="dxa" w:w="2800"/>
            <w:tcBorders>
              <w:top w:val="single" w:color="BFC5CC" w:sz="4"/>
              <w:left w:val="single" w:color="BFC5CC" w:sz="4"/>
              <w:bottom w:val="single" w:color="BFC5CC" w:sz="4"/>
              <w:right w:val="single" w:color="BFC5CC" w:sz="4"/>
            </w:tcBorders>
            <w:shd w:fill="FFFFFF" w:val="clear"/>
            <w:tcMar>
              <w:top w:type="dxa" w:w="120"/>
              <w:left w:type="dxa" w:w="160"/>
              <w:bottom w:type="dxa" w:w="120"/>
              <w:right w:type="dxa" w:w="160"/>
            </w:tcMar>
          </w:tcPr>
          <w:p>
            <w:pPr>
              <w:jc w:val="left"/>
            </w:pPr>
            <w:r>
              <w:rPr>
                <w:rFonts w:ascii="Arial" w:cs="Arial" w:eastAsia="Arial" w:hAnsi="Arial"/>
                <w:b/>
                <w:bCs/>
                <w:sz w:val="22"/>
                <w:szCs w:val="22"/>
              </w:rPr>
              <w:t xml:space="preserve">Frontend</w:t>
            </w:r>
          </w:p>
        </w:tc>
        <w:tc>
          <w:tcPr>
            <w:tcW w:type="dxa" w:w="6226"/>
            <w:tcBorders>
              <w:top w:val="single" w:color="BFC5CC" w:sz="4"/>
              <w:left w:val="single" w:color="BFC5CC" w:sz="4"/>
              <w:bottom w:val="single" w:color="BFC5CC" w:sz="4"/>
              <w:right w:val="single" w:color="BFC5CC" w:sz="4"/>
            </w:tcBorders>
            <w:shd w:fill="FFFFFF" w:val="clear"/>
            <w:tcMar>
              <w:top w:type="dxa" w:w="120"/>
              <w:left w:type="dxa" w:w="160"/>
              <w:bottom w:type="dxa" w:w="120"/>
              <w:right w:type="dxa" w:w="160"/>
            </w:tcMar>
          </w:tcPr>
          <w:p>
            <w:pPr>
              <w:jc w:val="left"/>
            </w:pPr>
            <w:r>
              <w:rPr>
                <w:rFonts w:ascii="Arial" w:cs="Arial" w:eastAsia="Arial" w:hAnsi="Arial"/>
                <w:b w:val="false"/>
                <w:bCs w:val="false"/>
                <w:sz w:val="22"/>
                <w:szCs w:val="22"/>
              </w:rPr>
              <w:t xml:space="preserve">Server-Side-Rendering mit Jinja2-Templates, HTML5, CSS3, Vanilla JavaScript (Fetch-API)</w:t>
            </w:r>
          </w:p>
        </w:tc>
      </w:tr>
      <w:tr>
        <w:tc>
          <w:tcPr>
            <w:tcW w:type="dxa" w:w="2800"/>
            <w:tcBorders>
              <w:top w:val="single" w:color="BFC5CC" w:sz="4"/>
              <w:left w:val="single" w:color="BFC5CC" w:sz="4"/>
              <w:bottom w:val="single" w:color="BFC5CC" w:sz="4"/>
              <w:right w:val="single" w:color="BFC5CC" w:sz="4"/>
            </w:tcBorders>
            <w:shd w:fill="F2F4F7" w:val="clear"/>
            <w:tcMar>
              <w:top w:type="dxa" w:w="120"/>
              <w:left w:type="dxa" w:w="160"/>
              <w:bottom w:type="dxa" w:w="120"/>
              <w:right w:type="dxa" w:w="160"/>
            </w:tcMar>
          </w:tcPr>
          <w:p>
            <w:pPr>
              <w:jc w:val="left"/>
            </w:pPr>
            <w:r>
              <w:rPr>
                <w:rFonts w:ascii="Arial" w:cs="Arial" w:eastAsia="Arial" w:hAnsi="Arial"/>
                <w:b/>
                <w:bCs/>
                <w:sz w:val="22"/>
                <w:szCs w:val="22"/>
              </w:rPr>
              <w:t xml:space="preserve">Authentifizierung</w:t>
            </w:r>
          </w:p>
        </w:tc>
        <w:tc>
          <w:tcPr>
            <w:tcW w:type="dxa" w:w="6226"/>
            <w:tcBorders>
              <w:top w:val="single" w:color="BFC5CC" w:sz="4"/>
              <w:left w:val="single" w:color="BFC5CC" w:sz="4"/>
              <w:bottom w:val="single" w:color="BFC5CC" w:sz="4"/>
              <w:right w:val="single" w:color="BFC5CC" w:sz="4"/>
            </w:tcBorders>
            <w:shd w:fill="F2F4F7" w:val="clear"/>
            <w:tcMar>
              <w:top w:type="dxa" w:w="120"/>
              <w:left w:type="dxa" w:w="160"/>
              <w:bottom w:type="dxa" w:w="120"/>
              <w:right w:type="dxa" w:w="160"/>
            </w:tcMar>
          </w:tcPr>
          <w:p>
            <w:pPr>
              <w:jc w:val="left"/>
            </w:pPr>
            <w:r>
              <w:rPr>
                <w:rFonts w:ascii="Arial" w:cs="Arial" w:eastAsia="Arial" w:hAnsi="Arial"/>
                <w:b w:val="false"/>
                <w:bCs w:val="false"/>
                <w:sz w:val="22"/>
                <w:szCs w:val="22"/>
              </w:rPr>
              <w:t xml:space="preserve">Session-basiert über signierte Cookies, Passwörter mit PBKDF2 gehasht</w:t>
            </w:r>
          </w:p>
        </w:tc>
      </w:tr>
      <w:tr>
        <w:tc>
          <w:tcPr>
            <w:tcW w:type="dxa" w:w="2800"/>
            <w:tcBorders>
              <w:top w:val="single" w:color="BFC5CC" w:sz="4"/>
              <w:left w:val="single" w:color="BFC5CC" w:sz="4"/>
              <w:bottom w:val="single" w:color="BFC5CC" w:sz="4"/>
              <w:right w:val="single" w:color="BFC5CC" w:sz="4"/>
            </w:tcBorders>
            <w:shd w:fill="FFFFFF" w:val="clear"/>
            <w:tcMar>
              <w:top w:type="dxa" w:w="120"/>
              <w:left w:type="dxa" w:w="160"/>
              <w:bottom w:type="dxa" w:w="120"/>
              <w:right w:type="dxa" w:w="160"/>
            </w:tcMar>
          </w:tcPr>
          <w:p>
            <w:pPr>
              <w:jc w:val="left"/>
            </w:pPr>
            <w:r>
              <w:rPr>
                <w:rFonts w:ascii="Arial" w:cs="Arial" w:eastAsia="Arial" w:hAnsi="Arial"/>
                <w:b/>
                <w:bCs/>
                <w:sz w:val="22"/>
                <w:szCs w:val="22"/>
              </w:rPr>
              <w:t xml:space="preserve">Persistenz</w:t>
            </w:r>
          </w:p>
        </w:tc>
        <w:tc>
          <w:tcPr>
            <w:tcW w:type="dxa" w:w="6226"/>
            <w:tcBorders>
              <w:top w:val="single" w:color="BFC5CC" w:sz="4"/>
              <w:left w:val="single" w:color="BFC5CC" w:sz="4"/>
              <w:bottom w:val="single" w:color="BFC5CC" w:sz="4"/>
              <w:right w:val="single" w:color="BFC5CC" w:sz="4"/>
            </w:tcBorders>
            <w:shd w:fill="FFFFFF" w:val="clear"/>
            <w:tcMar>
              <w:top w:type="dxa" w:w="120"/>
              <w:left w:type="dxa" w:w="160"/>
              <w:bottom w:type="dxa" w:w="120"/>
              <w:right w:type="dxa" w:w="160"/>
            </w:tcMar>
          </w:tcPr>
          <w:p>
            <w:pPr>
              <w:jc w:val="left"/>
            </w:pPr>
            <w:r>
              <w:rPr>
                <w:rFonts w:ascii="Arial" w:cs="Arial" w:eastAsia="Arial" w:hAnsi="Arial"/>
                <w:b w:val="false"/>
                <w:bCs w:val="false"/>
                <w:sz w:val="22"/>
                <w:szCs w:val="22"/>
              </w:rPr>
              <w:t xml:space="preserve">JSON-Datei mit atomarem Schreibvorgang (Temp-Datei + Rename)</w:t>
            </w:r>
          </w:p>
        </w:tc>
      </w:tr>
      <w:tr>
        <w:tc>
          <w:tcPr>
            <w:tcW w:type="dxa" w:w="2800"/>
            <w:tcBorders>
              <w:top w:val="single" w:color="BFC5CC" w:sz="4"/>
              <w:left w:val="single" w:color="BFC5CC" w:sz="4"/>
              <w:bottom w:val="single" w:color="BFC5CC" w:sz="4"/>
              <w:right w:val="single" w:color="BFC5CC" w:sz="4"/>
            </w:tcBorders>
            <w:shd w:fill="F2F4F7" w:val="clear"/>
            <w:tcMar>
              <w:top w:type="dxa" w:w="120"/>
              <w:left w:type="dxa" w:w="160"/>
              <w:bottom w:type="dxa" w:w="120"/>
              <w:right w:type="dxa" w:w="160"/>
            </w:tcMar>
          </w:tcPr>
          <w:p>
            <w:pPr>
              <w:jc w:val="left"/>
            </w:pPr>
            <w:r>
              <w:rPr>
                <w:rFonts w:ascii="Arial" w:cs="Arial" w:eastAsia="Arial" w:hAnsi="Arial"/>
                <w:b/>
                <w:bCs/>
                <w:sz w:val="22"/>
                <w:szCs w:val="22"/>
              </w:rPr>
              <w:t xml:space="preserve">Entwicklungsumgebung</w:t>
            </w:r>
          </w:p>
        </w:tc>
        <w:tc>
          <w:tcPr>
            <w:tcW w:type="dxa" w:w="6226"/>
            <w:tcBorders>
              <w:top w:val="single" w:color="BFC5CC" w:sz="4"/>
              <w:left w:val="single" w:color="BFC5CC" w:sz="4"/>
              <w:bottom w:val="single" w:color="BFC5CC" w:sz="4"/>
              <w:right w:val="single" w:color="BFC5CC" w:sz="4"/>
            </w:tcBorders>
            <w:shd w:fill="F2F4F7" w:val="clear"/>
            <w:tcMar>
              <w:top w:type="dxa" w:w="120"/>
              <w:left w:type="dxa" w:w="160"/>
              <w:bottom w:type="dxa" w:w="120"/>
              <w:right w:type="dxa" w:w="160"/>
            </w:tcMar>
          </w:tcPr>
          <w:p>
            <w:pPr>
              <w:jc w:val="left"/>
            </w:pPr>
            <w:r>
              <w:rPr>
                <w:rFonts w:ascii="Arial" w:cs="Arial" w:eastAsia="Arial" w:hAnsi="Arial"/>
                <w:b w:val="false"/>
                <w:bCs w:val="false"/>
                <w:sz w:val="22"/>
                <w:szCs w:val="22"/>
              </w:rPr>
              <w:t xml:space="preserve">Windows mit Python venv, Versionskontrolle vorgesehen über Git</w:t>
            </w:r>
          </w:p>
        </w:tc>
      </w:tr>
    </w:tbl>
    <w:p>
      <w:pPr>
        <w:spacing w:after="120" w:line="300"/>
      </w:pPr>
      <w:r>
        <w:rPr>
          <w:rFonts w:ascii="Arial" w:cs="Arial" w:eastAsia="Arial" w:hAnsi="Arial"/>
          <w:sz w:val="22"/>
          <w:szCs w:val="22"/>
        </w:rPr>
        <w:t xml:space="preserve"/>
      </w:r>
    </w:p>
    <w:p>
      <w:pPr>
        <w:pStyle w:val="Heading2"/>
        <w:spacing w:after="160" w:before="280"/>
      </w:pPr>
      <w:r>
        <w:rPr>
          <w:rFonts w:ascii="Arial" w:cs="Arial" w:eastAsia="Arial" w:hAnsi="Arial"/>
          <w:b/>
          <w:bCs/>
          <w:color w:val="2E5C8A"/>
          <w:sz w:val="26"/>
          <w:szCs w:val="26"/>
        </w:rPr>
        <w:t xml:space="preserve">Beispiel der gespeicherten Konfiguration</w:t>
      </w:r>
    </w:p>
    <w:p>
      <w:pPr>
        <w:spacing w:after="120" w:line="300"/>
      </w:pPr>
      <w:r>
        <w:rPr>
          <w:rFonts w:ascii="Arial" w:cs="Arial" w:eastAsia="Arial" w:hAnsi="Arial"/>
          <w:sz w:val="22"/>
          <w:szCs w:val="22"/>
        </w:rPr>
        <w:t xml:space="preserve">Die JSON-Datei ist klar strukturiert und in drei logische Abschnitte unterteilt:</w:t>
      </w:r>
    </w:p>
    <w:p>
      <w:pPr>
        <w:shd w:fill="F2F4F7" w:val="clear"/>
        <w:spacing w:after="80" w:before="40"/>
      </w:pPr>
      <w:r>
        <w:rPr>
          <w:rFonts w:ascii="Consolas" w:cs="Consolas" w:eastAsia="Consolas" w:hAnsi="Consolas"/>
          <w:sz w:val="20"/>
          <w:szCs w:val="20"/>
        </w:rPr>
        <w:t xml:space="preserve">{
  "display": {
    "url": "https://example.com",
    "refresh_interval_sec": 30,
    "fullscreen": true
  },
  "api": {
    "backend_url": "https://backend.example.com/ingest",
    "send_interval_ms": 1000,
    "method": "POST",
    "auth_token": "",
    "timeout_sec": 5
  },
  "bikes": [
    { "id": 1, "name": "Fahrrad 1", "sensor_pin": 17,
      "wheel_circumference_m": 2.1, "enabled": true },
    ...
  ]
}</w:t>
      </w:r>
    </w:p>
    <w:p>
      <w:pPr>
        <w:pStyle w:val="Heading2"/>
        <w:spacing w:after="160" w:before="280"/>
      </w:pPr>
      <w:r>
        <w:rPr>
          <w:rFonts w:ascii="Arial" w:cs="Arial" w:eastAsia="Arial" w:hAnsi="Arial"/>
          <w:b/>
          <w:bCs/>
          <w:color w:val="2E5C8A"/>
          <w:sz w:val="26"/>
          <w:szCs w:val="26"/>
        </w:rPr>
        <w:t xml:space="preserve">Sicherheits-Aspekte</w:t>
      </w:r>
    </w:p>
    <w:p>
      <w:pPr>
        <w:pStyle w:val="ListParagraph"/>
        <w:numPr>
          <w:ilvl w:val="0"/>
          <w:numId w:val="2"/>
        </w:numPr>
        <w:spacing w:after="80"/>
      </w:pPr>
      <w:r>
        <w:rPr>
          <w:rFonts w:ascii="Arial" w:cs="Arial" w:eastAsia="Arial" w:hAnsi="Arial"/>
          <w:b/>
          <w:bCs/>
          <w:sz w:val="22"/>
          <w:szCs w:val="22"/>
        </w:rPr>
        <w:t xml:space="preserve">Passwort-Hashing: </w:t>
      </w:r>
      <w:r>
        <w:rPr>
          <w:rFonts w:ascii="Arial" w:cs="Arial" w:eastAsia="Arial" w:hAnsi="Arial"/>
          <w:sz w:val="22"/>
          <w:szCs w:val="22"/>
        </w:rPr>
        <w:t xml:space="preserve">Es wird das in werkzeug.security enthaltene PBKDF2-Verfahren mit Salt verwendet. Auch bei Zugriff auf die users.json lassen sich die Originalpasswörter nicht zurückrechnen.</w:t>
      </w:r>
    </w:p>
    <w:p>
      <w:pPr>
        <w:pStyle w:val="ListParagraph"/>
        <w:numPr>
          <w:ilvl w:val="0"/>
          <w:numId w:val="2"/>
        </w:numPr>
        <w:spacing w:after="80"/>
      </w:pPr>
      <w:r>
        <w:rPr>
          <w:rFonts w:ascii="Arial" w:cs="Arial" w:eastAsia="Arial" w:hAnsi="Arial"/>
          <w:b/>
          <w:bCs/>
          <w:sz w:val="22"/>
          <w:szCs w:val="22"/>
        </w:rPr>
        <w:t xml:space="preserve">Session-Schutz: </w:t>
      </w:r>
      <w:r>
        <w:rPr>
          <w:rFonts w:ascii="Arial" w:cs="Arial" w:eastAsia="Arial" w:hAnsi="Arial"/>
          <w:sz w:val="22"/>
          <w:szCs w:val="22"/>
        </w:rPr>
        <w:t xml:space="preserve">Flask signiert Session-Cookies mit einem geheimen Schlüssel, der beim ersten Start automatisch erzeugt und persistent abgelegt wird (chmod 600 unter Linux).</w:t>
      </w:r>
    </w:p>
    <w:p>
      <w:pPr>
        <w:pStyle w:val="ListParagraph"/>
        <w:numPr>
          <w:ilvl w:val="0"/>
          <w:numId w:val="2"/>
        </w:numPr>
        <w:spacing w:after="80"/>
      </w:pPr>
      <w:r>
        <w:rPr>
          <w:rFonts w:ascii="Arial" w:cs="Arial" w:eastAsia="Arial" w:hAnsi="Arial"/>
          <w:b/>
          <w:bCs/>
          <w:sz w:val="22"/>
          <w:szCs w:val="22"/>
        </w:rPr>
        <w:t xml:space="preserve">Eingabevalidierung: </w:t>
      </w:r>
      <w:r>
        <w:rPr>
          <w:rFonts w:ascii="Arial" w:cs="Arial" w:eastAsia="Arial" w:hAnsi="Arial"/>
          <w:sz w:val="22"/>
          <w:szCs w:val="22"/>
        </w:rPr>
        <w:t xml:space="preserve">Sämtliche Eingaben werden serverseitig erneut geprüft, auch wenn das Frontend bereits Plausibilitätsprüfungen durchführt. So sind Manipulationen am Browser wirkungslos.</w:t>
      </w:r>
    </w:p>
    <w:p>
      <w:pPr>
        <w:pStyle w:val="ListParagraph"/>
        <w:numPr>
          <w:ilvl w:val="0"/>
          <w:numId w:val="2"/>
        </w:numPr>
        <w:spacing w:after="80"/>
      </w:pPr>
      <w:r>
        <w:rPr>
          <w:rFonts w:ascii="Arial" w:cs="Arial" w:eastAsia="Arial" w:hAnsi="Arial"/>
          <w:b/>
          <w:bCs/>
          <w:sz w:val="22"/>
          <w:szCs w:val="22"/>
        </w:rPr>
        <w:t xml:space="preserve">Atomares Schreiben: </w:t>
      </w:r>
      <w:r>
        <w:rPr>
          <w:rFonts w:ascii="Arial" w:cs="Arial" w:eastAsia="Arial" w:hAnsi="Arial"/>
          <w:sz w:val="22"/>
          <w:szCs w:val="22"/>
        </w:rPr>
        <w:t xml:space="preserve">Beim Speichern wird die neue Konfiguration zuerst in eine temporäre Datei geschrieben und dann per Rename-Operation in die endgültige Position verschoben. Das verhindert Inkonsistenzen, falls ein anderer Prozess die Datei gleichzeitig liest.</w:t>
      </w:r>
    </w:p>
    <w:p>
      <w:pPr>
        <w:pStyle w:val="Heading1"/>
        <w:spacing w:after="200" w:before="360"/>
      </w:pPr>
      <w:r>
        <w:rPr>
          <w:rFonts w:ascii="Arial" w:cs="Arial" w:eastAsia="Arial" w:hAnsi="Arial"/>
          <w:b/>
          <w:bCs/>
          <w:color w:val="1F3A5F"/>
          <w:sz w:val="32"/>
          <w:szCs w:val="32"/>
        </w:rPr>
        <w:t xml:space="preserve">6. Herausforderungen und Erkenntnisse</w:t>
      </w:r>
    </w:p>
    <w:p>
      <w:pPr>
        <w:pStyle w:val="Heading2"/>
        <w:spacing w:after="160" w:before="280"/>
      </w:pPr>
      <w:r>
        <w:rPr>
          <w:rFonts w:ascii="Arial" w:cs="Arial" w:eastAsia="Arial" w:hAnsi="Arial"/>
          <w:b/>
          <w:bCs/>
          <w:color w:val="2E5C8A"/>
          <w:sz w:val="26"/>
          <w:szCs w:val="26"/>
        </w:rPr>
        <w:t xml:space="preserve">Klare Eingrenzung des Aufgabenbereichs</w:t>
      </w:r>
    </w:p>
    <w:p>
      <w:pPr>
        <w:spacing w:after="120" w:line="300"/>
      </w:pPr>
      <w:r>
        <w:rPr>
          <w:rFonts w:ascii="Arial" w:cs="Arial" w:eastAsia="Arial" w:hAnsi="Arial"/>
          <w:sz w:val="22"/>
          <w:szCs w:val="22"/>
        </w:rPr>
        <w:t xml:space="preserve">Eine der wichtigsten Erkenntnisse während des Projekts war, den eigenen Aufgabenbereich präzise zu fassen. Anfangs war der Impuls groß, gleich auch Sensoranbindung und Beamer-Steuerung mitzudenken oder gar zu implementieren. Die Erkenntnis: Eine klare Schnittstelle (in diesem Fall die JSON-Datei) genügt, um die Verantwortung sauber zu trennen. Das spart Zeit, vermeidet Doppelarbeit und macht die eigene Komponente isoliert testbar.</w:t>
      </w:r>
    </w:p>
    <w:p>
      <w:pPr>
        <w:pStyle w:val="Heading2"/>
        <w:spacing w:after="160" w:before="280"/>
      </w:pPr>
      <w:r>
        <w:rPr>
          <w:rFonts w:ascii="Arial" w:cs="Arial" w:eastAsia="Arial" w:hAnsi="Arial"/>
          <w:b/>
          <w:bCs/>
          <w:color w:val="2E5C8A"/>
          <w:sz w:val="26"/>
          <w:szCs w:val="26"/>
        </w:rPr>
        <w:t xml:space="preserve">Robustheit beim Dateischreiben</w:t>
      </w:r>
    </w:p>
    <w:p>
      <w:pPr>
        <w:spacing w:after="120" w:line="300"/>
      </w:pPr>
      <w:r>
        <w:rPr>
          <w:rFonts w:ascii="Arial" w:cs="Arial" w:eastAsia="Arial" w:hAnsi="Arial"/>
          <w:sz w:val="22"/>
          <w:szCs w:val="22"/>
        </w:rPr>
        <w:t xml:space="preserve">Eine konfigurationsdatei kann theoretisch von mehreren Prozessen gleichzeitig genutzt werden – die Webapp schreibt, der Pi-Worker liest. Ein naives open(..., 'w') hätte zur Folge, dass ein Lesevorgang während des Schreibens auf eine leere oder halbfertige Datei treffen kann. Die Lösung über das atomare Rename-Pattern ist eine bewährte Technik, die unter Linux und Windows funktioniert und keine zusätzlichen Abhängigkeiten benötigt.</w:t>
      </w:r>
    </w:p>
    <w:p>
      <w:pPr>
        <w:pStyle w:val="Heading2"/>
        <w:spacing w:after="160" w:before="280"/>
      </w:pPr>
      <w:r>
        <w:rPr>
          <w:rFonts w:ascii="Arial" w:cs="Arial" w:eastAsia="Arial" w:hAnsi="Arial"/>
          <w:b/>
          <w:bCs/>
          <w:color w:val="2E5C8A"/>
          <w:sz w:val="26"/>
          <w:szCs w:val="26"/>
        </w:rPr>
        <w:t xml:space="preserve">Validierung als Vertrag</w:t>
      </w:r>
    </w:p>
    <w:p>
      <w:pPr>
        <w:spacing w:after="120" w:line="300"/>
      </w:pPr>
      <w:r>
        <w:rPr>
          <w:rFonts w:ascii="Arial" w:cs="Arial" w:eastAsia="Arial" w:hAnsi="Arial"/>
          <w:sz w:val="22"/>
          <w:szCs w:val="22"/>
        </w:rPr>
        <w:t xml:space="preserve">Da die JSON-Datei von anderen Programmen konsumiert wird, ist die strenge Validierung beim Speichern essentiell. Doppelte GPIO-Pins beispielsweise würden den Sensor-Worker später in einen undefinierten Zustand bringen. Mit klar formulierten Fehlermeldungen direkt im Webformular werden solche Konfigurationsfehler frühzeitig erkannt, statt erst bei der Inbetriebnahme aufzufallen.</w:t>
      </w:r>
    </w:p>
    <w:p>
      <w:pPr>
        <w:pStyle w:val="Heading2"/>
        <w:spacing w:after="160" w:before="280"/>
      </w:pPr>
      <w:r>
        <w:rPr>
          <w:rFonts w:ascii="Arial" w:cs="Arial" w:eastAsia="Arial" w:hAnsi="Arial"/>
          <w:b/>
          <w:bCs/>
          <w:color w:val="2E5C8A"/>
          <w:sz w:val="26"/>
          <w:szCs w:val="26"/>
        </w:rPr>
        <w:t xml:space="preserve">Bewusster Verzicht auf schwergewichtige Frameworks</w:t>
      </w:r>
    </w:p>
    <w:p>
      <w:pPr>
        <w:spacing w:after="120" w:line="300"/>
      </w:pPr>
      <w:r>
        <w:rPr>
          <w:rFonts w:ascii="Arial" w:cs="Arial" w:eastAsia="Arial" w:hAnsi="Arial"/>
          <w:sz w:val="22"/>
          <w:szCs w:val="22"/>
        </w:rPr>
        <w:t xml:space="preserve">Für das Adminpanel wäre auch ein modernes JavaScript-Framework wie React denkbar gewesen. Die bewusste Entscheidung für Server-Side-Rendering mit Jinja2 und ein paar Zeilen Vanilla-JavaScript hält die Anwendung schlank, ohne Build-Pipeline und mit minimalem Footprint – ideal für eine später eventuell auf dem Raspberry Pi gehostete Anwendung.</w:t>
      </w:r>
    </w:p>
    <w:p>
      <w:pPr>
        <w:pStyle w:val="Heading1"/>
        <w:spacing w:after="200" w:before="360"/>
      </w:pPr>
      <w:r>
        <w:rPr>
          <w:rFonts w:ascii="Arial" w:cs="Arial" w:eastAsia="Arial" w:hAnsi="Arial"/>
          <w:b/>
          <w:bCs/>
          <w:color w:val="1F3A5F"/>
          <w:sz w:val="32"/>
          <w:szCs w:val="32"/>
        </w:rPr>
        <w:t xml:space="preserve">7. Ausblick</w:t>
      </w:r>
    </w:p>
    <w:p>
      <w:pPr>
        <w:spacing w:after="120" w:line="300"/>
      </w:pPr>
      <w:r>
        <w:rPr>
          <w:rFonts w:ascii="Arial" w:cs="Arial" w:eastAsia="Arial" w:hAnsi="Arial"/>
          <w:sz w:val="22"/>
          <w:szCs w:val="22"/>
        </w:rPr>
        <w:t xml:space="preserve">Folgende Erweiterungen sind für spätere Iterationen denkbar:</w:t>
      </w:r>
    </w:p>
    <w:p>
      <w:pPr>
        <w:pStyle w:val="ListParagraph"/>
        <w:numPr>
          <w:ilvl w:val="0"/>
          <w:numId w:val="2"/>
        </w:numPr>
        <w:spacing w:after="80"/>
      </w:pPr>
      <w:r>
        <w:rPr>
          <w:rFonts w:ascii="Arial" w:cs="Arial" w:eastAsia="Arial" w:hAnsi="Arial"/>
          <w:sz w:val="22"/>
          <w:szCs w:val="22"/>
        </w:rPr>
        <w:t xml:space="preserve">HTTPS über einen vorgeschalteten Reverse-Proxy (z. B. nginx mit Let's-Encrypt-Zertifikat)</w:t>
      </w:r>
    </w:p>
    <w:p>
      <w:pPr>
        <w:pStyle w:val="ListParagraph"/>
        <w:numPr>
          <w:ilvl w:val="0"/>
          <w:numId w:val="2"/>
        </w:numPr>
        <w:spacing w:after="80"/>
      </w:pPr>
      <w:r>
        <w:rPr>
          <w:rFonts w:ascii="Arial" w:cs="Arial" w:eastAsia="Arial" w:hAnsi="Arial"/>
          <w:sz w:val="22"/>
          <w:szCs w:val="22"/>
        </w:rPr>
        <w:t xml:space="preserve">Live-Status-Anzeige auf dem Dashboard, ob der Sensor-Worker aktuell läuft und Daten sendet</w:t>
      </w:r>
    </w:p>
    <w:p>
      <w:pPr>
        <w:pStyle w:val="ListParagraph"/>
        <w:numPr>
          <w:ilvl w:val="0"/>
          <w:numId w:val="2"/>
        </w:numPr>
        <w:spacing w:after="80"/>
      </w:pPr>
      <w:r>
        <w:rPr>
          <w:rFonts w:ascii="Arial" w:cs="Arial" w:eastAsia="Arial" w:hAnsi="Arial"/>
          <w:sz w:val="22"/>
          <w:szCs w:val="22"/>
        </w:rPr>
        <w:t xml:space="preserve">Versionierung der Konfiguration mit Möglichkeit, frühere Stände wiederherzustellen</w:t>
      </w:r>
    </w:p>
    <w:p>
      <w:pPr>
        <w:pStyle w:val="ListParagraph"/>
        <w:numPr>
          <w:ilvl w:val="0"/>
          <w:numId w:val="2"/>
        </w:numPr>
        <w:spacing w:after="80"/>
      </w:pPr>
      <w:r>
        <w:rPr>
          <w:rFonts w:ascii="Arial" w:cs="Arial" w:eastAsia="Arial" w:hAnsi="Arial"/>
          <w:sz w:val="22"/>
          <w:szCs w:val="22"/>
        </w:rPr>
        <w:t xml:space="preserve">Mehrere Konfigurationsprofile (z. B. "Trainingsmodus" vs. "Eventmodus"), zwischen denen umgeschaltet werden kann</w:t>
      </w:r>
    </w:p>
    <w:p>
      <w:pPr>
        <w:pStyle w:val="ListParagraph"/>
        <w:numPr>
          <w:ilvl w:val="0"/>
          <w:numId w:val="2"/>
        </w:numPr>
        <w:spacing w:after="80"/>
      </w:pPr>
      <w:r>
        <w:rPr>
          <w:rFonts w:ascii="Arial" w:cs="Arial" w:eastAsia="Arial" w:hAnsi="Arial"/>
          <w:sz w:val="22"/>
          <w:szCs w:val="22"/>
        </w:rPr>
        <w:t xml:space="preserve">Auditlog mit Eintrag, wer wann welche Änderungen vorgenommen hat</w:t>
      </w:r>
    </w:p>
    <w:p>
      <w:pPr>
        <w:spacing w:after="120" w:line="300"/>
      </w:pPr>
      <w:r>
        <w:rPr>
          <w:rFonts w:ascii="Arial" w:cs="Arial" w:eastAsia="Arial" w:hAnsi="Arial"/>
          <w:sz w:val="22"/>
          <w:szCs w:val="22"/>
        </w:rPr>
        <w:t xml:space="preserve"/>
      </w:r>
    </w:p>
    <w:p>
      <w:pPr>
        <w:spacing w:after="120" w:line="300"/>
        <w:rPr>
          <w:i/>
          <w:iCs/>
        </w:rPr>
      </w:pPr>
      <w:r>
        <w:rPr>
          <w:rFonts w:ascii="Arial" w:cs="Arial" w:eastAsia="Arial" w:hAnsi="Arial"/>
          <w:i/>
          <w:iCs/>
          <w:sz w:val="22"/>
          <w:szCs w:val="22"/>
        </w:rPr>
        <w:t xml:space="preserve">Mit der aktuellen Umsetzung ist die Grundlage geschaffen, um das Gesamtsystem komfortabel und sicher zu konfigurieren. Die Webapp erfüllt ihren klar abgegrenzten Zweck und bildet eine solide Schnittstelle zu den weiteren Systemkomponenten.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Projektdokumentation – Bike Monitor Web-Adminpanel</dc:title>
  <dc:creator>Max</dc:creator>
  <cp:lastModifiedBy>Un-named</cp:lastModifiedBy>
  <cp:revision>1</cp:revision>
  <dcterms:created xsi:type="dcterms:W3CDTF">2026-06-10T17:06:54.466Z</dcterms:created>
  <dcterms:modified xsi:type="dcterms:W3CDTF">2026-06-10T17:06:54.466Z</dcterms:modified>
</cp:coreProperties>
</file>

<file path=docProps/custom.xml><?xml version="1.0" encoding="utf-8"?>
<Properties xmlns="http://schemas.openxmlformats.org/officeDocument/2006/custom-properties" xmlns:vt="http://schemas.openxmlformats.org/officeDocument/2006/docPropsVTypes"/>
</file>