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6C5C1F03" w:rsidR="00CA24B6" w:rsidRDefault="00C136F1" w:rsidP="00E539D1">
      <w:pPr>
        <w:jc w:val="center"/>
        <w:rPr>
          <w:sz w:val="48"/>
          <w:szCs w:val="48"/>
        </w:rPr>
      </w:pPr>
      <w:r>
        <w:rPr>
          <w:sz w:val="48"/>
          <w:szCs w:val="48"/>
        </w:rPr>
        <w:t>2</w:t>
      </w:r>
      <w:r w:rsidR="004617BB">
        <w:rPr>
          <w:sz w:val="48"/>
          <w:szCs w:val="48"/>
        </w:rPr>
        <w:t>2nd</w:t>
      </w:r>
      <w:r w:rsidR="00CA24B6">
        <w:rPr>
          <w:sz w:val="48"/>
          <w:szCs w:val="48"/>
        </w:rPr>
        <w:t xml:space="preserve"> Ju</w:t>
      </w:r>
      <w:r w:rsidR="0097335E">
        <w:rPr>
          <w:sz w:val="48"/>
          <w:szCs w:val="48"/>
        </w:rPr>
        <w:t>ly</w:t>
      </w:r>
      <w:r w:rsidR="00CA24B6">
        <w:rPr>
          <w:sz w:val="48"/>
          <w:szCs w:val="48"/>
        </w:rPr>
        <w:t xml:space="preserve"> 2024</w:t>
      </w:r>
    </w:p>
    <w:p w14:paraId="77AB8531" w14:textId="03D5F228" w:rsidR="00D770BC" w:rsidRDefault="00E539D1" w:rsidP="00E539D1">
      <w:pPr>
        <w:jc w:val="center"/>
        <w:rPr>
          <w:sz w:val="48"/>
          <w:szCs w:val="48"/>
        </w:rPr>
      </w:pPr>
      <w:r>
        <w:rPr>
          <w:sz w:val="48"/>
          <w:szCs w:val="48"/>
        </w:rPr>
        <w:t>Software Version</w:t>
      </w:r>
      <w:r w:rsidR="00CA24B6">
        <w:rPr>
          <w:sz w:val="48"/>
          <w:szCs w:val="48"/>
        </w:rPr>
        <w:t xml:space="preserve"> 1</w:t>
      </w:r>
      <w:r w:rsidR="00C136F1">
        <w:rPr>
          <w:sz w:val="48"/>
          <w:szCs w:val="48"/>
        </w:rPr>
        <w:t>.</w:t>
      </w:r>
      <w:r w:rsidR="004617BB">
        <w:rPr>
          <w:sz w:val="48"/>
          <w:szCs w:val="48"/>
        </w:rPr>
        <w:t>1</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5E1E3B93" w14:textId="0EB66298" w:rsidR="00866F0C"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2533958" w:history="1">
            <w:r w:rsidR="00866F0C" w:rsidRPr="00E83B36">
              <w:rPr>
                <w:rStyle w:val="Hyperlink"/>
              </w:rPr>
              <w:t>Introduction</w:t>
            </w:r>
            <w:r w:rsidR="00866F0C">
              <w:rPr>
                <w:webHidden/>
              </w:rPr>
              <w:tab/>
            </w:r>
            <w:r w:rsidR="00866F0C">
              <w:rPr>
                <w:webHidden/>
              </w:rPr>
              <w:fldChar w:fldCharType="begin"/>
            </w:r>
            <w:r w:rsidR="00866F0C">
              <w:rPr>
                <w:webHidden/>
              </w:rPr>
              <w:instrText xml:space="preserve"> PAGEREF _Toc172533958 \h </w:instrText>
            </w:r>
            <w:r w:rsidR="00866F0C">
              <w:rPr>
                <w:webHidden/>
              </w:rPr>
            </w:r>
            <w:r w:rsidR="00866F0C">
              <w:rPr>
                <w:webHidden/>
              </w:rPr>
              <w:fldChar w:fldCharType="separate"/>
            </w:r>
            <w:r w:rsidR="00866F0C">
              <w:rPr>
                <w:webHidden/>
              </w:rPr>
              <w:t>3</w:t>
            </w:r>
            <w:r w:rsidR="00866F0C">
              <w:rPr>
                <w:webHidden/>
              </w:rPr>
              <w:fldChar w:fldCharType="end"/>
            </w:r>
          </w:hyperlink>
        </w:p>
        <w:p w14:paraId="48E054BD" w14:textId="13EA9CF5" w:rsidR="00866F0C" w:rsidRDefault="00866F0C">
          <w:pPr>
            <w:pStyle w:val="TOC1"/>
            <w:rPr>
              <w:rFonts w:asciiTheme="minorHAnsi" w:eastAsiaTheme="minorEastAsia" w:hAnsiTheme="minorHAnsi" w:cstheme="minorBidi"/>
              <w:lang w:val="en-GB" w:eastAsia="en-GB"/>
            </w:rPr>
          </w:pPr>
          <w:hyperlink w:anchor="_Toc172533959" w:history="1">
            <w:r w:rsidRPr="00E83B36">
              <w:rPr>
                <w:rStyle w:val="Hyperlink"/>
              </w:rPr>
              <w:t>Getting started</w:t>
            </w:r>
            <w:r>
              <w:rPr>
                <w:webHidden/>
              </w:rPr>
              <w:tab/>
            </w:r>
            <w:r>
              <w:rPr>
                <w:webHidden/>
              </w:rPr>
              <w:fldChar w:fldCharType="begin"/>
            </w:r>
            <w:r>
              <w:rPr>
                <w:webHidden/>
              </w:rPr>
              <w:instrText xml:space="preserve"> PAGEREF _Toc172533959 \h </w:instrText>
            </w:r>
            <w:r>
              <w:rPr>
                <w:webHidden/>
              </w:rPr>
            </w:r>
            <w:r>
              <w:rPr>
                <w:webHidden/>
              </w:rPr>
              <w:fldChar w:fldCharType="separate"/>
            </w:r>
            <w:r>
              <w:rPr>
                <w:webHidden/>
              </w:rPr>
              <w:t>4</w:t>
            </w:r>
            <w:r>
              <w:rPr>
                <w:webHidden/>
              </w:rPr>
              <w:fldChar w:fldCharType="end"/>
            </w:r>
          </w:hyperlink>
        </w:p>
        <w:p w14:paraId="611FA46F" w14:textId="46C354FA" w:rsidR="00866F0C" w:rsidRDefault="00866F0C">
          <w:pPr>
            <w:pStyle w:val="TOC1"/>
            <w:rPr>
              <w:rFonts w:asciiTheme="minorHAnsi" w:eastAsiaTheme="minorEastAsia" w:hAnsiTheme="minorHAnsi" w:cstheme="minorBidi"/>
              <w:lang w:val="en-GB" w:eastAsia="en-GB"/>
            </w:rPr>
          </w:pPr>
          <w:hyperlink w:anchor="_Toc172533960" w:history="1">
            <w:r w:rsidRPr="00E83B36">
              <w:rPr>
                <w:rStyle w:val="Hyperlink"/>
              </w:rPr>
              <w:t>More about running batch scripts</w:t>
            </w:r>
            <w:r>
              <w:rPr>
                <w:webHidden/>
              </w:rPr>
              <w:tab/>
            </w:r>
            <w:r>
              <w:rPr>
                <w:webHidden/>
              </w:rPr>
              <w:fldChar w:fldCharType="begin"/>
            </w:r>
            <w:r>
              <w:rPr>
                <w:webHidden/>
              </w:rPr>
              <w:instrText xml:space="preserve"> PAGEREF _Toc172533960 \h </w:instrText>
            </w:r>
            <w:r>
              <w:rPr>
                <w:webHidden/>
              </w:rPr>
            </w:r>
            <w:r>
              <w:rPr>
                <w:webHidden/>
              </w:rPr>
              <w:fldChar w:fldCharType="separate"/>
            </w:r>
            <w:r>
              <w:rPr>
                <w:webHidden/>
              </w:rPr>
              <w:t>9</w:t>
            </w:r>
            <w:r>
              <w:rPr>
                <w:webHidden/>
              </w:rPr>
              <w:fldChar w:fldCharType="end"/>
            </w:r>
          </w:hyperlink>
        </w:p>
        <w:p w14:paraId="15F424FF" w14:textId="23C5721A" w:rsidR="00866F0C" w:rsidRDefault="00866F0C">
          <w:pPr>
            <w:pStyle w:val="TOC1"/>
            <w:rPr>
              <w:rFonts w:asciiTheme="minorHAnsi" w:eastAsiaTheme="minorEastAsia" w:hAnsiTheme="minorHAnsi" w:cstheme="minorBidi"/>
              <w:lang w:val="en-GB" w:eastAsia="en-GB"/>
            </w:rPr>
          </w:pPr>
          <w:hyperlink w:anchor="_Toc172533961" w:history="1">
            <w:r w:rsidRPr="00E83B36">
              <w:rPr>
                <w:rStyle w:val="Hyperlink"/>
              </w:rPr>
              <w:t>Falcon Programmer is keyboard-friendly</w:t>
            </w:r>
            <w:r>
              <w:rPr>
                <w:webHidden/>
              </w:rPr>
              <w:tab/>
            </w:r>
            <w:r>
              <w:rPr>
                <w:webHidden/>
              </w:rPr>
              <w:fldChar w:fldCharType="begin"/>
            </w:r>
            <w:r>
              <w:rPr>
                <w:webHidden/>
              </w:rPr>
              <w:instrText xml:space="preserve"> PAGEREF _Toc172533961 \h </w:instrText>
            </w:r>
            <w:r>
              <w:rPr>
                <w:webHidden/>
              </w:rPr>
            </w:r>
            <w:r>
              <w:rPr>
                <w:webHidden/>
              </w:rPr>
              <w:fldChar w:fldCharType="separate"/>
            </w:r>
            <w:r>
              <w:rPr>
                <w:webHidden/>
              </w:rPr>
              <w:t>10</w:t>
            </w:r>
            <w:r>
              <w:rPr>
                <w:webHidden/>
              </w:rPr>
              <w:fldChar w:fldCharType="end"/>
            </w:r>
          </w:hyperlink>
        </w:p>
        <w:p w14:paraId="523C08FA" w14:textId="38E7BCCC" w:rsidR="00866F0C" w:rsidRDefault="00866F0C">
          <w:pPr>
            <w:pStyle w:val="TOC1"/>
            <w:rPr>
              <w:rFonts w:asciiTheme="minorHAnsi" w:eastAsiaTheme="minorEastAsia" w:hAnsiTheme="minorHAnsi" w:cstheme="minorBidi"/>
              <w:lang w:val="en-GB" w:eastAsia="en-GB"/>
            </w:rPr>
          </w:pPr>
          <w:hyperlink w:anchor="_Toc172533962" w:history="1">
            <w:r w:rsidRPr="00E83B36">
              <w:rPr>
                <w:rStyle w:val="Hyperlink"/>
              </w:rPr>
              <w:t>Script-based vs standard Info pages</w:t>
            </w:r>
            <w:r>
              <w:rPr>
                <w:webHidden/>
              </w:rPr>
              <w:tab/>
            </w:r>
            <w:r>
              <w:rPr>
                <w:webHidden/>
              </w:rPr>
              <w:fldChar w:fldCharType="begin"/>
            </w:r>
            <w:r>
              <w:rPr>
                <w:webHidden/>
              </w:rPr>
              <w:instrText xml:space="preserve"> PAGEREF _Toc172533962 \h </w:instrText>
            </w:r>
            <w:r>
              <w:rPr>
                <w:webHidden/>
              </w:rPr>
            </w:r>
            <w:r>
              <w:rPr>
                <w:webHidden/>
              </w:rPr>
              <w:fldChar w:fldCharType="separate"/>
            </w:r>
            <w:r>
              <w:rPr>
                <w:webHidden/>
              </w:rPr>
              <w:t>11</w:t>
            </w:r>
            <w:r>
              <w:rPr>
                <w:webHidden/>
              </w:rPr>
              <w:fldChar w:fldCharType="end"/>
            </w:r>
          </w:hyperlink>
        </w:p>
        <w:p w14:paraId="64313D74" w14:textId="7B1D6FA9"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63" w:history="1">
            <w:r w:rsidRPr="00E83B36">
              <w:rPr>
                <w:rStyle w:val="Hyperlink"/>
                <w:noProof/>
              </w:rPr>
              <w:t>Why might you want to replace a script-based Info page with a standard Info page?</w:t>
            </w:r>
            <w:r>
              <w:rPr>
                <w:noProof/>
                <w:webHidden/>
              </w:rPr>
              <w:tab/>
            </w:r>
            <w:r>
              <w:rPr>
                <w:noProof/>
                <w:webHidden/>
              </w:rPr>
              <w:fldChar w:fldCharType="begin"/>
            </w:r>
            <w:r>
              <w:rPr>
                <w:noProof/>
                <w:webHidden/>
              </w:rPr>
              <w:instrText xml:space="preserve"> PAGEREF _Toc172533963 \h </w:instrText>
            </w:r>
            <w:r>
              <w:rPr>
                <w:noProof/>
                <w:webHidden/>
              </w:rPr>
            </w:r>
            <w:r>
              <w:rPr>
                <w:noProof/>
                <w:webHidden/>
              </w:rPr>
              <w:fldChar w:fldCharType="separate"/>
            </w:r>
            <w:r>
              <w:rPr>
                <w:noProof/>
                <w:webHidden/>
              </w:rPr>
              <w:t>11</w:t>
            </w:r>
            <w:r>
              <w:rPr>
                <w:noProof/>
                <w:webHidden/>
              </w:rPr>
              <w:fldChar w:fldCharType="end"/>
            </w:r>
          </w:hyperlink>
        </w:p>
        <w:p w14:paraId="500F74CA" w14:textId="38888AB5"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64" w:history="1">
            <w:r w:rsidRPr="00E83B36">
              <w:rPr>
                <w:rStyle w:val="Hyperlink"/>
                <w:noProof/>
              </w:rPr>
              <w:t>Mandatory script-based Info pages</w:t>
            </w:r>
            <w:r>
              <w:rPr>
                <w:noProof/>
                <w:webHidden/>
              </w:rPr>
              <w:tab/>
            </w:r>
            <w:r>
              <w:rPr>
                <w:noProof/>
                <w:webHidden/>
              </w:rPr>
              <w:fldChar w:fldCharType="begin"/>
            </w:r>
            <w:r>
              <w:rPr>
                <w:noProof/>
                <w:webHidden/>
              </w:rPr>
              <w:instrText xml:space="preserve"> PAGEREF _Toc172533964 \h </w:instrText>
            </w:r>
            <w:r>
              <w:rPr>
                <w:noProof/>
                <w:webHidden/>
              </w:rPr>
            </w:r>
            <w:r>
              <w:rPr>
                <w:noProof/>
                <w:webHidden/>
              </w:rPr>
              <w:fldChar w:fldCharType="separate"/>
            </w:r>
            <w:r>
              <w:rPr>
                <w:noProof/>
                <w:webHidden/>
              </w:rPr>
              <w:t>14</w:t>
            </w:r>
            <w:r>
              <w:rPr>
                <w:noProof/>
                <w:webHidden/>
              </w:rPr>
              <w:fldChar w:fldCharType="end"/>
            </w:r>
          </w:hyperlink>
        </w:p>
        <w:p w14:paraId="7C004790" w14:textId="3144B067"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65" w:history="1">
            <w:r w:rsidRPr="00E83B36">
              <w:rPr>
                <w:rStyle w:val="Hyperlink"/>
                <w:noProof/>
              </w:rPr>
              <w:t>GUI script processor page defaults</w:t>
            </w:r>
            <w:r>
              <w:rPr>
                <w:noProof/>
                <w:webHidden/>
              </w:rPr>
              <w:tab/>
            </w:r>
            <w:r>
              <w:rPr>
                <w:noProof/>
                <w:webHidden/>
              </w:rPr>
              <w:fldChar w:fldCharType="begin"/>
            </w:r>
            <w:r>
              <w:rPr>
                <w:noProof/>
                <w:webHidden/>
              </w:rPr>
              <w:instrText xml:space="preserve"> PAGEREF _Toc172533965 \h </w:instrText>
            </w:r>
            <w:r>
              <w:rPr>
                <w:noProof/>
                <w:webHidden/>
              </w:rPr>
            </w:r>
            <w:r>
              <w:rPr>
                <w:noProof/>
                <w:webHidden/>
              </w:rPr>
              <w:fldChar w:fldCharType="separate"/>
            </w:r>
            <w:r>
              <w:rPr>
                <w:noProof/>
                <w:webHidden/>
              </w:rPr>
              <w:t>14</w:t>
            </w:r>
            <w:r>
              <w:rPr>
                <w:noProof/>
                <w:webHidden/>
              </w:rPr>
              <w:fldChar w:fldCharType="end"/>
            </w:r>
          </w:hyperlink>
        </w:p>
        <w:p w14:paraId="31C66BE1" w14:textId="7FE12C94"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66" w:history="1">
            <w:r w:rsidRPr="00E83B36">
              <w:rPr>
                <w:rStyle w:val="Hyperlink"/>
                <w:noProof/>
              </w:rPr>
              <w:t>GUI script processor templates</w:t>
            </w:r>
            <w:r>
              <w:rPr>
                <w:noProof/>
                <w:webHidden/>
              </w:rPr>
              <w:tab/>
            </w:r>
            <w:r>
              <w:rPr>
                <w:noProof/>
                <w:webHidden/>
              </w:rPr>
              <w:fldChar w:fldCharType="begin"/>
            </w:r>
            <w:r>
              <w:rPr>
                <w:noProof/>
                <w:webHidden/>
              </w:rPr>
              <w:instrText xml:space="preserve"> PAGEREF _Toc172533966 \h </w:instrText>
            </w:r>
            <w:r>
              <w:rPr>
                <w:noProof/>
                <w:webHidden/>
              </w:rPr>
            </w:r>
            <w:r>
              <w:rPr>
                <w:noProof/>
                <w:webHidden/>
              </w:rPr>
              <w:fldChar w:fldCharType="separate"/>
            </w:r>
            <w:r>
              <w:rPr>
                <w:noProof/>
                <w:webHidden/>
              </w:rPr>
              <w:t>15</w:t>
            </w:r>
            <w:r>
              <w:rPr>
                <w:noProof/>
                <w:webHidden/>
              </w:rPr>
              <w:fldChar w:fldCharType="end"/>
            </w:r>
          </w:hyperlink>
        </w:p>
        <w:p w14:paraId="2425674A" w14:textId="06C1D7F3" w:rsidR="00866F0C" w:rsidRDefault="00866F0C">
          <w:pPr>
            <w:pStyle w:val="TOC3"/>
            <w:tabs>
              <w:tab w:val="right" w:leader="dot" w:pos="9629"/>
            </w:tabs>
            <w:rPr>
              <w:rFonts w:asciiTheme="minorHAnsi" w:eastAsiaTheme="minorEastAsia" w:hAnsiTheme="minorHAnsi" w:cstheme="minorBidi"/>
              <w:noProof/>
              <w:lang w:val="en-GB" w:eastAsia="en-GB"/>
            </w:rPr>
          </w:pPr>
          <w:hyperlink w:anchor="_Toc172533967" w:history="1">
            <w:r w:rsidRPr="00E83B36">
              <w:rPr>
                <w:rStyle w:val="Hyperlink"/>
                <w:noProof/>
              </w:rPr>
              <w:t>User-defined templates</w:t>
            </w:r>
            <w:r>
              <w:rPr>
                <w:noProof/>
                <w:webHidden/>
              </w:rPr>
              <w:tab/>
            </w:r>
            <w:r>
              <w:rPr>
                <w:noProof/>
                <w:webHidden/>
              </w:rPr>
              <w:fldChar w:fldCharType="begin"/>
            </w:r>
            <w:r>
              <w:rPr>
                <w:noProof/>
                <w:webHidden/>
              </w:rPr>
              <w:instrText xml:space="preserve"> PAGEREF _Toc172533967 \h </w:instrText>
            </w:r>
            <w:r>
              <w:rPr>
                <w:noProof/>
                <w:webHidden/>
              </w:rPr>
            </w:r>
            <w:r>
              <w:rPr>
                <w:noProof/>
                <w:webHidden/>
              </w:rPr>
              <w:fldChar w:fldCharType="separate"/>
            </w:r>
            <w:r>
              <w:rPr>
                <w:noProof/>
                <w:webHidden/>
              </w:rPr>
              <w:t>15</w:t>
            </w:r>
            <w:r>
              <w:rPr>
                <w:noProof/>
                <w:webHidden/>
              </w:rPr>
              <w:fldChar w:fldCharType="end"/>
            </w:r>
          </w:hyperlink>
        </w:p>
        <w:p w14:paraId="49F83F79" w14:textId="40B1113E" w:rsidR="00866F0C" w:rsidRDefault="00866F0C">
          <w:pPr>
            <w:pStyle w:val="TOC3"/>
            <w:tabs>
              <w:tab w:val="right" w:leader="dot" w:pos="9629"/>
            </w:tabs>
            <w:rPr>
              <w:rFonts w:asciiTheme="minorHAnsi" w:eastAsiaTheme="minorEastAsia" w:hAnsiTheme="minorHAnsi" w:cstheme="minorBidi"/>
              <w:noProof/>
              <w:lang w:val="en-GB" w:eastAsia="en-GB"/>
            </w:rPr>
          </w:pPr>
          <w:hyperlink w:anchor="_Toc172533968" w:history="1">
            <w:r w:rsidRPr="00E83B36">
              <w:rPr>
                <w:rStyle w:val="Hyperlink"/>
                <w:noProof/>
              </w:rPr>
              <w:t>User-defined template creation: optional additional step</w:t>
            </w:r>
            <w:r>
              <w:rPr>
                <w:noProof/>
                <w:webHidden/>
              </w:rPr>
              <w:tab/>
            </w:r>
            <w:r>
              <w:rPr>
                <w:noProof/>
                <w:webHidden/>
              </w:rPr>
              <w:fldChar w:fldCharType="begin"/>
            </w:r>
            <w:r>
              <w:rPr>
                <w:noProof/>
                <w:webHidden/>
              </w:rPr>
              <w:instrText xml:space="preserve"> PAGEREF _Toc172533968 \h </w:instrText>
            </w:r>
            <w:r>
              <w:rPr>
                <w:noProof/>
                <w:webHidden/>
              </w:rPr>
            </w:r>
            <w:r>
              <w:rPr>
                <w:noProof/>
                <w:webHidden/>
              </w:rPr>
              <w:fldChar w:fldCharType="separate"/>
            </w:r>
            <w:r>
              <w:rPr>
                <w:noProof/>
                <w:webHidden/>
              </w:rPr>
              <w:t>16</w:t>
            </w:r>
            <w:r>
              <w:rPr>
                <w:noProof/>
                <w:webHidden/>
              </w:rPr>
              <w:fldChar w:fldCharType="end"/>
            </w:r>
          </w:hyperlink>
        </w:p>
        <w:p w14:paraId="53A7EAA2" w14:textId="7DA089FA" w:rsidR="00866F0C" w:rsidRDefault="00866F0C">
          <w:pPr>
            <w:pStyle w:val="TOC1"/>
            <w:rPr>
              <w:rFonts w:asciiTheme="minorHAnsi" w:eastAsiaTheme="minorEastAsia" w:hAnsiTheme="minorHAnsi" w:cstheme="minorBidi"/>
              <w:lang w:val="en-GB" w:eastAsia="en-GB"/>
            </w:rPr>
          </w:pPr>
          <w:hyperlink w:anchor="_Toc172533969" w:history="1">
            <w:r w:rsidRPr="00E83B36">
              <w:rPr>
                <w:rStyle w:val="Hyperlink"/>
              </w:rPr>
              <w:t>Configuration Tasks Reference</w:t>
            </w:r>
            <w:r>
              <w:rPr>
                <w:webHidden/>
              </w:rPr>
              <w:tab/>
            </w:r>
            <w:r>
              <w:rPr>
                <w:webHidden/>
              </w:rPr>
              <w:fldChar w:fldCharType="begin"/>
            </w:r>
            <w:r>
              <w:rPr>
                <w:webHidden/>
              </w:rPr>
              <w:instrText xml:space="preserve"> PAGEREF _Toc172533969 \h </w:instrText>
            </w:r>
            <w:r>
              <w:rPr>
                <w:webHidden/>
              </w:rPr>
            </w:r>
            <w:r>
              <w:rPr>
                <w:webHidden/>
              </w:rPr>
              <w:fldChar w:fldCharType="separate"/>
            </w:r>
            <w:r>
              <w:rPr>
                <w:webHidden/>
              </w:rPr>
              <w:t>18</w:t>
            </w:r>
            <w:r>
              <w:rPr>
                <w:webHidden/>
              </w:rPr>
              <w:fldChar w:fldCharType="end"/>
            </w:r>
          </w:hyperlink>
        </w:p>
        <w:p w14:paraId="6BE13558" w14:textId="597912C3"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0" w:history="1">
            <w:r w:rsidRPr="00E83B36">
              <w:rPr>
                <w:rStyle w:val="Hyperlink"/>
                <w:noProof/>
              </w:rPr>
              <w:t>AssignMacroCcs</w:t>
            </w:r>
            <w:r>
              <w:rPr>
                <w:noProof/>
                <w:webHidden/>
              </w:rPr>
              <w:tab/>
            </w:r>
            <w:r>
              <w:rPr>
                <w:noProof/>
                <w:webHidden/>
              </w:rPr>
              <w:fldChar w:fldCharType="begin"/>
            </w:r>
            <w:r>
              <w:rPr>
                <w:noProof/>
                <w:webHidden/>
              </w:rPr>
              <w:instrText xml:space="preserve"> PAGEREF _Toc172533970 \h </w:instrText>
            </w:r>
            <w:r>
              <w:rPr>
                <w:noProof/>
                <w:webHidden/>
              </w:rPr>
            </w:r>
            <w:r>
              <w:rPr>
                <w:noProof/>
                <w:webHidden/>
              </w:rPr>
              <w:fldChar w:fldCharType="separate"/>
            </w:r>
            <w:r>
              <w:rPr>
                <w:noProof/>
                <w:webHidden/>
              </w:rPr>
              <w:t>18</w:t>
            </w:r>
            <w:r>
              <w:rPr>
                <w:noProof/>
                <w:webHidden/>
              </w:rPr>
              <w:fldChar w:fldCharType="end"/>
            </w:r>
          </w:hyperlink>
        </w:p>
        <w:p w14:paraId="39C871C5" w14:textId="56422F07"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1" w:history="1">
            <w:r w:rsidRPr="00E83B36">
              <w:rPr>
                <w:rStyle w:val="Hyperlink"/>
                <w:noProof/>
              </w:rPr>
              <w:t>InitialiseLayout</w:t>
            </w:r>
            <w:r>
              <w:rPr>
                <w:noProof/>
                <w:webHidden/>
              </w:rPr>
              <w:tab/>
            </w:r>
            <w:r>
              <w:rPr>
                <w:noProof/>
                <w:webHidden/>
              </w:rPr>
              <w:fldChar w:fldCharType="begin"/>
            </w:r>
            <w:r>
              <w:rPr>
                <w:noProof/>
                <w:webHidden/>
              </w:rPr>
              <w:instrText xml:space="preserve"> PAGEREF _Toc172533971 \h </w:instrText>
            </w:r>
            <w:r>
              <w:rPr>
                <w:noProof/>
                <w:webHidden/>
              </w:rPr>
            </w:r>
            <w:r>
              <w:rPr>
                <w:noProof/>
                <w:webHidden/>
              </w:rPr>
              <w:fldChar w:fldCharType="separate"/>
            </w:r>
            <w:r>
              <w:rPr>
                <w:noProof/>
                <w:webHidden/>
              </w:rPr>
              <w:t>19</w:t>
            </w:r>
            <w:r>
              <w:rPr>
                <w:noProof/>
                <w:webHidden/>
              </w:rPr>
              <w:fldChar w:fldCharType="end"/>
            </w:r>
          </w:hyperlink>
        </w:p>
        <w:p w14:paraId="59C175B2" w14:textId="7C47956C" w:rsidR="00866F0C" w:rsidRDefault="00866F0C">
          <w:pPr>
            <w:pStyle w:val="TOC3"/>
            <w:tabs>
              <w:tab w:val="right" w:leader="dot" w:pos="9629"/>
            </w:tabs>
            <w:rPr>
              <w:rFonts w:asciiTheme="minorHAnsi" w:eastAsiaTheme="minorEastAsia" w:hAnsiTheme="minorHAnsi" w:cstheme="minorBidi"/>
              <w:noProof/>
              <w:lang w:val="en-GB" w:eastAsia="en-GB"/>
            </w:rPr>
          </w:pPr>
          <w:hyperlink w:anchor="_Toc172533972" w:history="1">
            <w:r w:rsidRPr="00E83B36">
              <w:rPr>
                <w:rStyle w:val="Hyperlink"/>
                <w:noProof/>
              </w:rPr>
              <w:t>The Organic Pads sound bank</w:t>
            </w:r>
            <w:r>
              <w:rPr>
                <w:noProof/>
                <w:webHidden/>
              </w:rPr>
              <w:tab/>
            </w:r>
            <w:r>
              <w:rPr>
                <w:noProof/>
                <w:webHidden/>
              </w:rPr>
              <w:fldChar w:fldCharType="begin"/>
            </w:r>
            <w:r>
              <w:rPr>
                <w:noProof/>
                <w:webHidden/>
              </w:rPr>
              <w:instrText xml:space="preserve"> PAGEREF _Toc172533972 \h </w:instrText>
            </w:r>
            <w:r>
              <w:rPr>
                <w:noProof/>
                <w:webHidden/>
              </w:rPr>
            </w:r>
            <w:r>
              <w:rPr>
                <w:noProof/>
                <w:webHidden/>
              </w:rPr>
              <w:fldChar w:fldCharType="separate"/>
            </w:r>
            <w:r>
              <w:rPr>
                <w:noProof/>
                <w:webHidden/>
              </w:rPr>
              <w:t>20</w:t>
            </w:r>
            <w:r>
              <w:rPr>
                <w:noProof/>
                <w:webHidden/>
              </w:rPr>
              <w:fldChar w:fldCharType="end"/>
            </w:r>
          </w:hyperlink>
        </w:p>
        <w:p w14:paraId="6DCD136A" w14:textId="45F052AD" w:rsidR="00866F0C" w:rsidRDefault="00866F0C">
          <w:pPr>
            <w:pStyle w:val="TOC3"/>
            <w:tabs>
              <w:tab w:val="right" w:leader="dot" w:pos="9629"/>
            </w:tabs>
            <w:rPr>
              <w:rFonts w:asciiTheme="minorHAnsi" w:eastAsiaTheme="minorEastAsia" w:hAnsiTheme="minorHAnsi" w:cstheme="minorBidi"/>
              <w:noProof/>
              <w:lang w:val="en-GB" w:eastAsia="en-GB"/>
            </w:rPr>
          </w:pPr>
          <w:hyperlink w:anchor="_Toc172533973" w:history="1">
            <w:r w:rsidRPr="00E83B36">
              <w:rPr>
                <w:rStyle w:val="Hyperlink"/>
                <w:noProof/>
              </w:rPr>
              <w:t>Script setup for Organic Pads</w:t>
            </w:r>
            <w:r>
              <w:rPr>
                <w:noProof/>
                <w:webHidden/>
              </w:rPr>
              <w:tab/>
            </w:r>
            <w:r>
              <w:rPr>
                <w:noProof/>
                <w:webHidden/>
              </w:rPr>
              <w:fldChar w:fldCharType="begin"/>
            </w:r>
            <w:r>
              <w:rPr>
                <w:noProof/>
                <w:webHidden/>
              </w:rPr>
              <w:instrText xml:space="preserve"> PAGEREF _Toc172533973 \h </w:instrText>
            </w:r>
            <w:r>
              <w:rPr>
                <w:noProof/>
                <w:webHidden/>
              </w:rPr>
            </w:r>
            <w:r>
              <w:rPr>
                <w:noProof/>
                <w:webHidden/>
              </w:rPr>
              <w:fldChar w:fldCharType="separate"/>
            </w:r>
            <w:r>
              <w:rPr>
                <w:noProof/>
                <w:webHidden/>
              </w:rPr>
              <w:t>21</w:t>
            </w:r>
            <w:r>
              <w:rPr>
                <w:noProof/>
                <w:webHidden/>
              </w:rPr>
              <w:fldChar w:fldCharType="end"/>
            </w:r>
          </w:hyperlink>
        </w:p>
        <w:p w14:paraId="6F6EBCF8" w14:textId="1CE4100A" w:rsidR="00866F0C" w:rsidRDefault="00866F0C">
          <w:pPr>
            <w:pStyle w:val="TOC3"/>
            <w:tabs>
              <w:tab w:val="right" w:leader="dot" w:pos="9629"/>
            </w:tabs>
            <w:rPr>
              <w:rFonts w:asciiTheme="minorHAnsi" w:eastAsiaTheme="minorEastAsia" w:hAnsiTheme="minorHAnsi" w:cstheme="minorBidi"/>
              <w:noProof/>
              <w:lang w:val="en-GB" w:eastAsia="en-GB"/>
            </w:rPr>
          </w:pPr>
          <w:hyperlink w:anchor="_Toc172533974" w:history="1">
            <w:r w:rsidRPr="00E83B36">
              <w:rPr>
                <w:rStyle w:val="Hyperlink"/>
                <w:noProof/>
              </w:rPr>
              <w:t>More about the DAHDSR Controller script</w:t>
            </w:r>
            <w:r>
              <w:rPr>
                <w:noProof/>
                <w:webHidden/>
              </w:rPr>
              <w:tab/>
            </w:r>
            <w:r>
              <w:rPr>
                <w:noProof/>
                <w:webHidden/>
              </w:rPr>
              <w:fldChar w:fldCharType="begin"/>
            </w:r>
            <w:r>
              <w:rPr>
                <w:noProof/>
                <w:webHidden/>
              </w:rPr>
              <w:instrText xml:space="preserve"> PAGEREF _Toc172533974 \h </w:instrText>
            </w:r>
            <w:r>
              <w:rPr>
                <w:noProof/>
                <w:webHidden/>
              </w:rPr>
            </w:r>
            <w:r>
              <w:rPr>
                <w:noProof/>
                <w:webHidden/>
              </w:rPr>
              <w:fldChar w:fldCharType="separate"/>
            </w:r>
            <w:r>
              <w:rPr>
                <w:noProof/>
                <w:webHidden/>
              </w:rPr>
              <w:t>21</w:t>
            </w:r>
            <w:r>
              <w:rPr>
                <w:noProof/>
                <w:webHidden/>
              </w:rPr>
              <w:fldChar w:fldCharType="end"/>
            </w:r>
          </w:hyperlink>
        </w:p>
        <w:p w14:paraId="065472DA" w14:textId="1C64A1BE"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5" w:history="1">
            <w:r w:rsidRPr="00E83B36">
              <w:rPr>
                <w:rStyle w:val="Hyperlink"/>
                <w:noProof/>
              </w:rPr>
              <w:t>MoveZeroedMacrosToEnd</w:t>
            </w:r>
            <w:r>
              <w:rPr>
                <w:noProof/>
                <w:webHidden/>
              </w:rPr>
              <w:tab/>
            </w:r>
            <w:r>
              <w:rPr>
                <w:noProof/>
                <w:webHidden/>
              </w:rPr>
              <w:fldChar w:fldCharType="begin"/>
            </w:r>
            <w:r>
              <w:rPr>
                <w:noProof/>
                <w:webHidden/>
              </w:rPr>
              <w:instrText xml:space="preserve"> PAGEREF _Toc172533975 \h </w:instrText>
            </w:r>
            <w:r>
              <w:rPr>
                <w:noProof/>
                <w:webHidden/>
              </w:rPr>
            </w:r>
            <w:r>
              <w:rPr>
                <w:noProof/>
                <w:webHidden/>
              </w:rPr>
              <w:fldChar w:fldCharType="separate"/>
            </w:r>
            <w:r>
              <w:rPr>
                <w:noProof/>
                <w:webHidden/>
              </w:rPr>
              <w:t>22</w:t>
            </w:r>
            <w:r>
              <w:rPr>
                <w:noProof/>
                <w:webHidden/>
              </w:rPr>
              <w:fldChar w:fldCharType="end"/>
            </w:r>
          </w:hyperlink>
        </w:p>
        <w:p w14:paraId="70C6D94D" w14:textId="0BBAC424"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6" w:history="1">
            <w:r w:rsidRPr="00E83B36">
              <w:rPr>
                <w:rStyle w:val="Hyperlink"/>
                <w:noProof/>
              </w:rPr>
              <w:t>PrependPathLineToDescription</w:t>
            </w:r>
            <w:r>
              <w:rPr>
                <w:noProof/>
                <w:webHidden/>
              </w:rPr>
              <w:tab/>
            </w:r>
            <w:r>
              <w:rPr>
                <w:noProof/>
                <w:webHidden/>
              </w:rPr>
              <w:fldChar w:fldCharType="begin"/>
            </w:r>
            <w:r>
              <w:rPr>
                <w:noProof/>
                <w:webHidden/>
              </w:rPr>
              <w:instrText xml:space="preserve"> PAGEREF _Toc172533976 \h </w:instrText>
            </w:r>
            <w:r>
              <w:rPr>
                <w:noProof/>
                <w:webHidden/>
              </w:rPr>
            </w:r>
            <w:r>
              <w:rPr>
                <w:noProof/>
                <w:webHidden/>
              </w:rPr>
              <w:fldChar w:fldCharType="separate"/>
            </w:r>
            <w:r>
              <w:rPr>
                <w:noProof/>
                <w:webHidden/>
              </w:rPr>
              <w:t>22</w:t>
            </w:r>
            <w:r>
              <w:rPr>
                <w:noProof/>
                <w:webHidden/>
              </w:rPr>
              <w:fldChar w:fldCharType="end"/>
            </w:r>
          </w:hyperlink>
        </w:p>
        <w:p w14:paraId="178B6373" w14:textId="176F5226"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7" w:history="1">
            <w:r w:rsidRPr="00E83B36">
              <w:rPr>
                <w:rStyle w:val="Hyperlink"/>
                <w:noProof/>
              </w:rPr>
              <w:t>RemoveArpeggiatorsAndSequenc</w:t>
            </w:r>
            <w:r w:rsidRPr="00E83B36">
              <w:rPr>
                <w:rStyle w:val="Hyperlink"/>
                <w:noProof/>
              </w:rPr>
              <w:t>i</w:t>
            </w:r>
            <w:r w:rsidRPr="00E83B36">
              <w:rPr>
                <w:rStyle w:val="Hyperlink"/>
                <w:noProof/>
              </w:rPr>
              <w:t>ng</w:t>
            </w:r>
            <w:r>
              <w:rPr>
                <w:noProof/>
                <w:webHidden/>
              </w:rPr>
              <w:tab/>
            </w:r>
            <w:r>
              <w:rPr>
                <w:noProof/>
                <w:webHidden/>
              </w:rPr>
              <w:fldChar w:fldCharType="begin"/>
            </w:r>
            <w:r>
              <w:rPr>
                <w:noProof/>
                <w:webHidden/>
              </w:rPr>
              <w:instrText xml:space="preserve"> PAGEREF _Toc172533977 \h </w:instrText>
            </w:r>
            <w:r>
              <w:rPr>
                <w:noProof/>
                <w:webHidden/>
              </w:rPr>
            </w:r>
            <w:r>
              <w:rPr>
                <w:noProof/>
                <w:webHidden/>
              </w:rPr>
              <w:fldChar w:fldCharType="separate"/>
            </w:r>
            <w:r>
              <w:rPr>
                <w:noProof/>
                <w:webHidden/>
              </w:rPr>
              <w:t>23</w:t>
            </w:r>
            <w:r>
              <w:rPr>
                <w:noProof/>
                <w:webHidden/>
              </w:rPr>
              <w:fldChar w:fldCharType="end"/>
            </w:r>
          </w:hyperlink>
        </w:p>
        <w:p w14:paraId="5972EBA6" w14:textId="2D390C2C"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8" w:history="1">
            <w:r w:rsidRPr="00E83B36">
              <w:rPr>
                <w:rStyle w:val="Hyperlink"/>
                <w:noProof/>
              </w:rPr>
              <w:t>RemoveDelayEffectsAndMacros</w:t>
            </w:r>
            <w:r>
              <w:rPr>
                <w:noProof/>
                <w:webHidden/>
              </w:rPr>
              <w:tab/>
            </w:r>
            <w:r>
              <w:rPr>
                <w:noProof/>
                <w:webHidden/>
              </w:rPr>
              <w:fldChar w:fldCharType="begin"/>
            </w:r>
            <w:r>
              <w:rPr>
                <w:noProof/>
                <w:webHidden/>
              </w:rPr>
              <w:instrText xml:space="preserve"> PAGEREF _Toc172533978 \h </w:instrText>
            </w:r>
            <w:r>
              <w:rPr>
                <w:noProof/>
                <w:webHidden/>
              </w:rPr>
            </w:r>
            <w:r>
              <w:rPr>
                <w:noProof/>
                <w:webHidden/>
              </w:rPr>
              <w:fldChar w:fldCharType="separate"/>
            </w:r>
            <w:r>
              <w:rPr>
                <w:noProof/>
                <w:webHidden/>
              </w:rPr>
              <w:t>23</w:t>
            </w:r>
            <w:r>
              <w:rPr>
                <w:noProof/>
                <w:webHidden/>
              </w:rPr>
              <w:fldChar w:fldCharType="end"/>
            </w:r>
          </w:hyperlink>
        </w:p>
        <w:p w14:paraId="28C713FA" w14:textId="667A321F"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79" w:history="1">
            <w:r w:rsidRPr="00E83B36">
              <w:rPr>
                <w:rStyle w:val="Hyperlink"/>
                <w:noProof/>
              </w:rPr>
              <w:t>ReplaceModWheelWithMacro</w:t>
            </w:r>
            <w:r>
              <w:rPr>
                <w:noProof/>
                <w:webHidden/>
              </w:rPr>
              <w:tab/>
            </w:r>
            <w:r>
              <w:rPr>
                <w:noProof/>
                <w:webHidden/>
              </w:rPr>
              <w:fldChar w:fldCharType="begin"/>
            </w:r>
            <w:r>
              <w:rPr>
                <w:noProof/>
                <w:webHidden/>
              </w:rPr>
              <w:instrText xml:space="preserve"> PAGEREF _Toc172533979 \h </w:instrText>
            </w:r>
            <w:r>
              <w:rPr>
                <w:noProof/>
                <w:webHidden/>
              </w:rPr>
            </w:r>
            <w:r>
              <w:rPr>
                <w:noProof/>
                <w:webHidden/>
              </w:rPr>
              <w:fldChar w:fldCharType="separate"/>
            </w:r>
            <w:r>
              <w:rPr>
                <w:noProof/>
                <w:webHidden/>
              </w:rPr>
              <w:t>24</w:t>
            </w:r>
            <w:r>
              <w:rPr>
                <w:noProof/>
                <w:webHidden/>
              </w:rPr>
              <w:fldChar w:fldCharType="end"/>
            </w:r>
          </w:hyperlink>
        </w:p>
        <w:p w14:paraId="78561B09" w14:textId="2E2A22A3"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80" w:history="1">
            <w:r w:rsidRPr="00E83B36">
              <w:rPr>
                <w:rStyle w:val="Hyperlink"/>
                <w:noProof/>
              </w:rPr>
              <w:t>RestoreOriginal</w:t>
            </w:r>
            <w:r>
              <w:rPr>
                <w:noProof/>
                <w:webHidden/>
              </w:rPr>
              <w:tab/>
            </w:r>
            <w:r>
              <w:rPr>
                <w:noProof/>
                <w:webHidden/>
              </w:rPr>
              <w:fldChar w:fldCharType="begin"/>
            </w:r>
            <w:r>
              <w:rPr>
                <w:noProof/>
                <w:webHidden/>
              </w:rPr>
              <w:instrText xml:space="preserve"> PAGEREF _Toc172533980 \h </w:instrText>
            </w:r>
            <w:r>
              <w:rPr>
                <w:noProof/>
                <w:webHidden/>
              </w:rPr>
            </w:r>
            <w:r>
              <w:rPr>
                <w:noProof/>
                <w:webHidden/>
              </w:rPr>
              <w:fldChar w:fldCharType="separate"/>
            </w:r>
            <w:r>
              <w:rPr>
                <w:noProof/>
                <w:webHidden/>
              </w:rPr>
              <w:t>24</w:t>
            </w:r>
            <w:r>
              <w:rPr>
                <w:noProof/>
                <w:webHidden/>
              </w:rPr>
              <w:fldChar w:fldCharType="end"/>
            </w:r>
          </w:hyperlink>
        </w:p>
        <w:p w14:paraId="1A581179" w14:textId="4CFEE866"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81" w:history="1">
            <w:r w:rsidRPr="00E83B36">
              <w:rPr>
                <w:rStyle w:val="Hyperlink"/>
                <w:noProof/>
              </w:rPr>
              <w:t>ReuseCc1</w:t>
            </w:r>
            <w:r>
              <w:rPr>
                <w:noProof/>
                <w:webHidden/>
              </w:rPr>
              <w:tab/>
            </w:r>
            <w:r>
              <w:rPr>
                <w:noProof/>
                <w:webHidden/>
              </w:rPr>
              <w:fldChar w:fldCharType="begin"/>
            </w:r>
            <w:r>
              <w:rPr>
                <w:noProof/>
                <w:webHidden/>
              </w:rPr>
              <w:instrText xml:space="preserve"> PAGEREF _Toc172533981 \h </w:instrText>
            </w:r>
            <w:r>
              <w:rPr>
                <w:noProof/>
                <w:webHidden/>
              </w:rPr>
            </w:r>
            <w:r>
              <w:rPr>
                <w:noProof/>
                <w:webHidden/>
              </w:rPr>
              <w:fldChar w:fldCharType="separate"/>
            </w:r>
            <w:r>
              <w:rPr>
                <w:noProof/>
                <w:webHidden/>
              </w:rPr>
              <w:t>25</w:t>
            </w:r>
            <w:r>
              <w:rPr>
                <w:noProof/>
                <w:webHidden/>
              </w:rPr>
              <w:fldChar w:fldCharType="end"/>
            </w:r>
          </w:hyperlink>
        </w:p>
        <w:p w14:paraId="3FA30355" w14:textId="367B6660"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82" w:history="1">
            <w:r w:rsidRPr="00E83B36">
              <w:rPr>
                <w:rStyle w:val="Hyperlink"/>
                <w:noProof/>
              </w:rPr>
              <w:t>ZeroReleaseMacro</w:t>
            </w:r>
            <w:r>
              <w:rPr>
                <w:noProof/>
                <w:webHidden/>
              </w:rPr>
              <w:tab/>
            </w:r>
            <w:r>
              <w:rPr>
                <w:noProof/>
                <w:webHidden/>
              </w:rPr>
              <w:fldChar w:fldCharType="begin"/>
            </w:r>
            <w:r>
              <w:rPr>
                <w:noProof/>
                <w:webHidden/>
              </w:rPr>
              <w:instrText xml:space="preserve"> PAGEREF _Toc172533982 \h </w:instrText>
            </w:r>
            <w:r>
              <w:rPr>
                <w:noProof/>
                <w:webHidden/>
              </w:rPr>
            </w:r>
            <w:r>
              <w:rPr>
                <w:noProof/>
                <w:webHidden/>
              </w:rPr>
              <w:fldChar w:fldCharType="separate"/>
            </w:r>
            <w:r>
              <w:rPr>
                <w:noProof/>
                <w:webHidden/>
              </w:rPr>
              <w:t>26</w:t>
            </w:r>
            <w:r>
              <w:rPr>
                <w:noProof/>
                <w:webHidden/>
              </w:rPr>
              <w:fldChar w:fldCharType="end"/>
            </w:r>
          </w:hyperlink>
        </w:p>
        <w:p w14:paraId="6BC3AC71" w14:textId="712121EF" w:rsidR="00866F0C" w:rsidRDefault="00866F0C">
          <w:pPr>
            <w:pStyle w:val="TOC2"/>
            <w:tabs>
              <w:tab w:val="right" w:leader="dot" w:pos="9629"/>
            </w:tabs>
            <w:rPr>
              <w:rFonts w:asciiTheme="minorHAnsi" w:eastAsiaTheme="minorEastAsia" w:hAnsiTheme="minorHAnsi" w:cstheme="minorBidi"/>
              <w:noProof/>
              <w:lang w:val="en-GB" w:eastAsia="en-GB"/>
            </w:rPr>
          </w:pPr>
          <w:hyperlink w:anchor="_Toc172533983" w:history="1">
            <w:r w:rsidRPr="00E83B36">
              <w:rPr>
                <w:rStyle w:val="Hyperlink"/>
                <w:noProof/>
              </w:rPr>
              <w:t>ZeroReverbMacros</w:t>
            </w:r>
            <w:r>
              <w:rPr>
                <w:noProof/>
                <w:webHidden/>
              </w:rPr>
              <w:tab/>
            </w:r>
            <w:r>
              <w:rPr>
                <w:noProof/>
                <w:webHidden/>
              </w:rPr>
              <w:fldChar w:fldCharType="begin"/>
            </w:r>
            <w:r>
              <w:rPr>
                <w:noProof/>
                <w:webHidden/>
              </w:rPr>
              <w:instrText xml:space="preserve"> PAGEREF _Toc172533983 \h </w:instrText>
            </w:r>
            <w:r>
              <w:rPr>
                <w:noProof/>
                <w:webHidden/>
              </w:rPr>
            </w:r>
            <w:r>
              <w:rPr>
                <w:noProof/>
                <w:webHidden/>
              </w:rPr>
              <w:fldChar w:fldCharType="separate"/>
            </w:r>
            <w:r>
              <w:rPr>
                <w:noProof/>
                <w:webHidden/>
              </w:rPr>
              <w:t>26</w:t>
            </w:r>
            <w:r>
              <w:rPr>
                <w:noProof/>
                <w:webHidden/>
              </w:rPr>
              <w:fldChar w:fldCharType="end"/>
            </w:r>
          </w:hyperlink>
        </w:p>
        <w:p w14:paraId="1C608585" w14:textId="4CBB5FB7"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2533958"/>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15E41041" w14:textId="580B6B2B" w:rsidR="00C07B30" w:rsidRDefault="00C07B30" w:rsidP="00F51C31">
      <w:pPr>
        <w:pStyle w:val="ListBullet"/>
      </w:pPr>
      <w:r w:rsidRPr="00C07B30">
        <w:t xml:space="preserve">Remove </w:t>
      </w:r>
      <w:r>
        <w:t>a</w:t>
      </w:r>
      <w:r w:rsidRPr="00C07B30">
        <w:t>rpeggiators and sequencing script processors</w:t>
      </w:r>
      <w:r w:rsidR="00B678A7">
        <w:t xml:space="preserve"> and</w:t>
      </w:r>
      <w:r w:rsidRPr="00C07B30">
        <w:t xml:space="preserve"> </w:t>
      </w:r>
      <w:r w:rsidR="00B678A7">
        <w:t>t</w:t>
      </w:r>
      <w:r w:rsidRPr="00C07B30">
        <w:t>hen, provided the program has a standard Info page, remove any macros that</w:t>
      </w:r>
      <w:r>
        <w:t xml:space="preserve"> consequently</w:t>
      </w:r>
      <w:r w:rsidRPr="00C07B30">
        <w:t xml:space="preserve"> no longer modulate anything.</w:t>
      </w:r>
    </w:p>
    <w:p w14:paraId="552EE4C8" w14:textId="2639E3C7"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4BE79C62" w:rsidR="00A92E3C" w:rsidRDefault="002F2B1E" w:rsidP="00A92E3C">
      <w:pPr>
        <w:pStyle w:val="ListBullet"/>
      </w:pPr>
      <w:r w:rsidRPr="002F2B1E">
        <w:t>Prepend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2533959"/>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2533960"/>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2533961"/>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2533962"/>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2533963"/>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E41935"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E41935"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2533964"/>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2533965"/>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2533966"/>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2533967"/>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2533968"/>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78F88715"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D966BC">
        <w:rPr>
          <w:rFonts w:ascii="Courier New" w:hAnsi="Courier New" w:cs="Courier New"/>
          <w:noProof/>
          <w:color w:val="0070C0"/>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contains modulations</w:t>
      </w:r>
      <w:r w:rsidR="00885710">
        <w:t xml:space="preserve"> (the XML elements are called </w:t>
      </w:r>
      <w:r w:rsidRPr="00866015">
        <w:rPr>
          <w:rFonts w:ascii="Courier New" w:hAnsi="Courier New" w:cs="Courier New"/>
          <w:noProof/>
          <w:color w:val="0070C0"/>
        </w:rPr>
        <w:t>SignalConnection</w:t>
      </w:r>
      <w:r>
        <w:rPr>
          <w:noProof/>
        </w:rPr>
        <w:t>s</w:t>
      </w:r>
      <w:r w:rsidR="00885710">
        <w:rPr>
          <w:noProof/>
        </w:rPr>
        <w:t>)</w:t>
      </w:r>
      <w:r w:rsidR="00885710">
        <w:t xml:space="preserve"> that </w:t>
      </w:r>
      <w:r w:rsidR="008A0CE2">
        <w:t xml:space="preserve">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2533969"/>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2533970"/>
      <w:bookmarkEnd w:id="16"/>
      <w:r>
        <w:rPr>
          <w:noProof/>
        </w:rPr>
        <w:t>AssignMacroCcs</w:t>
      </w:r>
      <w:bookmarkEnd w:id="17"/>
    </w:p>
    <w:p w14:paraId="7423A839" w14:textId="77777777" w:rsidR="00200BD4" w:rsidRPr="00EC57CF" w:rsidRDefault="00200BD4" w:rsidP="00200BD4"/>
    <w:p w14:paraId="16F98DE4" w14:textId="1A70A125"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00901923">
        <w:t xml:space="preserve"> on the standard Info page or controls on a script-based Info page</w:t>
      </w:r>
      <w:r>
        <w:t>.</w:t>
      </w:r>
      <w:r w:rsidRPr="00A97400">
        <w:t xml:space="preserve"> </w:t>
      </w:r>
      <w:r w:rsidR="00901923">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0106E040"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rsidR="004D0657">
        <w:t>controls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7230311E" w14:textId="77777777" w:rsidR="009B4DB5" w:rsidRDefault="009B4DB5" w:rsidP="009B4DB5"/>
    <w:p w14:paraId="577643A2" w14:textId="36E974FE" w:rsidR="00200BD4" w:rsidRPr="004D0657" w:rsidRDefault="00011D3D" w:rsidP="004D0657">
      <w:pPr>
        <w:pBdr>
          <w:top w:val="single" w:sz="4" w:space="1" w:color="auto"/>
          <w:left w:val="single" w:sz="4" w:space="4" w:color="auto"/>
          <w:bottom w:val="single" w:sz="4" w:space="1" w:color="auto"/>
          <w:right w:val="single" w:sz="4" w:space="4" w:color="auto"/>
        </w:pBdr>
        <w:rPr>
          <w:rFonts w:ascii="Georgia" w:hAnsi="Georgia"/>
          <w:bCs/>
        </w:rPr>
      </w:pPr>
      <w:r>
        <w:rPr>
          <w:rFonts w:ascii="Georgia" w:hAnsi="Georgia"/>
          <w:b/>
          <w:bCs/>
        </w:rPr>
        <w:t>Tip</w:t>
      </w:r>
      <w:r w:rsidR="009B4DB5" w:rsidRPr="004D0657">
        <w:rPr>
          <w:rFonts w:ascii="Georgia" w:hAnsi="Georgia"/>
          <w:b/>
          <w:bCs/>
        </w:rPr>
        <w:t>:</w:t>
      </w:r>
      <w:r w:rsidR="009B4DB5" w:rsidRPr="004D0657">
        <w:rPr>
          <w:rFonts w:ascii="Georgia" w:hAnsi="Georgia"/>
          <w:bCs/>
        </w:rPr>
        <w:t xml:space="preserve">  </w:t>
      </w:r>
      <w:r w:rsidR="009B4DB5" w:rsidRPr="00011D3D">
        <w:rPr>
          <w:rFonts w:ascii="Georgia" w:hAnsi="Georgia"/>
          <w:bCs/>
          <w:i/>
          <w:iCs/>
        </w:rPr>
        <w:t xml:space="preserve">MIDI CC 38 does not work </w:t>
      </w:r>
      <w:r w:rsidRPr="00011D3D">
        <w:rPr>
          <w:rFonts w:ascii="Georgia" w:hAnsi="Georgia"/>
          <w:bCs/>
          <w:i/>
          <w:iCs/>
        </w:rPr>
        <w:t>when assigned to a</w:t>
      </w:r>
      <w:r w:rsidR="009B4DB5" w:rsidRPr="00011D3D">
        <w:rPr>
          <w:rFonts w:ascii="Georgia" w:hAnsi="Georgia"/>
          <w:bCs/>
          <w:i/>
          <w:iCs/>
        </w:rPr>
        <w:t xml:space="preserve"> </w:t>
      </w:r>
      <w:r w:rsidRPr="00011D3D">
        <w:rPr>
          <w:rFonts w:ascii="Georgia" w:hAnsi="Georgia"/>
          <w:bCs/>
          <w:i/>
          <w:iCs/>
        </w:rPr>
        <w:t xml:space="preserve">control </w:t>
      </w:r>
      <w:r w:rsidR="009B4DB5" w:rsidRPr="00011D3D">
        <w:rPr>
          <w:rFonts w:ascii="Georgia" w:hAnsi="Georgia"/>
          <w:bCs/>
          <w:i/>
          <w:iCs/>
        </w:rPr>
        <w:t>on</w:t>
      </w:r>
      <w:r w:rsidRPr="00011D3D">
        <w:rPr>
          <w:rFonts w:ascii="Georgia" w:hAnsi="Georgia"/>
          <w:bCs/>
          <w:i/>
          <w:iCs/>
        </w:rPr>
        <w:t xml:space="preserve"> a</w:t>
      </w:r>
      <w:r w:rsidR="009B4DB5" w:rsidRPr="00011D3D">
        <w:rPr>
          <w:rFonts w:ascii="Georgia" w:hAnsi="Georgia"/>
          <w:bCs/>
          <w:i/>
          <w:iCs/>
        </w:rPr>
        <w:t xml:space="preserve"> script-based Info page.</w:t>
      </w:r>
      <w:r w:rsidR="009B4DB5" w:rsidRPr="004D0657">
        <w:rPr>
          <w:rFonts w:ascii="Georgia" w:hAnsi="Georgia"/>
          <w:bCs/>
        </w:rPr>
        <w:t xml:space="preserve">  This is a known limitation </w:t>
      </w:r>
      <w:r w:rsidR="008D6046">
        <w:rPr>
          <w:rFonts w:ascii="Georgia" w:hAnsi="Georgia"/>
          <w:bCs/>
        </w:rPr>
        <w:t>of</w:t>
      </w:r>
      <w:r w:rsidR="009B4DB5" w:rsidRPr="004D0657">
        <w:rPr>
          <w:rFonts w:ascii="Georgia" w:hAnsi="Georgia"/>
          <w:bCs/>
        </w:rPr>
        <w:t xml:space="preserve"> not only Falcon but all UVI instruments.  UVI informed me that </w:t>
      </w:r>
      <w:r w:rsidR="004D0657">
        <w:rPr>
          <w:rFonts w:ascii="Georgia" w:hAnsi="Georgia"/>
          <w:bCs/>
        </w:rPr>
        <w:t>it</w:t>
      </w:r>
      <w:r w:rsidR="009B4DB5" w:rsidRPr="004D0657">
        <w:rPr>
          <w:rFonts w:ascii="Georgia" w:hAnsi="Georgia"/>
          <w:bCs/>
        </w:rPr>
        <w:t xml:space="preserve"> is not feasible for them to fix</w:t>
      </w:r>
      <w:r w:rsidR="004D0657">
        <w:rPr>
          <w:rFonts w:ascii="Georgia" w:hAnsi="Georgia"/>
          <w:bCs/>
        </w:rPr>
        <w:t xml:space="preserve"> this</w:t>
      </w:r>
      <w:r w:rsidR="009B4DB5" w:rsidRPr="004D0657">
        <w:rPr>
          <w:rFonts w:ascii="Georgia" w:hAnsi="Georgia"/>
          <w:bCs/>
        </w:rPr>
        <w:t>.</w:t>
      </w:r>
      <w:r>
        <w:rPr>
          <w:rFonts w:ascii="Georgia" w:hAnsi="Georgia"/>
          <w:bCs/>
        </w:rPr>
        <w:t xml:space="preserve">  So, unless you are sure you are not going to use any </w:t>
      </w:r>
      <w:r w:rsidRPr="004D0657">
        <w:rPr>
          <w:rFonts w:ascii="Georgia" w:hAnsi="Georgia"/>
          <w:bCs/>
        </w:rPr>
        <w:t>script-based Info pages</w:t>
      </w:r>
      <w:r>
        <w:rPr>
          <w:rFonts w:ascii="Georgia" w:hAnsi="Georgia"/>
          <w:bCs/>
        </w:rPr>
        <w:t xml:space="preserve">, you should exclude </w:t>
      </w:r>
      <w:r w:rsidRPr="004D0657">
        <w:rPr>
          <w:rFonts w:ascii="Georgia" w:hAnsi="Georgia"/>
          <w:bCs/>
        </w:rPr>
        <w:t>MIDI CC 38</w:t>
      </w:r>
      <w:r>
        <w:rPr>
          <w:rFonts w:ascii="Georgia" w:hAnsi="Georgia"/>
          <w:bCs/>
        </w:rPr>
        <w:t xml:space="preserve"> from the ranges specified on the </w:t>
      </w:r>
      <w:r w:rsidRPr="00011D3D">
        <w:rPr>
          <w:rFonts w:ascii="Georgia" w:hAnsi="Georgia"/>
          <w:b/>
        </w:rPr>
        <w:t>MIDI for Macros page</w:t>
      </w:r>
      <w:r>
        <w:rPr>
          <w:rFonts w:ascii="Georgia" w:hAnsi="Georgia"/>
          <w:bCs/>
        </w:rPr>
        <w:t>.</w:t>
      </w:r>
    </w:p>
    <w:p w14:paraId="30EFBE70" w14:textId="78699438" w:rsidR="004D0657" w:rsidRDefault="004D0657">
      <w:pPr>
        <w:rPr>
          <w:rFonts w:cs="Arial"/>
          <w:b/>
          <w:iCs/>
          <w:noProof/>
          <w:sz w:val="32"/>
          <w:szCs w:val="28"/>
        </w:rPr>
      </w:pPr>
      <w:bookmarkStart w:id="18" w:name="_InitialiseLayout"/>
      <w:bookmarkEnd w:id="18"/>
    </w:p>
    <w:p w14:paraId="05647194" w14:textId="77777777" w:rsidR="004D0657" w:rsidRDefault="004D0657">
      <w:pPr>
        <w:rPr>
          <w:rFonts w:cs="Arial"/>
          <w:b/>
          <w:iCs/>
          <w:noProof/>
          <w:sz w:val="32"/>
          <w:szCs w:val="28"/>
        </w:rPr>
      </w:pPr>
      <w:r>
        <w:rPr>
          <w:noProof/>
        </w:rPr>
        <w:br w:type="page"/>
      </w:r>
    </w:p>
    <w:p w14:paraId="71B2DE9C" w14:textId="056817C4" w:rsidR="00200BD4" w:rsidRPr="00EC57CF" w:rsidRDefault="00200BD4" w:rsidP="00200BD4">
      <w:pPr>
        <w:pStyle w:val="Heading2"/>
        <w:rPr>
          <w:b w:val="0"/>
          <w:noProof/>
        </w:rPr>
      </w:pPr>
      <w:bookmarkStart w:id="19" w:name="_Toc172533971"/>
      <w:r>
        <w:rPr>
          <w:noProof/>
        </w:rPr>
        <w:lastRenderedPageBreak/>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57C7A2CE" w14:textId="77777777" w:rsidR="004D0657" w:rsidRDefault="004D0657">
      <w:pPr>
        <w:rPr>
          <w:b/>
          <w:sz w:val="28"/>
        </w:rPr>
      </w:pPr>
      <w:bookmarkStart w:id="20" w:name="_The_Organic_Pads"/>
      <w:bookmarkEnd w:id="20"/>
      <w:r>
        <w:br w:type="page"/>
      </w:r>
    </w:p>
    <w:p w14:paraId="1D52E234" w14:textId="7965F728" w:rsidR="00200BD4" w:rsidRDefault="00200BD4" w:rsidP="00200BD4">
      <w:pPr>
        <w:pStyle w:val="Heading3"/>
      </w:pPr>
      <w:bookmarkStart w:id="21" w:name="_Toc172533972"/>
      <w:r>
        <w:lastRenderedPageBreak/>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2533973"/>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2533974"/>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D85268F" w14:textId="77777777" w:rsidR="00196236" w:rsidRDefault="00196236" w:rsidP="00196236">
      <w:pPr>
        <w:rPr>
          <w:noProof/>
        </w:rPr>
      </w:pPr>
    </w:p>
    <w:p w14:paraId="2A2EA43D" w14:textId="260637BD" w:rsidR="00B86C6C" w:rsidRDefault="00196236" w:rsidP="00196236">
      <w:pPr>
        <w:pBdr>
          <w:top w:val="single" w:sz="4" w:space="1" w:color="auto"/>
          <w:left w:val="single" w:sz="4" w:space="4" w:color="auto"/>
          <w:bottom w:val="single" w:sz="4" w:space="1" w:color="auto"/>
          <w:right w:val="single" w:sz="4" w:space="4" w:color="auto"/>
        </w:pBdr>
        <w:rPr>
          <w:rFonts w:ascii="Georgia" w:hAnsi="Georgia"/>
          <w:noProof/>
        </w:rPr>
      </w:pPr>
      <w:r w:rsidRPr="00196236">
        <w:rPr>
          <w:rFonts w:ascii="Georgia" w:hAnsi="Georgia"/>
          <w:b/>
          <w:bCs/>
          <w:noProof/>
        </w:rPr>
        <w:t>A known problem:</w:t>
      </w:r>
      <w:r w:rsidRPr="00196236">
        <w:rPr>
          <w:rFonts w:ascii="Georgia" w:hAnsi="Georgia"/>
          <w:noProof/>
        </w:rPr>
        <w:t xml:space="preserve">  Reducing the attack time to zero while playing intermittently causes low volume and then silence. I have not found the problem to consistently occur with any specific Falcon program. When the problem happens, sometimes Falcon then becomes silent altogether, even when switching to a different program. If Falcon is then restarted, sound comes back.</w:t>
      </w:r>
    </w:p>
    <w:p w14:paraId="24E17AD0" w14:textId="77777777" w:rsidR="004D0657" w:rsidRPr="00196236" w:rsidRDefault="004D0657" w:rsidP="00196236">
      <w:pPr>
        <w:rPr>
          <w:rFonts w:cs="Arial"/>
          <w:bCs/>
          <w:iCs/>
          <w:noProof/>
        </w:rPr>
      </w:pPr>
    </w:p>
    <w:p w14:paraId="1135E07B" w14:textId="77777777" w:rsidR="004D0657" w:rsidRDefault="004D0657">
      <w:pPr>
        <w:rPr>
          <w:rFonts w:cs="Arial"/>
          <w:b/>
          <w:iCs/>
          <w:noProof/>
          <w:sz w:val="32"/>
          <w:szCs w:val="28"/>
        </w:rPr>
      </w:pPr>
      <w:r>
        <w:rPr>
          <w:noProof/>
        </w:rPr>
        <w:br w:type="page"/>
      </w:r>
    </w:p>
    <w:p w14:paraId="3A681408" w14:textId="1E9D3CE5" w:rsidR="00200BD4" w:rsidRPr="00EC57CF" w:rsidRDefault="00200BD4" w:rsidP="00200BD4">
      <w:pPr>
        <w:pStyle w:val="Heading2"/>
        <w:rPr>
          <w:b w:val="0"/>
          <w:noProof/>
        </w:rPr>
      </w:pPr>
      <w:bookmarkStart w:id="24" w:name="_Toc172533975"/>
      <w:r>
        <w:rPr>
          <w:noProof/>
        </w:rPr>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2533976"/>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190D63C9" w14:textId="77777777" w:rsidR="00BD1258" w:rsidRDefault="00BD1258" w:rsidP="00BD1258"/>
    <w:p w14:paraId="31B9CF57" w14:textId="77777777" w:rsidR="00BD1258" w:rsidRPr="00EC57CF" w:rsidRDefault="00BD1258" w:rsidP="00BD1258"/>
    <w:p w14:paraId="7367838C" w14:textId="77777777" w:rsidR="006E55F2" w:rsidRDefault="006E55F2">
      <w:pPr>
        <w:rPr>
          <w:rFonts w:cs="Arial"/>
          <w:b/>
          <w:iCs/>
          <w:noProof/>
          <w:sz w:val="32"/>
          <w:szCs w:val="28"/>
        </w:rPr>
      </w:pPr>
      <w:r>
        <w:rPr>
          <w:noProof/>
        </w:rPr>
        <w:br w:type="page"/>
      </w:r>
    </w:p>
    <w:p w14:paraId="405414B9" w14:textId="478C7B6B" w:rsidR="00BD1258" w:rsidRPr="00EC57CF" w:rsidRDefault="00BD1258" w:rsidP="00BD1258">
      <w:pPr>
        <w:pStyle w:val="Heading2"/>
        <w:rPr>
          <w:b w:val="0"/>
          <w:noProof/>
        </w:rPr>
      </w:pPr>
      <w:bookmarkStart w:id="27" w:name="_Toc172533977"/>
      <w:r w:rsidRPr="00BD1258">
        <w:rPr>
          <w:noProof/>
        </w:rPr>
        <w:t>RemoveArpeggiatorsAndSequencing</w:t>
      </w:r>
      <w:bookmarkEnd w:id="27"/>
    </w:p>
    <w:p w14:paraId="74ABC80F" w14:textId="77777777" w:rsidR="00BD1258" w:rsidRPr="00EC57CF" w:rsidRDefault="00BD1258" w:rsidP="00BD1258"/>
    <w:p w14:paraId="7D26D2E5" w14:textId="1F1FB228" w:rsidR="00BD1258" w:rsidRDefault="00BD1258" w:rsidP="00BD1258">
      <w:r w:rsidRPr="0058575E">
        <w:rPr>
          <w:b/>
        </w:rPr>
        <w:t>Summary:</w:t>
      </w:r>
      <w:r w:rsidRPr="00A97400">
        <w:t xml:space="preserve">  </w:t>
      </w:r>
      <w:r>
        <w:t xml:space="preserve">Removes </w:t>
      </w:r>
      <w:r w:rsidR="00C07B30">
        <w:t>a</w:t>
      </w:r>
      <w:r>
        <w:t xml:space="preserve">rpeggiators and sequencing </w:t>
      </w:r>
      <w:r>
        <w:t>s</w:t>
      </w:r>
      <w:r>
        <w:t>cript</w:t>
      </w:r>
      <w:r>
        <w:t xml:space="preserve"> p</w:t>
      </w:r>
      <w:r>
        <w:t>rocessors.</w:t>
      </w:r>
      <w:r>
        <w:t xml:space="preserve">  </w:t>
      </w:r>
      <w:r>
        <w:t>Then, provided the program has a standard Info page,</w:t>
      </w:r>
      <w:r>
        <w:t xml:space="preserve"> </w:t>
      </w:r>
      <w:r w:rsidR="00C07B30" w:rsidRPr="00C07B30">
        <w:t>remove</w:t>
      </w:r>
      <w:r w:rsidR="00C07B30">
        <w:t>s</w:t>
      </w:r>
      <w:r w:rsidR="00C07B30" w:rsidRPr="00C07B30">
        <w:t xml:space="preserve"> any macros that</w:t>
      </w:r>
      <w:r w:rsidR="00C07B30">
        <w:t xml:space="preserve"> consequently</w:t>
      </w:r>
      <w:r w:rsidR="00C07B30" w:rsidRPr="00C07B30">
        <w:t xml:space="preserve"> no longer modulate anything</w:t>
      </w:r>
      <w:r w:rsidR="00866F0C">
        <w:t>.</w:t>
      </w:r>
    </w:p>
    <w:p w14:paraId="5DB171AA" w14:textId="77777777" w:rsidR="00BD1258" w:rsidRDefault="00BD1258" w:rsidP="00BD1258"/>
    <w:p w14:paraId="08EF95F2" w14:textId="3461FEF5" w:rsidR="00BD1258" w:rsidRDefault="00BD1258" w:rsidP="00BD1258">
      <w:r>
        <w:t>S</w:t>
      </w:r>
      <w:r>
        <w:t>equencing script processors</w:t>
      </w:r>
      <w:r>
        <w:t xml:space="preserve"> are the ones you can add from the S</w:t>
      </w:r>
      <w:r>
        <w:t xml:space="preserve">cript </w:t>
      </w:r>
      <w:r>
        <w:t>P</w:t>
      </w:r>
      <w:r>
        <w:t>rocessor</w:t>
      </w:r>
      <w:r>
        <w:t xml:space="preserve"> -&gt; Sequencing submenu on Falcon's Events page.</w:t>
      </w:r>
    </w:p>
    <w:p w14:paraId="05225A36" w14:textId="74B7B239" w:rsidR="00BD1258" w:rsidRPr="00EC57CF" w:rsidRDefault="006E55F2" w:rsidP="00BD1258">
      <w:r>
        <w:rPr>
          <w:noProof/>
        </w:rPr>
        <w:lastRenderedPageBreak/>
        <w:drawing>
          <wp:inline distT="0" distB="0" distL="0" distR="0" wp14:anchorId="463D3210" wp14:editId="27E294E1">
            <wp:extent cx="3145640" cy="4484318"/>
            <wp:effectExtent l="0" t="0" r="0" b="0"/>
            <wp:docPr id="1803357441" name="Falcon Sequencing Script Processors.png" descr="Falcon Sequencing Script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57441" name="Falcon Sequencing Script Processors.png" descr="Falcon Sequencing Script Processors"/>
                    <pic:cNvPicPr/>
                  </pic:nvPicPr>
                  <pic:blipFill>
                    <a:blip r:link="rId58"/>
                    <a:stretch>
                      <a:fillRect/>
                    </a:stretch>
                  </pic:blipFill>
                  <pic:spPr>
                    <a:xfrm>
                      <a:off x="0" y="0"/>
                      <a:ext cx="3153481" cy="4495496"/>
                    </a:xfrm>
                    <a:prstGeom prst="rect">
                      <a:avLst/>
                    </a:prstGeom>
                  </pic:spPr>
                </pic:pic>
              </a:graphicData>
            </a:graphic>
          </wp:inline>
        </w:drawing>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8" w:name="_RemoveDelayEffectsAndMacros"/>
      <w:bookmarkStart w:id="29" w:name="_Toc172533978"/>
      <w:bookmarkEnd w:id="28"/>
      <w:r>
        <w:rPr>
          <w:noProof/>
        </w:rPr>
        <w:t>RemoveDelayEffectsAndMacros</w:t>
      </w:r>
      <w:bookmarkEnd w:id="29"/>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30" w:name="_ReplaceModWheelWithMacro"/>
      <w:bookmarkStart w:id="31" w:name="_Toc172533979"/>
      <w:bookmarkEnd w:id="30"/>
      <w:r>
        <w:rPr>
          <w:noProof/>
        </w:rPr>
        <w:lastRenderedPageBreak/>
        <w:t>ReplaceModWheelWithMacro</w:t>
      </w:r>
      <w:bookmarkEnd w:id="31"/>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2" w:name="_RestoreOriginal"/>
      <w:bookmarkStart w:id="33" w:name="_Toc172533980"/>
      <w:bookmarkEnd w:id="32"/>
      <w:r>
        <w:rPr>
          <w:noProof/>
        </w:rPr>
        <w:t>RestoreOriginal</w:t>
      </w:r>
      <w:bookmarkEnd w:id="33"/>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4" w:name="_ReuseCc1"/>
      <w:bookmarkStart w:id="35" w:name="_Toc172533981"/>
      <w:bookmarkEnd w:id="34"/>
      <w:r>
        <w:rPr>
          <w:noProof/>
        </w:rPr>
        <w:lastRenderedPageBreak/>
        <w:t>ReuseCc1</w:t>
      </w:r>
      <w:bookmarkEnd w:id="35"/>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6" w:name="_Toc172533982"/>
      <w:r>
        <w:rPr>
          <w:noProof/>
        </w:rPr>
        <w:lastRenderedPageBreak/>
        <w:t>ZeroReleaseMacro</w:t>
      </w:r>
      <w:bookmarkEnd w:id="36"/>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7" w:name="_Toc172533983"/>
      <w:r>
        <w:rPr>
          <w:noProof/>
        </w:rPr>
        <w:t>ZeroReverbMacros</w:t>
      </w:r>
      <w:bookmarkEnd w:id="37"/>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9"/>
      <w:footerReference w:type="default" r:id="rId60"/>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7782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1D3D"/>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96236"/>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5CCD"/>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47926"/>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01B97"/>
    <w:rsid w:val="004064F8"/>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17BB"/>
    <w:rsid w:val="004631BE"/>
    <w:rsid w:val="00473354"/>
    <w:rsid w:val="00476D83"/>
    <w:rsid w:val="00483705"/>
    <w:rsid w:val="004840B4"/>
    <w:rsid w:val="00484E87"/>
    <w:rsid w:val="00485465"/>
    <w:rsid w:val="004861A0"/>
    <w:rsid w:val="004877D4"/>
    <w:rsid w:val="00493CBA"/>
    <w:rsid w:val="004B2135"/>
    <w:rsid w:val="004C103F"/>
    <w:rsid w:val="004D0657"/>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E55F2"/>
    <w:rsid w:val="006F0B8D"/>
    <w:rsid w:val="006F2BC2"/>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309D"/>
    <w:rsid w:val="00796090"/>
    <w:rsid w:val="007A0D1A"/>
    <w:rsid w:val="007A1E6A"/>
    <w:rsid w:val="007A7581"/>
    <w:rsid w:val="007C2646"/>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66F0C"/>
    <w:rsid w:val="00870723"/>
    <w:rsid w:val="00873477"/>
    <w:rsid w:val="008836B6"/>
    <w:rsid w:val="00885710"/>
    <w:rsid w:val="0089433A"/>
    <w:rsid w:val="00894641"/>
    <w:rsid w:val="008A09F3"/>
    <w:rsid w:val="008A0CE2"/>
    <w:rsid w:val="008A150F"/>
    <w:rsid w:val="008A3912"/>
    <w:rsid w:val="008B27E9"/>
    <w:rsid w:val="008B3753"/>
    <w:rsid w:val="008B79FB"/>
    <w:rsid w:val="008C573D"/>
    <w:rsid w:val="008D26E8"/>
    <w:rsid w:val="008D6046"/>
    <w:rsid w:val="008E4CC8"/>
    <w:rsid w:val="008E6B3B"/>
    <w:rsid w:val="008F2BC0"/>
    <w:rsid w:val="00901923"/>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DC5"/>
    <w:rsid w:val="00995F65"/>
    <w:rsid w:val="00996B4C"/>
    <w:rsid w:val="009A1C91"/>
    <w:rsid w:val="009A78F8"/>
    <w:rsid w:val="009B02A2"/>
    <w:rsid w:val="009B23B6"/>
    <w:rsid w:val="009B2748"/>
    <w:rsid w:val="009B4DB5"/>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1DA7"/>
    <w:rsid w:val="00A66D28"/>
    <w:rsid w:val="00A71CE1"/>
    <w:rsid w:val="00A75A50"/>
    <w:rsid w:val="00A77B23"/>
    <w:rsid w:val="00A81072"/>
    <w:rsid w:val="00A9189F"/>
    <w:rsid w:val="00A92E3C"/>
    <w:rsid w:val="00A94728"/>
    <w:rsid w:val="00A97825"/>
    <w:rsid w:val="00AA041F"/>
    <w:rsid w:val="00AA0705"/>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8A7"/>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D1258"/>
    <w:rsid w:val="00BE009E"/>
    <w:rsid w:val="00BE270D"/>
    <w:rsid w:val="00BE73BB"/>
    <w:rsid w:val="00BF16AF"/>
    <w:rsid w:val="00BF3CA1"/>
    <w:rsid w:val="00BF3E6A"/>
    <w:rsid w:val="00BF663C"/>
    <w:rsid w:val="00C02AA7"/>
    <w:rsid w:val="00C05E8D"/>
    <w:rsid w:val="00C076BD"/>
    <w:rsid w:val="00C07B30"/>
    <w:rsid w:val="00C136F1"/>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3B8F"/>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439C5"/>
    <w:rsid w:val="00D53A3B"/>
    <w:rsid w:val="00D54101"/>
    <w:rsid w:val="00D575ED"/>
    <w:rsid w:val="00D65F4B"/>
    <w:rsid w:val="00D705AF"/>
    <w:rsid w:val="00D713DF"/>
    <w:rsid w:val="00D7212C"/>
    <w:rsid w:val="00D7335E"/>
    <w:rsid w:val="00D763F2"/>
    <w:rsid w:val="00D770BC"/>
    <w:rsid w:val="00D813FD"/>
    <w:rsid w:val="00D91F35"/>
    <w:rsid w:val="00D966BC"/>
    <w:rsid w:val="00D96A0D"/>
    <w:rsid w:val="00DA205E"/>
    <w:rsid w:val="00DB41F7"/>
    <w:rsid w:val="00DB5C84"/>
    <w:rsid w:val="00DC391F"/>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1935"/>
    <w:rsid w:val="00E45F46"/>
    <w:rsid w:val="00E46F8F"/>
    <w:rsid w:val="00E50673"/>
    <w:rsid w:val="00E51CB5"/>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5614C"/>
    <w:rsid w:val="00F617F8"/>
    <w:rsid w:val="00F66E04"/>
    <w:rsid w:val="00F71EB0"/>
    <w:rsid w:val="00F732E4"/>
    <w:rsid w:val="00F7554E"/>
    <w:rsid w:val="00F762B0"/>
    <w:rsid w:val="00F839C4"/>
    <w:rsid w:val="00F86EF3"/>
    <w:rsid w:val="00F90DB2"/>
    <w:rsid w:val="00F93569"/>
    <w:rsid w:val="00F95348"/>
    <w:rsid w:val="00FA13B0"/>
    <w:rsid w:val="00FB1305"/>
    <w:rsid w:val="00FB30D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image" Target="file:///D:\Simon\OneDrive\Documents\Visual%20Studio%20Projects\FalconProgrammer\Documentation\Images\Falcon%20Sequencing%20Script%20Processors.p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header" Target="head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5487</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15</cp:revision>
  <dcterms:created xsi:type="dcterms:W3CDTF">2024-07-18T10:19:00Z</dcterms:created>
  <dcterms:modified xsi:type="dcterms:W3CDTF">2024-07-21T21:53:00Z</dcterms:modified>
</cp:coreProperties>
</file>