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4D9AC" w14:textId="0CDFA191" w:rsidR="001461B2" w:rsidRDefault="001461B2" w:rsidP="001461B2">
      <w:pPr>
        <w:jc w:val="center"/>
        <w:rPr>
          <w:b/>
          <w:bCs/>
          <w:sz w:val="28"/>
          <w:szCs w:val="28"/>
        </w:rPr>
      </w:pPr>
      <w:r w:rsidRPr="001461B2">
        <w:rPr>
          <w:b/>
          <w:bCs/>
          <w:sz w:val="28"/>
          <w:szCs w:val="28"/>
        </w:rPr>
        <w:t>Документација за проектот: Крипто-апликација со LSTM анализа</w:t>
      </w:r>
    </w:p>
    <w:p w14:paraId="5AF16DD1" w14:textId="25E087F4" w:rsidR="00324EBE" w:rsidRDefault="00324EBE" w:rsidP="00324EBE">
      <w:pPr>
        <w:pStyle w:val="Heading2"/>
      </w:pPr>
      <w:r>
        <w:t>Вовед</w:t>
      </w:r>
    </w:p>
    <w:p w14:paraId="7B0ECC67" w14:textId="77777777" w:rsidR="00324EBE" w:rsidRDefault="00324EBE" w:rsidP="00324EBE">
      <w:pPr>
        <w:pStyle w:val="NormalWeb"/>
      </w:pPr>
      <w:r>
        <w:t>Овој проект претставува веб апликација за преглед и анализа на криптовалути. Апликацијата овозможува:</w:t>
      </w:r>
    </w:p>
    <w:p w14:paraId="01C497B0" w14:textId="77777777" w:rsidR="00324EBE" w:rsidRDefault="00324EBE" w:rsidP="00324EBE">
      <w:pPr>
        <w:pStyle w:val="NormalWeb"/>
        <w:numPr>
          <w:ilvl w:val="0"/>
          <w:numId w:val="5"/>
        </w:numPr>
      </w:pPr>
      <w:r>
        <w:t>Пријава и регистрација на корисници.</w:t>
      </w:r>
    </w:p>
    <w:p w14:paraId="6DFBEF9C" w14:textId="77777777" w:rsidR="00324EBE" w:rsidRDefault="00324EBE" w:rsidP="00324EBE">
      <w:pPr>
        <w:pStyle w:val="NormalWeb"/>
        <w:numPr>
          <w:ilvl w:val="0"/>
          <w:numId w:val="5"/>
        </w:numPr>
      </w:pPr>
      <w:r>
        <w:t>Приказ на основни информации за криптовалути (цена, обем на тргување, market cap, промена во последните 24 часа).</w:t>
      </w:r>
    </w:p>
    <w:p w14:paraId="7524281C" w14:textId="77777777" w:rsidR="00324EBE" w:rsidRDefault="00324EBE" w:rsidP="00324EBE">
      <w:pPr>
        <w:pStyle w:val="NormalWeb"/>
        <w:numPr>
          <w:ilvl w:val="0"/>
          <w:numId w:val="5"/>
        </w:numPr>
      </w:pPr>
      <w:r>
        <w:t>Приказ на детални податоци за секоја криптовалута.</w:t>
      </w:r>
    </w:p>
    <w:p w14:paraId="0723B56F" w14:textId="77777777" w:rsidR="00324EBE" w:rsidRDefault="00324EBE" w:rsidP="00324EBE">
      <w:pPr>
        <w:pStyle w:val="NormalWeb"/>
        <w:numPr>
          <w:ilvl w:val="0"/>
          <w:numId w:val="5"/>
        </w:numPr>
      </w:pPr>
      <w:r>
        <w:t>Примена на LSTM (Long Short-Term Memory) анализа и други аналитички методи за предвидување на идната цена на криптовалутите.</w:t>
      </w:r>
    </w:p>
    <w:p w14:paraId="7FF40F27" w14:textId="45F8C33A" w:rsidR="00324EBE" w:rsidRDefault="00324EBE" w:rsidP="00324EBE">
      <w:pPr>
        <w:pStyle w:val="NormalWeb"/>
      </w:pPr>
      <w:r>
        <w:t xml:space="preserve">Апликацијата е развиена со </w:t>
      </w:r>
      <w:r>
        <w:rPr>
          <w:rStyle w:val="Strong"/>
        </w:rPr>
        <w:t>Flask (Python)</w:t>
      </w:r>
      <w:r>
        <w:t xml:space="preserve"> како backend технологија, </w:t>
      </w:r>
      <w:r>
        <w:rPr>
          <w:rStyle w:val="Strong"/>
        </w:rPr>
        <w:t>SQLite</w:t>
      </w:r>
      <w:r>
        <w:t xml:space="preserve"> база за управување со корисници и </w:t>
      </w:r>
      <w:r>
        <w:rPr>
          <w:rStyle w:val="Strong"/>
        </w:rPr>
        <w:t>pandas</w:t>
      </w:r>
      <w:r>
        <w:t xml:space="preserve"> за обработка на податоците. За визуелизација на резултатите се користи </w:t>
      </w:r>
      <w:r>
        <w:rPr>
          <w:rStyle w:val="Strong"/>
        </w:rPr>
        <w:t>matplotlib</w:t>
      </w:r>
      <w:r>
        <w:t xml:space="preserve">, додека за машинско учење се користи </w:t>
      </w:r>
      <w:r>
        <w:rPr>
          <w:rStyle w:val="Strong"/>
        </w:rPr>
        <w:t>TensorFlow/Keras</w:t>
      </w:r>
    </w:p>
    <w:p w14:paraId="25DA255A" w14:textId="0D5315ED" w:rsidR="00324EBE" w:rsidRPr="00324EBE" w:rsidRDefault="001461B2" w:rsidP="00324EBE">
      <w:pPr>
        <w:rPr>
          <w:b/>
          <w:bCs/>
          <w:sz w:val="32"/>
          <w:szCs w:val="32"/>
        </w:rPr>
      </w:pPr>
      <w:r w:rsidRPr="00324EBE">
        <w:rPr>
          <w:b/>
          <w:bCs/>
          <w:sz w:val="32"/>
          <w:szCs w:val="32"/>
          <w:lang w:val="mk-MK"/>
        </w:rPr>
        <w:t xml:space="preserve">Шаблони ( </w:t>
      </w:r>
      <w:r w:rsidRPr="00324EBE">
        <w:rPr>
          <w:b/>
          <w:bCs/>
          <w:sz w:val="32"/>
          <w:szCs w:val="32"/>
        </w:rPr>
        <w:t>Pattern Designs)</w:t>
      </w:r>
    </w:p>
    <w:p w14:paraId="477CCA90" w14:textId="77777777" w:rsidR="00324EBE" w:rsidRDefault="00324EBE" w:rsidP="00324EBE">
      <w:pPr>
        <w:rPr>
          <w:b/>
          <w:bCs/>
          <w:sz w:val="28"/>
          <w:szCs w:val="28"/>
        </w:rPr>
      </w:pPr>
    </w:p>
    <w:p w14:paraId="143E304F" w14:textId="193F20CD" w:rsidR="00324EBE" w:rsidRPr="00324EBE" w:rsidRDefault="00324EBE" w:rsidP="00324EBE">
      <w:pPr>
        <w:rPr>
          <w:b/>
          <w:bCs/>
          <w:sz w:val="28"/>
          <w:szCs w:val="28"/>
        </w:rPr>
      </w:pPr>
      <w:r w:rsidRPr="00324EBE">
        <w:rPr>
          <w:b/>
          <w:bCs/>
          <w:sz w:val="28"/>
          <w:szCs w:val="28"/>
        </w:rPr>
        <w:t>Strategy Pattern</w:t>
      </w:r>
    </w:p>
    <w:p w14:paraId="30D01081" w14:textId="77777777" w:rsidR="00324EBE" w:rsidRDefault="00324EBE" w:rsidP="00324EBE">
      <w:pPr>
        <w:pStyle w:val="NormalWeb"/>
      </w:pPr>
      <w:r>
        <w:t xml:space="preserve">За структурата на анализа на податоците е имплементиран </w:t>
      </w:r>
      <w:r>
        <w:rPr>
          <w:rStyle w:val="Strong"/>
        </w:rPr>
        <w:t>Strategy Pattern</w:t>
      </w:r>
      <w:r>
        <w:t>, со цел да се овозможи флексибилна и проширлива архитектура на апликацијата.</w:t>
      </w:r>
    </w:p>
    <w:p w14:paraId="391D3099" w14:textId="77777777" w:rsidR="00324EBE" w:rsidRDefault="00324EBE" w:rsidP="00324EBE">
      <w:pPr>
        <w:pStyle w:val="NormalWeb"/>
      </w:pPr>
      <w:r>
        <w:t>Strategy Pattern овозможува дефинирање на семејство на алгоритми (стратегии), нивно инкапсулирање во посебни класи и можност за динамичко менување на стратегијата без промена на клиентскиот код.</w:t>
      </w:r>
    </w:p>
    <w:p w14:paraId="5B202454" w14:textId="03F7163F" w:rsidR="00324EBE" w:rsidRPr="00324EBE" w:rsidRDefault="00324EBE" w:rsidP="00324EBE">
      <w:pPr>
        <w:pStyle w:val="NormalWeb"/>
        <w:rPr>
          <w:b/>
          <w:bCs/>
          <w:sz w:val="28"/>
          <w:szCs w:val="28"/>
        </w:rPr>
      </w:pPr>
      <w:r w:rsidRPr="00324EBE">
        <w:rPr>
          <w:b/>
          <w:bCs/>
          <w:sz w:val="28"/>
          <w:szCs w:val="28"/>
        </w:rPr>
        <w:t>Имплементација во проектот</w:t>
      </w:r>
    </w:p>
    <w:p w14:paraId="7B1E81E1" w14:textId="77777777" w:rsidR="00324EBE" w:rsidRDefault="00324EBE" w:rsidP="00324EBE">
      <w:pPr>
        <w:pStyle w:val="NormalWeb"/>
      </w:pPr>
      <w:r>
        <w:t>Во рамките на проектот, Strategy Pattern е имплементиран на следниот начин:</w:t>
      </w:r>
    </w:p>
    <w:p w14:paraId="5C698CFF" w14:textId="77777777" w:rsidR="00324EBE" w:rsidRDefault="00324EBE" w:rsidP="00324EBE">
      <w:pPr>
        <w:pStyle w:val="NormalWeb"/>
        <w:numPr>
          <w:ilvl w:val="0"/>
          <w:numId w:val="6"/>
        </w:numPr>
      </w:pPr>
      <w:r>
        <w:rPr>
          <w:rStyle w:val="Strong"/>
        </w:rPr>
        <w:t>AnalysisStrategy</w:t>
      </w:r>
      <w:r>
        <w:t xml:space="preserve"> – апстрактна класа (интерфејс) која ги дефинира методите за анализа на податоците.</w:t>
      </w:r>
    </w:p>
    <w:p w14:paraId="58530101" w14:textId="77777777" w:rsidR="00324EBE" w:rsidRDefault="00324EBE" w:rsidP="00324EBE">
      <w:pPr>
        <w:pStyle w:val="NormalWeb"/>
        <w:numPr>
          <w:ilvl w:val="0"/>
          <w:numId w:val="6"/>
        </w:numPr>
      </w:pPr>
      <w:r>
        <w:rPr>
          <w:rStyle w:val="Strong"/>
        </w:rPr>
        <w:t>LSTMAnalysis</w:t>
      </w:r>
      <w:r>
        <w:t xml:space="preserve"> – конкретна стратегија која ја имплементира AnalysisStrategy и користи LSTM модел за предвидување на идните цени на криптовалутите.</w:t>
      </w:r>
    </w:p>
    <w:p w14:paraId="035A7290" w14:textId="77777777" w:rsidR="00324EBE" w:rsidRDefault="00324EBE" w:rsidP="00324EBE">
      <w:pPr>
        <w:pStyle w:val="NormalWeb"/>
        <w:numPr>
          <w:ilvl w:val="0"/>
          <w:numId w:val="6"/>
        </w:numPr>
      </w:pPr>
      <w:r>
        <w:rPr>
          <w:rStyle w:val="Strong"/>
        </w:rPr>
        <w:t>Flask рутата (/lstm/&lt;symbol&gt;)</w:t>
      </w:r>
      <w:r>
        <w:t xml:space="preserve"> – функционира како </w:t>
      </w:r>
      <w:r>
        <w:rPr>
          <w:rStyle w:val="Strong"/>
        </w:rPr>
        <w:t>Context</w:t>
      </w:r>
      <w:r>
        <w:t>, кој ја користи избраната стратегија преку заедничкиот интерфејс, без да има директна зависност од конкретната имплементација на алгоритмот.</w:t>
      </w:r>
    </w:p>
    <w:p w14:paraId="3FE9A0B4" w14:textId="77777777" w:rsidR="00324EBE" w:rsidRDefault="00324EBE" w:rsidP="00324EBE">
      <w:pPr>
        <w:pStyle w:val="NormalWeb"/>
      </w:pPr>
      <w:r>
        <w:lastRenderedPageBreak/>
        <w:t>Strategy Pattern е применет и кај анализата поврзана со template-ите, со што се овозможува унифициран пристап за различни типови анализи и визуелизации.</w:t>
      </w:r>
    </w:p>
    <w:p w14:paraId="4AA73DA2" w14:textId="0CF43DA1" w:rsidR="00324EBE" w:rsidRDefault="00324EBE" w:rsidP="00324EBE">
      <w:pPr>
        <w:pStyle w:val="NormalWeb"/>
      </w:pPr>
    </w:p>
    <w:p w14:paraId="10ED11CC" w14:textId="77777777" w:rsidR="00324EBE" w:rsidRDefault="00324EBE" w:rsidP="00324EBE">
      <w:pPr>
        <w:pStyle w:val="NormalWeb"/>
      </w:pPr>
    </w:p>
    <w:p w14:paraId="03E2B3B8" w14:textId="77777777" w:rsidR="00324EBE" w:rsidRDefault="00324EBE" w:rsidP="00324EBE">
      <w:pPr>
        <w:pStyle w:val="Heading2"/>
      </w:pPr>
      <w:r>
        <w:t>Причини за користење на Strategy Pattern</w:t>
      </w:r>
    </w:p>
    <w:p w14:paraId="2B154228" w14:textId="77777777" w:rsidR="00324EBE" w:rsidRDefault="00324EBE" w:rsidP="00324EBE">
      <w:pPr>
        <w:pStyle w:val="NormalWeb"/>
      </w:pPr>
      <w:r>
        <w:t>Употребата на Strategy Pattern носи неколку значајни предности:</w:t>
      </w:r>
    </w:p>
    <w:p w14:paraId="6997C7BA" w14:textId="77777777" w:rsidR="00324EBE" w:rsidRDefault="00324EBE" w:rsidP="00324EBE">
      <w:pPr>
        <w:pStyle w:val="NormalWeb"/>
        <w:numPr>
          <w:ilvl w:val="0"/>
          <w:numId w:val="7"/>
        </w:numPr>
      </w:pPr>
      <w:r>
        <w:t>Додавањето на нов тип на анализа (на пример: Random Forest, ARIMA, Prophet) се сведува на креирање нова класа која ја имплементира AnalysisStrategy.</w:t>
      </w:r>
    </w:p>
    <w:p w14:paraId="7ED62A8B" w14:textId="77777777" w:rsidR="00324EBE" w:rsidRDefault="00324EBE" w:rsidP="00324EBE">
      <w:pPr>
        <w:pStyle w:val="NormalWeb"/>
        <w:numPr>
          <w:ilvl w:val="0"/>
          <w:numId w:val="7"/>
        </w:numPr>
      </w:pPr>
      <w:r>
        <w:t>Клиентскиот код (Flask рутите и template-ите) не мора да се менува при додавање нови аналитички алгоритми.</w:t>
      </w:r>
    </w:p>
    <w:p w14:paraId="792B1FFD" w14:textId="77777777" w:rsidR="00324EBE" w:rsidRDefault="00324EBE" w:rsidP="00324EBE">
      <w:pPr>
        <w:pStyle w:val="NormalWeb"/>
        <w:numPr>
          <w:ilvl w:val="0"/>
          <w:numId w:val="7"/>
        </w:numPr>
      </w:pPr>
      <w:r>
        <w:t>Кодот е модуларен, флексибилен и лесен за одржување.</w:t>
      </w:r>
    </w:p>
    <w:p w14:paraId="067712BE" w14:textId="77777777" w:rsidR="00324EBE" w:rsidRDefault="00324EBE" w:rsidP="00324EBE">
      <w:pPr>
        <w:pStyle w:val="NormalWeb"/>
        <w:numPr>
          <w:ilvl w:val="0"/>
          <w:numId w:val="7"/>
        </w:numPr>
      </w:pPr>
      <w:r>
        <w:t>Се овозможува јасно одвојување помеѓу логиката за анализа и логиката за презентација на податоците.</w:t>
      </w:r>
    </w:p>
    <w:p w14:paraId="4E8AF1C3" w14:textId="77777777" w:rsidR="00324EBE" w:rsidRDefault="00324EBE" w:rsidP="00324EBE">
      <w:pPr>
        <w:pStyle w:val="NormalWeb"/>
        <w:ind w:left="360"/>
      </w:pPr>
    </w:p>
    <w:p w14:paraId="39E677E6" w14:textId="77777777" w:rsidR="00324EBE" w:rsidRDefault="00324EBE" w:rsidP="00324EBE">
      <w:pPr>
        <w:pStyle w:val="Heading2"/>
      </w:pPr>
      <w:r>
        <w:t>Заклучок</w:t>
      </w:r>
    </w:p>
    <w:p w14:paraId="59927ED5" w14:textId="641887C5" w:rsidR="00324EBE" w:rsidRDefault="00324EBE" w:rsidP="00324EBE">
      <w:pPr>
        <w:pStyle w:val="NormalWeb"/>
      </w:pPr>
      <w:r>
        <w:t>Со имплементацијата на Strategy Pattern, апликацијата добива скалабилна архитектура која овозможува лесно проширување со нови аналитички методи. Овој пристап го подобрува квалитетот на кодот, ја зголемува неговата читливост и го олеснува понатамошниот развој и одржување на системот.</w:t>
      </w:r>
      <w:r>
        <w:t xml:space="preserve"> </w:t>
      </w:r>
    </w:p>
    <w:p w14:paraId="2C599F00" w14:textId="3AC26434" w:rsidR="001461B2" w:rsidRDefault="001461B2" w:rsidP="00324EBE">
      <w:pPr>
        <w:pStyle w:val="NormalWeb"/>
        <w:ind w:left="360"/>
      </w:pPr>
      <w:r>
        <w:t>.</w:t>
      </w:r>
    </w:p>
    <w:p w14:paraId="2AE74720" w14:textId="77777777" w:rsidR="001461B2" w:rsidRPr="001461B2" w:rsidRDefault="001461B2" w:rsidP="001461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DD108D" w14:textId="77777777" w:rsidR="001461B2" w:rsidRPr="001461B2" w:rsidRDefault="001461B2" w:rsidP="001461B2">
      <w:pPr>
        <w:pStyle w:val="ListParagraph"/>
        <w:rPr>
          <w:b/>
          <w:bCs/>
          <w:sz w:val="28"/>
          <w:szCs w:val="28"/>
        </w:rPr>
      </w:pPr>
    </w:p>
    <w:sectPr w:rsidR="001461B2" w:rsidRPr="00146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7FA1"/>
    <w:multiLevelType w:val="hybridMultilevel"/>
    <w:tmpl w:val="FC0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712A1"/>
    <w:multiLevelType w:val="multilevel"/>
    <w:tmpl w:val="DBF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714E7"/>
    <w:multiLevelType w:val="multilevel"/>
    <w:tmpl w:val="4B9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F456D"/>
    <w:multiLevelType w:val="multilevel"/>
    <w:tmpl w:val="1BA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A04C6"/>
    <w:multiLevelType w:val="multilevel"/>
    <w:tmpl w:val="BE6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129DD"/>
    <w:multiLevelType w:val="multilevel"/>
    <w:tmpl w:val="573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364EB"/>
    <w:multiLevelType w:val="multilevel"/>
    <w:tmpl w:val="B2C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B2"/>
    <w:rsid w:val="001461B2"/>
    <w:rsid w:val="00324EBE"/>
    <w:rsid w:val="00534C69"/>
    <w:rsid w:val="00E1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8FCE"/>
  <w15:chartTrackingRefBased/>
  <w15:docId w15:val="{893F8908-FAAE-48DE-9422-7E2A593E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61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1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61B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4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1B2"/>
    <w:rPr>
      <w:b/>
      <w:bCs/>
    </w:rPr>
  </w:style>
  <w:style w:type="paragraph" w:styleId="ListParagraph">
    <w:name w:val="List Paragraph"/>
    <w:basedOn w:val="Normal"/>
    <w:uiPriority w:val="34"/>
    <w:qFormat/>
    <w:rsid w:val="001461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461B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petrov</dc:creator>
  <cp:keywords/>
  <dc:description/>
  <cp:lastModifiedBy>simon petrov</cp:lastModifiedBy>
  <cp:revision>2</cp:revision>
  <dcterms:created xsi:type="dcterms:W3CDTF">2026-01-03T18:49:00Z</dcterms:created>
  <dcterms:modified xsi:type="dcterms:W3CDTF">2026-01-09T18:47:00Z</dcterms:modified>
</cp:coreProperties>
</file>