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720" w:lineRule="auto"/>
        <w:contextualSpacing w:val="0"/>
        <w:jc w:val="right"/>
      </w:pPr>
      <w:r w:rsidDel="00000000" w:rsidR="00000000" w:rsidRPr="00000000">
        <w:rPr>
          <w:rFonts w:ascii="Arial" w:cs="Arial" w:eastAsia="Arial" w:hAnsi="Arial"/>
          <w:b w:val="1"/>
          <w:sz w:val="36"/>
          <w:szCs w:val="36"/>
          <w:rtl w:val="0"/>
        </w:rPr>
        <w:t xml:space="preserve">Équipe No.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bookmarkStart w:colFirst="0" w:colLast="0" w:name="_lk7smtbrokm3" w:id="0"/>
      <w:bookmarkEnd w:id="0"/>
      <w:r w:rsidDel="00000000" w:rsidR="00000000" w:rsidRPr="00000000">
        <w:rPr>
          <w:rtl w:val="0"/>
        </w:rPr>
        <w:t xml:space="preserve">Projet Intégrateur 3</w:t>
      </w:r>
    </w:p>
    <w:p w:rsidR="00000000" w:rsidDel="00000000" w:rsidP="00000000" w:rsidRDefault="00000000" w:rsidRPr="00000000">
      <w:pPr>
        <w:pStyle w:val="Title"/>
        <w:contextualSpacing w:val="0"/>
        <w:jc w:val="right"/>
      </w:pPr>
      <w:r w:rsidDel="00000000" w:rsidR="00000000" w:rsidRPr="00000000">
        <w:rPr>
          <w:rtl w:val="0"/>
        </w:rPr>
        <w:t xml:space="preserve">Protocole de communication</w:t>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1.3</w:t>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footerReference r:id="rId7"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Historique des révisions</w:t>
      </w:r>
    </w:p>
    <w:p w:rsidR="00000000" w:rsidDel="00000000" w:rsidP="00000000" w:rsidRDefault="00000000" w:rsidRPr="00000000">
      <w:pPr>
        <w:contextualSpacing w:val="0"/>
      </w:pPr>
      <w:r w:rsidDel="00000000" w:rsidR="00000000" w:rsidRPr="00000000">
        <w:rPr>
          <w:rtl w:val="0"/>
        </w:rPr>
      </w:r>
    </w:p>
    <w:tbl>
      <w:tblPr>
        <w:tblStyle w:val="Table1"/>
        <w:bidiVisual w:val="0"/>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Date</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Version</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Auteur</w:t>
            </w:r>
          </w:p>
        </w:tc>
      </w:tr>
      <w:tr>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2017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tl w:val="0"/>
              </w:rPr>
              <w:t xml:space="preserve">02-03</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Début description des paquets</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Ulric Villeneuve</w:t>
            </w:r>
            <w:r w:rsidDel="00000000" w:rsidR="00000000" w:rsidRPr="00000000">
              <w:rPr>
                <w:rtl w:val="0"/>
              </w:rPr>
            </w:r>
          </w:p>
        </w:tc>
      </w:tr>
      <w:tr>
        <w:tc>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t xml:space="preserve">2017-02-05</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Description des paquets</w:t>
            </w:r>
          </w:p>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Introduction et communication client-serveur</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Ulric Villeneuve</w:t>
            </w:r>
          </w:p>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Simon-Pierre Desjardins</w:t>
            </w:r>
          </w:p>
        </w:tc>
      </w:tr>
      <w:tr>
        <w:trPr>
          <w:trHeight w:val="360" w:hRule="atLeast"/>
        </w:trPr>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2017-02-06</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Sérialiseur-désérialiseur</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Ulric Villeneuve</w:t>
            </w:r>
            <w:r w:rsidDel="00000000" w:rsidR="00000000" w:rsidRPr="00000000">
              <w:rPr>
                <w:rtl w:val="0"/>
              </w:rPr>
            </w:r>
          </w:p>
        </w:tc>
      </w:tr>
      <w:tr>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2017-02-08</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Correction et finalisation</w:t>
            </w:r>
            <w:r w:rsidDel="00000000" w:rsidR="00000000" w:rsidRPr="00000000">
              <w:rPr>
                <w:rtl w:val="0"/>
              </w:rPr>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Simon-Pierre Desjardins,</w:t>
            </w:r>
          </w:p>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Ulric Villeneuve</w:t>
            </w:r>
          </w:p>
        </w:tc>
      </w:tr>
      <w:tr>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2017-02-09</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1.4</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t xml:space="preserve">Ajustement du protocole en fonctions de spécificités du client léger.</w:t>
            </w:r>
          </w:p>
        </w:tc>
        <w:tc>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Ulric Villeneuve</w:t>
            </w:r>
          </w:p>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tl w:val="0"/>
              </w:rPr>
              <w:t xml:space="preserve">Camille Gendreau</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0j0zll">
            <w:r w:rsidDel="00000000" w:rsidR="00000000" w:rsidRPr="00000000">
              <w:rPr>
                <w:b w:val="1"/>
                <w:rtl w:val="0"/>
              </w:rPr>
              <w:t xml:space="preserve">Communication client-serveur</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nsakic1r96x">
            <w:r w:rsidDel="00000000" w:rsidR="00000000" w:rsidRPr="00000000">
              <w:rPr>
                <w:b w:val="1"/>
                <w:rtl w:val="0"/>
              </w:rPr>
              <w:t xml:space="preserve">Description des paquets</w:t>
            </w:r>
          </w:hyperlink>
          <w:r w:rsidDel="00000000" w:rsidR="00000000" w:rsidRPr="00000000">
            <w:rPr>
              <w:b w:val="1"/>
              <w:rtl w:val="0"/>
            </w:rPr>
            <w:tab/>
          </w:r>
          <w:r w:rsidDel="00000000" w:rsidR="00000000" w:rsidRPr="00000000">
            <w:fldChar w:fldCharType="begin"/>
            <w:instrText xml:space="preserve"> PAGEREF _nsakic1r96x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dws2ki6sjm9">
            <w:r w:rsidDel="00000000" w:rsidR="00000000" w:rsidRPr="00000000">
              <w:rPr>
                <w:rtl w:val="0"/>
              </w:rPr>
              <w:t xml:space="preserve">En général</w:t>
            </w:r>
          </w:hyperlink>
          <w:r w:rsidDel="00000000" w:rsidR="00000000" w:rsidRPr="00000000">
            <w:rPr>
              <w:rtl w:val="0"/>
            </w:rPr>
            <w:tab/>
          </w:r>
          <w:r w:rsidDel="00000000" w:rsidR="00000000" w:rsidRPr="00000000">
            <w:fldChar w:fldCharType="begin"/>
            <w:instrText xml:space="preserve"> PAGEREF _8dws2ki6sjm9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qlyrw9cywvh">
            <w:r w:rsidDel="00000000" w:rsidR="00000000" w:rsidRPr="00000000">
              <w:rPr>
                <w:rtl w:val="0"/>
              </w:rPr>
              <w:t xml:space="preserve">Système de clavardage</w:t>
            </w:r>
          </w:hyperlink>
          <w:r w:rsidDel="00000000" w:rsidR="00000000" w:rsidRPr="00000000">
            <w:rPr>
              <w:rtl w:val="0"/>
            </w:rPr>
            <w:tab/>
          </w:r>
          <w:r w:rsidDel="00000000" w:rsidR="00000000" w:rsidRPr="00000000">
            <w:fldChar w:fldCharType="begin"/>
            <w:instrText xml:space="preserve"> PAGEREF _jqlyrw9cywvh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exg0nljt1ry">
            <w:r w:rsidDel="00000000" w:rsidR="00000000" w:rsidRPr="00000000">
              <w:rPr>
                <w:rtl w:val="0"/>
              </w:rPr>
              <w:t xml:space="preserve">Système de sessions multi-utilisateurs</w:t>
            </w:r>
          </w:hyperlink>
          <w:r w:rsidDel="00000000" w:rsidR="00000000" w:rsidRPr="00000000">
            <w:rPr>
              <w:rtl w:val="0"/>
            </w:rPr>
            <w:tab/>
          </w:r>
          <w:r w:rsidDel="00000000" w:rsidR="00000000" w:rsidRPr="00000000">
            <w:fldChar w:fldCharType="begin"/>
            <w:instrText xml:space="preserve"> PAGEREF _kexg0nljt1ry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cmpx5tmrbij">
            <w:r w:rsidDel="00000000" w:rsidR="00000000" w:rsidRPr="00000000">
              <w:rPr>
                <w:rtl w:val="0"/>
              </w:rPr>
              <w:t xml:space="preserve">Module de physique</w:t>
            </w:r>
          </w:hyperlink>
          <w:r w:rsidDel="00000000" w:rsidR="00000000" w:rsidRPr="00000000">
            <w:rPr>
              <w:rtl w:val="0"/>
            </w:rPr>
            <w:tab/>
          </w:r>
          <w:r w:rsidDel="00000000" w:rsidR="00000000" w:rsidRPr="00000000">
            <w:fldChar w:fldCharType="begin"/>
            <w:instrText xml:space="preserve"> PAGEREF _2cmpx5tmrbij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7phgpsxkvg6">
            <w:r w:rsidDel="00000000" w:rsidR="00000000" w:rsidRPr="00000000">
              <w:rPr>
                <w:rtl w:val="0"/>
              </w:rPr>
              <w:t xml:space="preserve">Module d’authentification d’utilisateurs</w:t>
            </w:r>
          </w:hyperlink>
          <w:r w:rsidDel="00000000" w:rsidR="00000000" w:rsidRPr="00000000">
            <w:rPr>
              <w:rtl w:val="0"/>
            </w:rPr>
            <w:tab/>
          </w:r>
          <w:r w:rsidDel="00000000" w:rsidR="00000000" w:rsidRPr="00000000">
            <w:fldChar w:fldCharType="begin"/>
            <w:instrText xml:space="preserve"> PAGEREF _17phgpsxkvg6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sb75yk75xrk">
            <w:r w:rsidDel="00000000" w:rsidR="00000000" w:rsidRPr="00000000">
              <w:rPr>
                <w:rtl w:val="0"/>
              </w:rPr>
              <w:t xml:space="preserve">Module d’édition de carte</w:t>
            </w:r>
          </w:hyperlink>
          <w:r w:rsidDel="00000000" w:rsidR="00000000" w:rsidRPr="00000000">
            <w:rPr>
              <w:rtl w:val="0"/>
            </w:rPr>
            <w:tab/>
          </w:r>
          <w:r w:rsidDel="00000000" w:rsidR="00000000" w:rsidRPr="00000000">
            <w:fldChar w:fldCharType="begin"/>
            <w:instrText xml:space="preserve"> PAGEREF _csb75yk75xrk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3ve10sd2ru9">
            <w:r w:rsidDel="00000000" w:rsidR="00000000" w:rsidRPr="00000000">
              <w:rPr>
                <w:b w:val="1"/>
                <w:rtl w:val="0"/>
              </w:rPr>
              <w:t xml:space="preserve">Sérialiseur-désérialiseur</w:t>
            </w:r>
          </w:hyperlink>
          <w:r w:rsidDel="00000000" w:rsidR="00000000" w:rsidRPr="00000000">
            <w:rPr>
              <w:b w:val="1"/>
              <w:rtl w:val="0"/>
            </w:rPr>
            <w:tab/>
          </w:r>
          <w:r w:rsidDel="00000000" w:rsidR="00000000" w:rsidRPr="00000000">
            <w:fldChar w:fldCharType="begin"/>
            <w:instrText xml:space="preserve"> PAGEREF _p3ve10sd2ru9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1ohzkzf9cmzi">
            <w:r w:rsidDel="00000000" w:rsidR="00000000" w:rsidRPr="00000000">
              <w:rPr>
                <w:b w:val="1"/>
                <w:rtl w:val="0"/>
              </w:rPr>
              <w:t xml:space="preserve">Analyse des paquets et traitement de l’information</w:t>
            </w:r>
          </w:hyperlink>
          <w:r w:rsidDel="00000000" w:rsidR="00000000" w:rsidRPr="00000000">
            <w:rPr>
              <w:b w:val="1"/>
              <w:rtl w:val="0"/>
            </w:rPr>
            <w:tab/>
          </w:r>
          <w:r w:rsidDel="00000000" w:rsidR="00000000" w:rsidRPr="00000000">
            <w:fldChar w:fldCharType="begin"/>
            <w:instrText xml:space="preserve"> PAGEREF _1ohzkzf9cmzi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Protocole de communication </w:t>
      </w:r>
    </w:p>
    <w:p w:rsidR="00000000" w:rsidDel="00000000" w:rsidP="00000000" w:rsidRDefault="00000000" w:rsidRPr="00000000">
      <w:pPr>
        <w:pStyle w:val="Title"/>
        <w:contextualSpacing w:val="0"/>
      </w:pPr>
      <w:r w:rsidDel="00000000" w:rsidR="00000000" w:rsidRPr="00000000">
        <w:rPr>
          <w:rtl w:val="0"/>
        </w:rPr>
        <w:t xml:space="preserve"> </w:t>
      </w:r>
    </w:p>
    <w:p w:rsidR="00000000" w:rsidDel="00000000" w:rsidP="00000000" w:rsidRDefault="00000000" w:rsidRPr="00000000">
      <w:pPr>
        <w:pStyle w:val="Heading1"/>
        <w:numPr>
          <w:ilvl w:val="0"/>
          <w:numId w:val="1"/>
        </w:numPr>
        <w:ind w:left="0" w:firstLine="0"/>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Le document du protocole de communication permet d’étaler les détails sur le choix du moyen de communication client-serveur de notre application ainsi que le contenu des différents paquets utilisés. Il documente aussi le rôle du sérialiseur-désérialiseur.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30j0zll" w:id="2"/>
      <w:bookmarkEnd w:id="2"/>
      <w:r w:rsidDel="00000000" w:rsidR="00000000" w:rsidRPr="00000000">
        <w:rPr>
          <w:rtl w:val="0"/>
        </w:rPr>
        <w:t xml:space="preserve">Communication client-serveur</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both"/>
      </w:pPr>
      <w:r w:rsidDel="00000000" w:rsidR="00000000" w:rsidRPr="00000000">
        <w:rPr>
          <w:rtl w:val="0"/>
        </w:rPr>
        <w:t xml:space="preserve">Tout d’abord, les communications entre les clients et le serveur peuvent être résumés assez aisément. Cela débute par un changement sur un client (par exemple un changement de vitesse du robot). Cette information sera ensuite transmise dans un paquet dédié à ce type d’information afin d’être relayé jusqu’au serveur. Le serveur va par la suite retransmettre cette information dans le même type de paquet à tous les autres clients présents afin que ceux-ci puissent observé également la modification du client en question (le changement de vitesse dans ce cas-ci). Le modèle de communication client/serveur TCP/IP sera utilisé afin de répondre aux besoins du système. De plus, le protocole internet utilisé sera celui le plus commun, c’est à dire IPv4. Ces choix sont ceux de base pour un système de communication client-serveur et notre application n’aura pas besoin de plus que cela; le nombre d’adresses supplémentaires que le protocole internet IPv6 peut </w:t>
      </w:r>
      <w:r w:rsidDel="00000000" w:rsidR="00000000" w:rsidRPr="00000000">
        <w:rPr>
          <w:rtl w:val="0"/>
        </w:rPr>
        <w:t xml:space="preserve">fournir </w:t>
      </w:r>
      <w:r w:rsidDel="00000000" w:rsidR="00000000" w:rsidRPr="00000000">
        <w:rPr>
          <w:rtl w:val="0"/>
        </w:rPr>
        <w:t xml:space="preserve">n’est pas nécessaire dans le cadre de ce projet. Ce modèle a également été choisi, car certains membres possédaient déjà des connaissances sur l’implémentation d’un client-serveur avec les particulari</w:t>
      </w:r>
      <w:r w:rsidDel="00000000" w:rsidR="00000000" w:rsidRPr="00000000">
        <w:rPr>
          <w:rtl w:val="0"/>
        </w:rPr>
        <w:t xml:space="preserve">tés </w:t>
      </w:r>
      <w:r w:rsidDel="00000000" w:rsidR="00000000" w:rsidRPr="00000000">
        <w:rPr>
          <w:rtl w:val="0"/>
        </w:rPr>
        <w:t xml:space="preserve">décrites plus haut</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1"/>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nsakic1r96x" w:id="3"/>
      <w:bookmarkEnd w:id="3"/>
      <w:r w:rsidDel="00000000" w:rsidR="00000000" w:rsidRPr="00000000">
        <w:rPr>
          <w:rtl w:val="0"/>
        </w:rPr>
        <w:t xml:space="preserve">Description des paquets</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bookmarkStart w:colFirst="0" w:colLast="0" w:name="_x6dvtb7s1hgc" w:id="4"/>
      <w:bookmarkEnd w:id="4"/>
      <w:r w:rsidDel="00000000" w:rsidR="00000000" w:rsidRPr="00000000">
        <w:rPr>
          <w:rtl w:val="0"/>
        </w:rPr>
      </w:r>
    </w:p>
    <w:p w:rsidR="00000000" w:rsidDel="00000000" w:rsidP="00000000" w:rsidRDefault="00000000" w:rsidRPr="00000000">
      <w:pPr>
        <w:pStyle w:val="Heading2"/>
        <w:spacing w:after="120" w:lineRule="auto"/>
        <w:ind w:firstLine="720"/>
        <w:contextualSpacing w:val="0"/>
      </w:pPr>
      <w:bookmarkStart w:colFirst="0" w:colLast="0" w:name="_8dws2ki6sjm9" w:id="5"/>
      <w:bookmarkEnd w:id="5"/>
      <w:r w:rsidDel="00000000" w:rsidR="00000000" w:rsidRPr="00000000">
        <w:rPr>
          <w:rtl w:val="0"/>
        </w:rPr>
        <w:t xml:space="preserve">En général</w:t>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bookmarkStart w:colFirst="0" w:colLast="0" w:name="_v2rz4n1sz5st" w:id="6"/>
      <w:bookmarkEnd w:id="6"/>
      <w:r w:rsidDel="00000000" w:rsidR="00000000" w:rsidRPr="00000000">
        <w:rPr>
          <w:rtl w:val="0"/>
        </w:rPr>
        <w:t xml:space="preserve">Ci-dessous seront décrits chacun des différents formats de messages qui sont envoyés à partir des clients légers ou lourds vers le serveur, et vice versa.</w:t>
      </w:r>
    </w:p>
    <w:p w:rsidR="00000000" w:rsidDel="00000000" w:rsidP="00000000" w:rsidRDefault="00000000" w:rsidRPr="00000000">
      <w:pPr>
        <w:keepNext w:val="0"/>
        <w:keepLines w:val="0"/>
        <w:widowControl w:val="0"/>
        <w:spacing w:after="120" w:before="0" w:line="240" w:lineRule="auto"/>
        <w:ind w:left="720" w:right="0" w:firstLine="0"/>
        <w:contextualSpacing w:val="0"/>
        <w:jc w:val="both"/>
      </w:pPr>
      <w:bookmarkStart w:colFirst="0" w:colLast="0" w:name="_1i1qi2nd2tgv" w:id="7"/>
      <w:bookmarkEnd w:id="7"/>
      <w:r w:rsidDel="00000000" w:rsidR="00000000" w:rsidRPr="00000000">
        <w:rPr>
          <w:rtl w:val="0"/>
        </w:rPr>
        <w:t xml:space="preserve">En général, les paquets respectent le format suivant.</w:t>
      </w:r>
    </w:p>
    <w:p w:rsidR="00000000" w:rsidDel="00000000" w:rsidP="00000000" w:rsidRDefault="00000000" w:rsidRPr="00000000">
      <w:pPr>
        <w:keepLines w:val="1"/>
        <w:spacing w:after="120" w:lineRule="auto"/>
        <w:ind w:left="720" w:firstLine="0"/>
        <w:contextualSpacing w:val="0"/>
        <w:jc w:val="left"/>
      </w:pPr>
      <w:r w:rsidDel="00000000" w:rsidR="00000000" w:rsidRPr="00000000">
        <w:rPr>
          <w:rtl w:val="0"/>
        </w:rPr>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bl>
    <w:p w:rsidR="00000000" w:rsidDel="00000000" w:rsidP="00000000" w:rsidRDefault="00000000" w:rsidRPr="00000000">
      <w:pPr>
        <w:keepLines w:val="1"/>
        <w:spacing w:after="120" w:lineRule="auto"/>
        <w:ind w:left="720" w:firstLine="0"/>
        <w:contextualSpacing w:val="0"/>
        <w:jc w:val="left"/>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t xml:space="preserve">Dans ce format, les deux premiers bytes indiquent la longueur en bytes du message en s’incluant dans cette longueur. Le message est ensuite composé d’un byte indiquant à quel système le message s’adresse. Il peut s’agir, par exemple, du système de clavardage, du module de physique ou du système de salles de jeu. La composante “Commande” correspond au type de demande qui sera envoyée au système spécifié. Par exemple, pour le module de physique, les commandes possibles sont : Position (“p”), Vitesse (“v”), Rotation(“r”), Vitesse Angulaire (“w”) et Mise à Échelle (“s”). La composante “Données” contient les données complémentaires à la commande qui doivent être traitées par le système spécifié. Par exemple, dans le cas d’un changement de position, les données envoyées correspondent au ID de l’objet modifié et à la nouvelle position.</w:t>
      </w:r>
    </w:p>
    <w:p w:rsidR="00000000" w:rsidDel="00000000" w:rsidP="00000000" w:rsidRDefault="00000000" w:rsidRPr="00000000">
      <w:pPr>
        <w:keepLines w:val="1"/>
        <w:spacing w:after="120" w:lineRule="auto"/>
        <w:ind w:left="720" w:firstLine="0"/>
        <w:contextualSpacing w:val="0"/>
        <w:jc w:val="left"/>
      </w:pPr>
      <w:r w:rsidDel="00000000" w:rsidR="00000000" w:rsidRPr="00000000">
        <w:rPr>
          <w:rtl w:val="0"/>
        </w:rPr>
        <w:t xml:space="preserve">Exemple de paquet envoyé au système de physique demandant de changer la position d’un objet :</w:t>
      </w:r>
    </w:p>
    <w:tbl>
      <w:tblPr>
        <w:tblStyle w:val="Table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35"/>
        <w:gridCol w:w="975"/>
        <w:gridCol w:w="1215"/>
        <w:gridCol w:w="3915"/>
        <w:tblGridChange w:id="0">
          <w:tblGrid>
            <w:gridCol w:w="1500"/>
            <w:gridCol w:w="1035"/>
            <w:gridCol w:w="975"/>
            <w:gridCol w:w="1215"/>
            <w:gridCol w:w="39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id(int) = 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x(float) = 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y(float) = 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z(float) = 1.0</w:t>
            </w:r>
          </w:p>
        </w:tc>
      </w:tr>
    </w:tbl>
    <w:p w:rsidR="00000000" w:rsidDel="00000000" w:rsidP="00000000" w:rsidRDefault="00000000" w:rsidRPr="00000000">
      <w:pPr>
        <w:keepLines w:val="1"/>
        <w:spacing w:after="120" w:lineRule="auto"/>
        <w:ind w:left="0" w:firstLine="0"/>
        <w:contextualSpacing w:val="0"/>
        <w:jc w:val="left"/>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t xml:space="preserve">Dans cet exemple, le paquet est analysé par le sérialiseur-désérialiseur et est ensuite acheminé au module correspondant, soit celui de la physique en tant que changement de position d’un objet. Ensuite, la physique applique le changement, c’est-à-dire que le module assigne les trois valeurs float séparés par des “;” aux variables “x”, “y” et “z” représentant la position de l’objet indiqué par “id”.</w:t>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2"/>
        <w:keepLines w:val="1"/>
        <w:spacing w:after="120" w:lineRule="auto"/>
        <w:ind w:firstLine="720"/>
        <w:contextualSpacing w:val="0"/>
        <w:jc w:val="left"/>
      </w:pPr>
      <w:bookmarkStart w:colFirst="0" w:colLast="0" w:name="_jqlyrw9cywvh" w:id="8"/>
      <w:bookmarkEnd w:id="8"/>
      <w:r w:rsidDel="00000000" w:rsidR="00000000" w:rsidRPr="00000000">
        <w:rPr>
          <w:rtl w:val="0"/>
        </w:rPr>
        <w:t xml:space="preserve">Système de clavardage</w:t>
      </w:r>
    </w:p>
    <w:p w:rsidR="00000000" w:rsidDel="00000000" w:rsidP="00000000" w:rsidRDefault="00000000" w:rsidRPr="00000000">
      <w:pPr>
        <w:keepNext w:val="0"/>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both"/>
      </w:pPr>
      <w:r w:rsidDel="00000000" w:rsidR="00000000" w:rsidRPr="00000000">
        <w:rPr>
          <w:rtl w:val="0"/>
        </w:rPr>
        <w:t xml:space="preserve">Les formats de paquets concernant le système de clavardage permettent la connexion et la déconnexion d’un utilisateur à un chat, l’envoie d’un message par un utilisateur dans un canal, la création et la suppression d’un canal.</w:t>
      </w:r>
    </w:p>
    <w:p w:rsidR="00000000" w:rsidDel="00000000" w:rsidP="00000000" w:rsidRDefault="00000000" w:rsidRPr="00000000">
      <w:pPr>
        <w:keepNext w:val="0"/>
        <w:keepLines w:val="1"/>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both"/>
      </w:pPr>
      <w:r w:rsidDel="00000000" w:rsidR="00000000" w:rsidRPr="00000000">
        <w:rPr>
          <w:rtl w:val="0"/>
        </w:rPr>
        <w:t xml:space="preserve">Tableau des commandes du système:</w:t>
      </w:r>
    </w:p>
    <w:tbl>
      <w:tblPr>
        <w:tblStyle w:val="Table4"/>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35"/>
        <w:gridCol w:w="2835"/>
        <w:gridCol w:w="2730"/>
        <w:tblGridChange w:id="0">
          <w:tblGrid>
            <w:gridCol w:w="1440"/>
            <w:gridCol w:w="1635"/>
            <w:gridCol w:w="2835"/>
            <w:gridCol w:w="273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Données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Description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utilisateur(string);canal(string)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Fait rejoindre l’utilisateur au canal de clavardage “canal” ou le crée s’il n’existe pas.</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utilisateur(string);canal(string)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Fait quitter l’utilisateur du canal de clavardage “canal” et  supprime le canal s’il n’y reste personne.</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utilisateur(string);canal(string);</w:t>
            </w:r>
          </w:p>
          <w:p w:rsidR="00000000" w:rsidDel="00000000" w:rsidP="00000000" w:rsidRDefault="00000000" w:rsidRPr="00000000">
            <w:pPr>
              <w:contextualSpacing w:val="0"/>
              <w:jc w:val="left"/>
            </w:pPr>
            <w:r w:rsidDel="00000000" w:rsidR="00000000" w:rsidRPr="00000000">
              <w:rPr>
                <w:rtl w:val="0"/>
              </w:rPr>
              <w:t xml:space="preserve">heure(string);date(string);</w:t>
            </w:r>
          </w:p>
          <w:p w:rsidR="00000000" w:rsidDel="00000000" w:rsidP="00000000" w:rsidRDefault="00000000" w:rsidRPr="00000000">
            <w:pPr>
              <w:contextualSpacing w:val="0"/>
              <w:jc w:val="left"/>
            </w:pPr>
            <w:r w:rsidDel="00000000" w:rsidR="00000000" w:rsidRPr="00000000">
              <w:rPr>
                <w:rtl w:val="0"/>
              </w:rPr>
              <w:t xml:space="preserve">message(string)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Envoie de message de l’utilisateur vers le canal avec l’heure, la date et le message.</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0" w:right="0" w:firstLine="720"/>
        <w:contextualSpacing w:val="0"/>
        <w:jc w:val="both"/>
      </w:pPr>
      <w:r w:rsidDel="00000000" w:rsidR="00000000" w:rsidRPr="00000000">
        <w:rPr>
          <w:rtl w:val="0"/>
        </w:rPr>
        <w:t xml:space="preserve">Paquet envoyé lorsqu’un utilisateur quitte un canal : </w:t>
      </w:r>
    </w:p>
    <w:tbl>
      <w:tblPr>
        <w:tblStyle w:val="Table5"/>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35"/>
        <w:gridCol w:w="975"/>
        <w:gridCol w:w="1215"/>
        <w:gridCol w:w="3915"/>
        <w:tblGridChange w:id="0">
          <w:tblGrid>
            <w:gridCol w:w="1500"/>
            <w:gridCol w:w="1035"/>
            <w:gridCol w:w="975"/>
            <w:gridCol w:w="1215"/>
            <w:gridCol w:w="39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contextualSpacing w:val="0"/>
              <w:jc w:val="left"/>
            </w:pPr>
            <w:commentRangeStart w:id="0"/>
            <w:r w:rsidDel="00000000" w:rsidR="00000000" w:rsidRPr="00000000">
              <w:rPr>
                <w:rtl w:val="0"/>
              </w:rPr>
              <w:t xml:space="preserve">1</w:t>
            </w:r>
            <w:commentRangeEnd w:id="0"/>
            <w:r w:rsidDel="00000000" w:rsidR="00000000" w:rsidRPr="00000000">
              <w:commentReference w:id="0"/>
            </w: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userId(int) = 05;</w:t>
            </w:r>
          </w:p>
          <w:p w:rsidR="00000000" w:rsidDel="00000000" w:rsidP="00000000" w:rsidRDefault="00000000" w:rsidRPr="00000000">
            <w:pPr>
              <w:contextualSpacing w:val="0"/>
              <w:jc w:val="left"/>
            </w:pPr>
            <w:r w:rsidDel="00000000" w:rsidR="00000000" w:rsidRPr="00000000">
              <w:rPr>
                <w:rtl w:val="0"/>
              </w:rPr>
              <w:t xml:space="preserve">canalID(int) = 02</w:t>
            </w:r>
          </w:p>
        </w:tc>
      </w:tr>
    </w:tbl>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pPr>
      <w:r w:rsidDel="00000000" w:rsidR="00000000" w:rsidRPr="00000000">
        <w:rPr>
          <w:rtl w:val="0"/>
        </w:rPr>
        <w:t xml:space="preserve">Dans cet exemple, le paquet est analysé par le sérialiseur-désérialiseur et est ensuite acheminé au module correspondant, soit celui du clavardage en tant que déconnexion d’un utilisateur à un canal. Ensuite, le système de clavardage applique le changement, c’est-à-dire qu’il retire l'utilisateur dont l'ID est “05” du canal dont l'ID est “02” et supprime celui-ci s’il ne reste plus d’utilisateur dans le canal..</w:t>
      </w:r>
    </w:p>
    <w:p w:rsidR="00000000" w:rsidDel="00000000" w:rsidP="00000000" w:rsidRDefault="00000000" w:rsidRPr="00000000">
      <w:pPr>
        <w:keepNext w:val="0"/>
        <w:keepLines w:val="1"/>
        <w:widowControl w:val="0"/>
        <w:spacing w:after="120" w:before="0" w:line="240" w:lineRule="auto"/>
        <w:ind w:left="720" w:right="0" w:firstLine="0"/>
        <w:contextualSpacing w:val="0"/>
      </w:pPr>
      <w:r w:rsidDel="00000000" w:rsidR="00000000" w:rsidRPr="00000000">
        <w:rPr>
          <w:rtl w:val="0"/>
        </w:rPr>
        <w:t xml:space="preserve">On peut préciser que les paquets indiquant l’envoie d’un message par un utilisateur dans un canal, doivent contenir le message, la date et l’heure de l’envoie et l’auteur du message.</w:t>
      </w:r>
    </w:p>
    <w:p w:rsidR="00000000" w:rsidDel="00000000" w:rsidP="00000000" w:rsidRDefault="00000000" w:rsidRPr="00000000">
      <w:pPr>
        <w:keepNext w:val="0"/>
        <w:keepLines w:val="1"/>
        <w:widowControl w:val="0"/>
        <w:spacing w:after="120" w:before="0" w:line="240" w:lineRule="auto"/>
        <w:ind w:left="720" w:right="0" w:firstLine="0"/>
        <w:contextualSpacing w:val="0"/>
      </w:pPr>
      <w:r w:rsidDel="00000000" w:rsidR="00000000" w:rsidRPr="00000000">
        <w:rPr>
          <w:rtl w:val="0"/>
        </w:rPr>
      </w:r>
    </w:p>
    <w:p w:rsidR="00000000" w:rsidDel="00000000" w:rsidP="00000000" w:rsidRDefault="00000000" w:rsidRPr="00000000">
      <w:pPr>
        <w:pStyle w:val="Heading2"/>
        <w:keepLines w:val="1"/>
        <w:spacing w:after="120" w:lineRule="auto"/>
        <w:ind w:firstLine="720"/>
        <w:contextualSpacing w:val="0"/>
      </w:pPr>
      <w:bookmarkStart w:colFirst="0" w:colLast="0" w:name="_lnakahlg6kaf"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Lines w:val="1"/>
        <w:spacing w:after="120" w:lineRule="auto"/>
        <w:ind w:firstLine="720"/>
        <w:contextualSpacing w:val="0"/>
      </w:pPr>
      <w:bookmarkStart w:colFirst="0" w:colLast="0" w:name="_pqlv0nwnnxie" w:id="10"/>
      <w:bookmarkEnd w:id="10"/>
      <w:r w:rsidDel="00000000" w:rsidR="00000000" w:rsidRPr="00000000">
        <w:rPr>
          <w:rtl w:val="0"/>
        </w:rPr>
      </w:r>
    </w:p>
    <w:p w:rsidR="00000000" w:rsidDel="00000000" w:rsidP="00000000" w:rsidRDefault="00000000" w:rsidRPr="00000000">
      <w:pPr>
        <w:pStyle w:val="Heading2"/>
        <w:keepLines w:val="1"/>
        <w:spacing w:after="120" w:lineRule="auto"/>
        <w:ind w:firstLine="720"/>
        <w:contextualSpacing w:val="0"/>
      </w:pPr>
      <w:bookmarkStart w:colFirst="0" w:colLast="0" w:name="_kexg0nljt1ry" w:id="11"/>
      <w:bookmarkEnd w:id="11"/>
      <w:r w:rsidDel="00000000" w:rsidR="00000000" w:rsidRPr="00000000">
        <w:rPr>
          <w:rtl w:val="0"/>
        </w:rPr>
        <w:t xml:space="preserve">Système de sessions multi-utilisateurs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Les formats de paquets concernant le système de sessions multi-utilisateurs permettent la création ou la suppression d’une carte, la connexion et la déconnexion d’un utilisateur à une session ainsi que le chargement d’une carte lorsqu’un utilisateur s’y connecte.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Tableau des commandes du système:</w:t>
      </w:r>
    </w:p>
    <w:tbl>
      <w:tblPr>
        <w:tblStyle w:val="Table6"/>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60"/>
        <w:gridCol w:w="2790"/>
        <w:gridCol w:w="3150"/>
        <w:tblGridChange w:id="0">
          <w:tblGrid>
            <w:gridCol w:w="1440"/>
            <w:gridCol w:w="1260"/>
            <w:gridCol w:w="2790"/>
            <w:gridCol w:w="31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Données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Description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mapId(string);</w:t>
            </w:r>
          </w:p>
          <w:p w:rsidR="00000000" w:rsidDel="00000000" w:rsidP="00000000" w:rsidRDefault="00000000" w:rsidRPr="00000000">
            <w:pPr>
              <w:contextualSpacing w:val="0"/>
              <w:jc w:val="left"/>
            </w:pPr>
            <w:r w:rsidDel="00000000" w:rsidR="00000000" w:rsidRPr="00000000">
              <w:rPr>
                <w:rtl w:val="0"/>
              </w:rPr>
              <w:t xml:space="preserve">sessionType(char)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client pour ouvrir ou joindre une session multi-utilisateur avec la carte identifiée par “mapId” en une session de type “sessionType”.</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contextualSpacing w:val="0"/>
              <w:jc w:val="left"/>
            </w:pPr>
            <w:commentRangeStart w:id="1"/>
            <w:commentRangeStart w:id="2"/>
            <w:r w:rsidDel="00000000" w:rsidR="00000000" w:rsidRPr="00000000">
              <w:rPr>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client lorsqu’il veut quitter la session multi-utilisateur dans laquelle il se trouve.</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sessionType(char);</w:t>
            </w:r>
          </w:p>
          <w:p w:rsidR="00000000" w:rsidDel="00000000" w:rsidP="00000000" w:rsidRDefault="00000000" w:rsidRPr="00000000">
            <w:pPr>
              <w:contextualSpacing w:val="0"/>
              <w:jc w:val="left"/>
            </w:pPr>
            <w:commentRangeStart w:id="3"/>
            <w:commentRangeStart w:id="4"/>
            <w:r w:rsidDel="00000000" w:rsidR="00000000" w:rsidRPr="00000000">
              <w:rPr>
                <w:rtl w:val="0"/>
              </w:rPr>
              <w:t xml:space="preserve">adminUsers(string);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mapData(string);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client pour créer une nouvelle carte sur le serveur avec le type de carte à créer ainsi que la liste d’utilisateurs avec droits d’administrateur sur cette carte. “mapData” contient une carte en json si le message sert à charger une carte déjà construite localement.</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mapId(string)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client pour supprimer la carte du serveur.</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mapId(string);username(string);</w:t>
            </w:r>
          </w:p>
          <w:p w:rsidR="00000000" w:rsidDel="00000000" w:rsidP="00000000" w:rsidRDefault="00000000" w:rsidRPr="00000000">
            <w:pPr>
              <w:contextualSpacing w:val="0"/>
              <w:jc w:val="left"/>
            </w:pPr>
            <w:r w:rsidDel="00000000" w:rsidR="00000000" w:rsidRPr="00000000">
              <w:rPr>
                <w:rtl w:val="0"/>
              </w:rPr>
              <w:t xml:space="preserve">permissions(string)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un client qui tente de changer les permissions de l’utilisateur “username” sur la carte “mapId”.</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Exemple de paquet envoyé lorsqu’un utilisateur se joint à une salle de jeu:</w:t>
      </w:r>
    </w:p>
    <w:tbl>
      <w:tblPr>
        <w:tblStyle w:val="Table7"/>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245"/>
        <w:gridCol w:w="1335"/>
        <w:gridCol w:w="2595"/>
        <w:tblGridChange w:id="0">
          <w:tblGrid>
            <w:gridCol w:w="1732.5"/>
            <w:gridCol w:w="1732.5"/>
            <w:gridCol w:w="1245"/>
            <w:gridCol w:w="1335"/>
            <w:gridCol w:w="25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sessionType(char) = e;</w:t>
            </w:r>
          </w:p>
          <w:p w:rsidR="00000000" w:rsidDel="00000000" w:rsidP="00000000" w:rsidRDefault="00000000" w:rsidRPr="00000000">
            <w:pPr>
              <w:contextualSpacing w:val="0"/>
              <w:jc w:val="left"/>
            </w:pPr>
            <w:r w:rsidDel="00000000" w:rsidR="00000000" w:rsidRPr="00000000">
              <w:rPr>
                <w:rtl w:val="0"/>
              </w:rPr>
              <w:t xml:space="preserve">adminUsers(string) = “bob”;</w:t>
            </w:r>
          </w:p>
          <w:p w:rsidR="00000000" w:rsidDel="00000000" w:rsidP="00000000" w:rsidRDefault="00000000" w:rsidRPr="00000000">
            <w:pPr>
              <w:contextualSpacing w:val="0"/>
              <w:jc w:val="left"/>
            </w:pPr>
            <w:r w:rsidDel="00000000" w:rsidR="00000000" w:rsidRPr="00000000">
              <w:rPr>
                <w:rtl w:val="0"/>
              </w:rPr>
              <w:t xml:space="preserve">mapData(string)</w:t>
            </w:r>
            <w:r w:rsidDel="00000000" w:rsidR="00000000" w:rsidRPr="00000000">
              <w:rPr>
                <w:rtl w:val="0"/>
              </w:rPr>
              <w:t xml:space="preserve"> = “”</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Dans cet exemple, le paquet est analysé par le sérialiseur-désérialiseur et est ensuite acheminé au module correspondant, soit le système de salles de jeu en tant que création d’une carte. Cette carte est crée en mode édition tel que spécifiée par “sessionType”. Ensuite, l’application </w:t>
      </w:r>
      <w:r w:rsidDel="00000000" w:rsidR="00000000" w:rsidRPr="00000000">
        <w:rPr>
          <w:rtl w:val="0"/>
        </w:rPr>
        <w:t xml:space="preserve">offre les privilèges d’administrateurs aux utilisateurs listés, donc “bob”.</w:t>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2"/>
        <w:keepLines w:val="1"/>
        <w:spacing w:after="120" w:lineRule="auto"/>
        <w:ind w:firstLine="720"/>
        <w:contextualSpacing w:val="0"/>
      </w:pPr>
      <w:bookmarkStart w:colFirst="0" w:colLast="0" w:name="_2cmpx5tmrbij" w:id="12"/>
      <w:bookmarkEnd w:id="12"/>
      <w:r w:rsidDel="00000000" w:rsidR="00000000" w:rsidRPr="00000000">
        <w:rPr>
          <w:rtl w:val="0"/>
        </w:rPr>
        <w:t xml:space="preserve">Module de physique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Les formats de paquets concernant le module de physique permettent le changement de position, de vitesse, de direction, de vitesse angulaire et de mise à échelle d’un objet.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Tableau des commandes du système:</w:t>
      </w:r>
    </w:p>
    <w:tbl>
      <w:tblPr>
        <w:tblStyle w:val="Table8"/>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35"/>
        <w:gridCol w:w="2835"/>
        <w:gridCol w:w="2730"/>
        <w:tblGridChange w:id="0">
          <w:tblGrid>
            <w:gridCol w:w="1440"/>
            <w:gridCol w:w="1635"/>
            <w:gridCol w:w="2835"/>
            <w:gridCol w:w="273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Données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Description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w:t>
            </w:r>
          </w:p>
          <w:p w:rsidR="00000000" w:rsidDel="00000000" w:rsidP="00000000" w:rsidRDefault="00000000" w:rsidRPr="00000000">
            <w:pPr>
              <w:contextualSpacing w:val="0"/>
              <w:jc w:val="left"/>
            </w:pPr>
            <w:r w:rsidDel="00000000" w:rsidR="00000000" w:rsidRPr="00000000">
              <w:rPr>
                <w:rtl w:val="0"/>
              </w:rPr>
              <w:t xml:space="preserve">x(float);y(float);z(float)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Effectue une rotation de l’objet correspondant à l’identifiant “id” d’un nombre de degré autour des axes représentés par les valeurs “x”, “y” et “z”. </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v</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w:t>
            </w:r>
          </w:p>
          <w:p w:rsidR="00000000" w:rsidDel="00000000" w:rsidP="00000000" w:rsidRDefault="00000000" w:rsidRPr="00000000">
            <w:pPr>
              <w:contextualSpacing w:val="0"/>
              <w:jc w:val="left"/>
            </w:pPr>
            <w:r w:rsidDel="00000000" w:rsidR="00000000" w:rsidRPr="00000000">
              <w:rPr>
                <w:rtl w:val="0"/>
              </w:rPr>
              <w:t xml:space="preserve">x(float);y(float);z(float)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Effectue la mise à jour du vecteur de vitesse de l’objet identifié par “id”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w:t>
            </w:r>
          </w:p>
          <w:p w:rsidR="00000000" w:rsidDel="00000000" w:rsidP="00000000" w:rsidRDefault="00000000" w:rsidRPr="00000000">
            <w:pPr>
              <w:contextualSpacing w:val="0"/>
              <w:jc w:val="left"/>
            </w:pPr>
            <w:r w:rsidDel="00000000" w:rsidR="00000000" w:rsidRPr="00000000">
              <w:rPr>
                <w:rtl w:val="0"/>
              </w:rPr>
              <w:t xml:space="preserve">x(float);y(float);z(float)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Effectue la mise à jour du vecteur de position de l’objet identifié par “id”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w:t>
            </w:r>
          </w:p>
          <w:p w:rsidR="00000000" w:rsidDel="00000000" w:rsidP="00000000" w:rsidRDefault="00000000" w:rsidRPr="00000000">
            <w:pPr>
              <w:contextualSpacing w:val="0"/>
              <w:jc w:val="left"/>
            </w:pPr>
            <w:r w:rsidDel="00000000" w:rsidR="00000000" w:rsidRPr="00000000">
              <w:rPr>
                <w:rtl w:val="0"/>
              </w:rPr>
              <w:t xml:space="preserve">x(float);y(float);z(float)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Effectue la mise à jour de la vitesse angulaire de l’objet identifié par “id”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w:t>
            </w:r>
          </w:p>
          <w:p w:rsidR="00000000" w:rsidDel="00000000" w:rsidP="00000000" w:rsidRDefault="00000000" w:rsidRPr="00000000">
            <w:pPr>
              <w:contextualSpacing w:val="0"/>
              <w:jc w:val="left"/>
            </w:pPr>
            <w:r w:rsidDel="00000000" w:rsidR="00000000" w:rsidRPr="00000000">
              <w:rPr>
                <w:rtl w:val="0"/>
              </w:rPr>
              <w:t xml:space="preserve">x(float);y(float);z(float)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Effectue la mise à jour de la mise à échelle de l’objet identifié par “id”.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Exemple de paquet envoyé lorsqu’un utilisateur modifie la direction d’un mur.</w:t>
      </w:r>
    </w:p>
    <w:tbl>
      <w:tblPr>
        <w:tblStyle w:val="Table9"/>
        <w:bidiVisual w:val="0"/>
        <w:tblW w:w="8651.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267716535433"/>
        <w:gridCol w:w="1730.267716535433"/>
        <w:gridCol w:w="1730.267716535433"/>
        <w:gridCol w:w="1730.267716535433"/>
        <w:gridCol w:w="1730.267716535433"/>
        <w:tblGridChange w:id="0">
          <w:tblGrid>
            <w:gridCol w:w="1730.267716535433"/>
            <w:gridCol w:w="1730.267716535433"/>
            <w:gridCol w:w="1730.267716535433"/>
            <w:gridCol w:w="1730.267716535433"/>
            <w:gridCol w:w="1730.267716535433"/>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id(int) = 02;</w:t>
            </w:r>
          </w:p>
          <w:p w:rsidR="00000000" w:rsidDel="00000000" w:rsidP="00000000" w:rsidRDefault="00000000" w:rsidRPr="00000000">
            <w:pPr>
              <w:contextualSpacing w:val="0"/>
              <w:jc w:val="left"/>
            </w:pPr>
            <w:r w:rsidDel="00000000" w:rsidR="00000000" w:rsidRPr="00000000">
              <w:rPr>
                <w:rtl w:val="0"/>
              </w:rPr>
              <w:t xml:space="preserve">x(float) = 90.0;</w:t>
            </w:r>
          </w:p>
          <w:p w:rsidR="00000000" w:rsidDel="00000000" w:rsidP="00000000" w:rsidRDefault="00000000" w:rsidRPr="00000000">
            <w:pPr>
              <w:contextualSpacing w:val="0"/>
              <w:jc w:val="left"/>
            </w:pPr>
            <w:r w:rsidDel="00000000" w:rsidR="00000000" w:rsidRPr="00000000">
              <w:rPr>
                <w:rtl w:val="0"/>
              </w:rPr>
              <w:t xml:space="preserve">y(float) = 0.0;</w:t>
            </w:r>
          </w:p>
          <w:p w:rsidR="00000000" w:rsidDel="00000000" w:rsidP="00000000" w:rsidRDefault="00000000" w:rsidRPr="00000000">
            <w:pPr>
              <w:contextualSpacing w:val="0"/>
              <w:jc w:val="left"/>
            </w:pPr>
            <w:r w:rsidDel="00000000" w:rsidR="00000000" w:rsidRPr="00000000">
              <w:rPr>
                <w:rtl w:val="0"/>
              </w:rPr>
              <w:t xml:space="preserve">z(float) = 0.0</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Dans cet exemple, le paquet est analysé par le sérialiseur-désérialiseur et est ensuite acheminé au module correspondant, soit le module de physique en tant que changement de rotation d’un objet. Ensuite, l’application s’occupe de modifier la rotation de l’objet dont l’ID est “02” avec les nouvelles valeurs fournies.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17phgpsxkvg6" w:id="13"/>
      <w:bookmarkEnd w:id="13"/>
      <w:r w:rsidDel="00000000" w:rsidR="00000000" w:rsidRPr="00000000">
        <w:rPr>
          <w:rtl w:val="0"/>
        </w:rPr>
        <w:t xml:space="preserve">Module d’authentification d’utilisateurs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Le module d’authentification d’utilisateurs à pour but de régir la création, l’authentification et la suppression des comptes utilisateurs sur le serveur. C’est aussi le module qui s’occupe d'accueillir la connexions d’un client au serveur.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Tableau des commandes du système:</w:t>
      </w:r>
    </w:p>
    <w:tbl>
      <w:tblPr>
        <w:tblStyle w:val="Table10"/>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35"/>
        <w:gridCol w:w="2835"/>
        <w:gridCol w:w="2730"/>
        <w:tblGridChange w:id="0">
          <w:tblGrid>
            <w:gridCol w:w="1440"/>
            <w:gridCol w:w="1635"/>
            <w:gridCol w:w="2835"/>
            <w:gridCol w:w="273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Données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Description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username(string)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un client qui tente de créer un nouveau compte utilisateur</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username(string)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un client qui tente de se logger avec le nom utilisateur “username”.</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authenticationResult(char);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serveur à un client qui tente de s’identifier. Informe le client si l’authentification est une succès ou si une erreur a eu lieu.</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property(string);</w:t>
            </w:r>
          </w:p>
          <w:p w:rsidR="00000000" w:rsidDel="00000000" w:rsidP="00000000" w:rsidRDefault="00000000" w:rsidRPr="00000000">
            <w:pPr>
              <w:contextualSpacing w:val="0"/>
              <w:jc w:val="left"/>
            </w:pPr>
            <w:r w:rsidDel="00000000" w:rsidR="00000000" w:rsidRPr="00000000">
              <w:rPr>
                <w:rtl w:val="0"/>
              </w:rPr>
              <w:t xml:space="preserve">value(string);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par le client pour modifier une propriété de l’utilisateur.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Exemple de paquet envoyé lorsqu’un utilisateur tente de créer un nouveau compte utilisateur</w:t>
      </w:r>
    </w:p>
    <w:tbl>
      <w:tblPr>
        <w:tblStyle w:val="Table11"/>
        <w:bidiVisual w:val="0"/>
        <w:tblW w:w="8651.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267716535433"/>
        <w:gridCol w:w="1730.267716535433"/>
        <w:gridCol w:w="1730.267716535433"/>
        <w:gridCol w:w="1730.267716535433"/>
        <w:gridCol w:w="1730.267716535433"/>
        <w:tblGridChange w:id="0">
          <w:tblGrid>
            <w:gridCol w:w="1730.267716535433"/>
            <w:gridCol w:w="1730.267716535433"/>
            <w:gridCol w:w="1730.267716535433"/>
            <w:gridCol w:w="1730.267716535433"/>
            <w:gridCol w:w="1730.267716535433"/>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 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username(string) = “JohnDoe”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Dans cet exemple, le paquet est analysé par le sérialiseur-désérialiseur et est ensuite acheminé au module correspondant, soit le module d’authentification d’utilisateurs en tant que tentative de création d’un nouvel utilisateur. </w:t>
      </w:r>
      <w:r w:rsidDel="00000000" w:rsidR="00000000" w:rsidRPr="00000000">
        <w:rPr>
          <w:rtl w:val="0"/>
        </w:rPr>
        <w:t xml:space="preserve">Ensuite, l’application s’occupe de tenter d’ajouter le nouvel utilisateur avec le nom d’utilisateur “JohnDoe”, s’il existe déjà il ne le crée pas à nouveau.</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csb75yk75xrk" w:id="14"/>
      <w:bookmarkEnd w:id="14"/>
      <w:r w:rsidDel="00000000" w:rsidR="00000000" w:rsidRPr="00000000">
        <w:rPr>
          <w:rtl w:val="0"/>
        </w:rPr>
        <w:t xml:space="preserve">Module d’édition de carte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Le module d’édition de carte s’occupe de la création d’objets dans la carte, leur sélection et de leur suppression au besoin.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Tableau des commandes du système:</w:t>
      </w:r>
    </w:p>
    <w:tbl>
      <w:tblPr>
        <w:tblStyle w:val="Table1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35"/>
        <w:gridCol w:w="2835"/>
        <w:gridCol w:w="2730"/>
        <w:tblGridChange w:id="0">
          <w:tblGrid>
            <w:gridCol w:w="1440"/>
            <w:gridCol w:w="1635"/>
            <w:gridCol w:w="2835"/>
            <w:gridCol w:w="273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Données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Description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type(char);x(float);</w:t>
            </w:r>
          </w:p>
          <w:p w:rsidR="00000000" w:rsidDel="00000000" w:rsidP="00000000" w:rsidRDefault="00000000" w:rsidRPr="00000000">
            <w:pPr>
              <w:contextualSpacing w:val="0"/>
              <w:jc w:val="left"/>
            </w:pPr>
            <w:r w:rsidDel="00000000" w:rsidR="00000000" w:rsidRPr="00000000">
              <w:rPr>
                <w:rtl w:val="0"/>
              </w:rPr>
              <w:t xml:space="preserve">y(float);z(float);id(string)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Envoyé lorsqu’un objet de type “type” est créé à la position x, y, z. Lorsque le client envoie ce message, le serveur assigne un identifiant”id” à l’objet et renvoie ce message à tous les utilisateurs comme confirmation de la création de l’objet à ce point.</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id(string)</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Indique la supression de l’objet indiqué par “id”.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Indique la sélection de l’objet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Exemple de paquet envoyé lorsqu’un utilisateur tente de créer un nouveau compte utilisateur</w:t>
      </w:r>
    </w:p>
    <w:tbl>
      <w:tblPr>
        <w:tblStyle w:val="Table13"/>
        <w:bidiVisual w:val="0"/>
        <w:tblW w:w="8651.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267716535433"/>
        <w:gridCol w:w="1730.267716535433"/>
        <w:gridCol w:w="1730.267716535433"/>
        <w:gridCol w:w="1730.267716535433"/>
        <w:gridCol w:w="1730.267716535433"/>
        <w:tblGridChange w:id="0">
          <w:tblGrid>
            <w:gridCol w:w="1730.267716535433"/>
            <w:gridCol w:w="1730.267716535433"/>
            <w:gridCol w:w="1730.267716535433"/>
            <w:gridCol w:w="1730.267716535433"/>
            <w:gridCol w:w="1730.267716535433"/>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Index des bytes</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[2]</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[3]</w:t>
            </w:r>
          </w:p>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[4] - [longueur-1]</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Information</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Longueur</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Système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Commande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Données</w:t>
            </w:r>
          </w:p>
        </w:tc>
      </w:tr>
      <w:tr>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Exemple de données du paquet</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 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id(string) = “045fecd12”</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Dans cet exemple, le paquet est analysé par le sérialiseur-désérialiseur et est ensuite acheminé au module d’édition, soit le module édition. </w:t>
      </w:r>
      <w:r w:rsidDel="00000000" w:rsidR="00000000" w:rsidRPr="00000000">
        <w:rPr>
          <w:rtl w:val="0"/>
        </w:rPr>
        <w:t xml:space="preserve">Ensuite, le serveur supprime l’objet identifié par “id” dans sa version de la carte avant de renvoyer le message aux autres utilisateurs</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0"/>
        <w:contextualSpacing w:val="1"/>
        <w:rPr/>
      </w:pPr>
      <w:bookmarkStart w:colFirst="0" w:colLast="0" w:name="_p3ve10sd2ru9" w:id="15"/>
      <w:bookmarkEnd w:id="15"/>
      <w:r w:rsidDel="00000000" w:rsidR="00000000" w:rsidRPr="00000000">
        <w:rPr>
          <w:rtl w:val="0"/>
        </w:rPr>
        <w:t xml:space="preserve">Sérialiseur-désérialiseur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Le sérialiseur doit détenir les règles de transformations nécessaires afin de pouvoir créer un paquet avec l’instruction qui lui est fournie. C’est donc son devoir d’arriver aux formats de paquets définis dans la section 3 à partir des commandes qui sont passées.</w:t>
      </w:r>
    </w:p>
    <w:p w:rsidR="00000000" w:rsidDel="00000000" w:rsidP="00000000" w:rsidRDefault="00000000" w:rsidRPr="00000000">
      <w:pPr>
        <w:ind w:left="720" w:firstLine="0"/>
        <w:contextualSpacing w:val="0"/>
      </w:pPr>
      <w:r w:rsidDel="00000000" w:rsidR="00000000" w:rsidRPr="00000000">
        <w:rPr>
          <w:rtl w:val="0"/>
        </w:rPr>
        <w:t xml:space="preserve">Tandis que le désérialiseur fait l’opération inverse, c’est-à-dire qu’il doit détenir les règles de décomposition des paquets. Cela signifie qu’il doit être en mesure de recevoir tous les paquets utilisés dans le cadre de l’application et de les convertir en instructions à exécuter.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
        </w:numPr>
        <w:spacing w:after="120" w:lineRule="auto"/>
        <w:contextualSpacing w:val="1"/>
        <w:rPr/>
      </w:pPr>
      <w:bookmarkStart w:colFirst="0" w:colLast="0" w:name="_1ohzkzf9cmzi" w:id="16"/>
      <w:bookmarkEnd w:id="16"/>
      <w:r w:rsidDel="00000000" w:rsidR="00000000" w:rsidRPr="00000000">
        <w:rPr>
          <w:rtl w:val="0"/>
        </w:rPr>
        <w:t xml:space="preserve">Analyse</w:t>
      </w:r>
      <w:r w:rsidDel="00000000" w:rsidR="00000000" w:rsidRPr="00000000">
        <w:rPr>
          <w:rtl w:val="0"/>
        </w:rPr>
        <w:t xml:space="preserve"> des paquets et traitement de l’information</w:t>
      </w:r>
    </w:p>
    <w:p w:rsidR="00000000" w:rsidDel="00000000" w:rsidP="00000000" w:rsidRDefault="00000000" w:rsidRPr="00000000">
      <w:pPr>
        <w:ind w:left="720" w:firstLine="0"/>
        <w:contextualSpacing w:val="0"/>
      </w:pPr>
      <w:r w:rsidDel="00000000" w:rsidR="00000000" w:rsidRPr="00000000">
        <w:rPr>
          <w:rtl w:val="0"/>
        </w:rPr>
        <w:t xml:space="preserve">Le sérialiseur-désérialiseur a la tâche de décomposer les paquets reçus en instructions, mais une fois que ces instructions sont passées au système adéquat, c’est ce dernier qui se charge de les exécuter.</w:t>
      </w:r>
    </w:p>
    <w:p w:rsidR="00000000" w:rsidDel="00000000" w:rsidP="00000000" w:rsidRDefault="00000000" w:rsidRPr="00000000">
      <w:pPr>
        <w:ind w:left="720" w:firstLine="0"/>
        <w:contextualSpacing w:val="0"/>
      </w:pPr>
      <w:r w:rsidDel="00000000" w:rsidR="00000000" w:rsidRPr="00000000">
        <w:rPr>
          <w:rtl w:val="0"/>
        </w:rPr>
        <w:t xml:space="preserve">Par exemple, lorsque le sérialiseur-désérialiseur reçoit un paquet correspondant à un changement de position d’un objet, il ne fait que transmettre l’information au module de physique. Puis, celui-ci affecte les nouvelles valeurs à la position de l’objet concerné en faisant les appels nécessaire.</w:t>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Ulric Villeneuve" w:id="1" w:date="2017-02-11T05:08: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Serait pas mieux de mettre l'ID de la session de jeu dans lequel il se trouve dans ce paquet?</w:t>
      </w:r>
    </w:p>
  </w:comment>
  <w:comment w:author="Camille Gendreau" w:id="2" w:date="2017-02-11T05:08: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nécessaire, le user ne peut se trouver que dans une session à la fois.</w:t>
      </w:r>
    </w:p>
  </w:comment>
  <w:comment w:author="Ulric Villeneuve" w:id="3" w:date="2017-02-11T05: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Devrait pas etre une liste d'ID (donc de int) des users qui ont les droits dadmin?</w:t>
      </w:r>
    </w:p>
  </w:comment>
  <w:comment w:author="Camille Gendreau" w:id="4" w:date="2017-02-11T05: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rarement est-ce qu'une base de données identifie ses utilisateurs par des int. c'est habituellement du base 16 ou 64. Mais sachant que nos usernames seront uniques, on peut s'en tirer comme ça.</w:t>
      </w:r>
    </w:p>
  </w:comment>
  <w:comment w:author="Ulric Villeneuve" w:id="0" w:date="2017-02-11T03:40: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Juste verifier que la longueur concorde avec la commande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right"/>
    </w:pP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36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120" w:line="240" w:lineRule="auto"/>
      <w:ind w:left="720" w:right="0" w:hanging="720"/>
      <w:jc w:val="both"/>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60" w:before="120" w:line="240" w:lineRule="auto"/>
      <w:ind w:left="0" w:right="0" w:firstLine="0"/>
      <w:jc w:val="both"/>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spacing w:after="60" w:before="120" w:line="240" w:lineRule="auto"/>
      <w:ind w:left="0" w:right="0" w:firstLine="0"/>
      <w:jc w:val="both"/>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spacing w:after="60" w:before="120" w:line="240" w:lineRule="auto"/>
      <w:ind w:left="0" w:right="0" w:firstLine="0"/>
      <w:jc w:val="both"/>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2880" w:right="0" w:firstLine="0"/>
      <w:jc w:val="both"/>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2880" w:right="0" w:firstLine="0"/>
      <w:jc w:val="both"/>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0"/>
      <w:keepLines w:val="0"/>
      <w:widowControl w:val="0"/>
      <w:spacing w:after="60" w:before="0" w:line="240" w:lineRule="auto"/>
      <w:ind w:left="0" w:right="0" w:firstLine="0"/>
      <w:jc w:val="center"/>
    </w:pPr>
    <w:rPr>
      <w:rFonts w:ascii="Arial" w:cs="Arial" w:eastAsia="Arial" w:hAnsi="Arial"/>
      <w:b w:val="0"/>
      <w:i w:val="1"/>
      <w:smallCaps w:val="0"/>
      <w:strike w:val="0"/>
      <w:color w:val="000000"/>
      <w:sz w:val="36"/>
      <w:szCs w:val="36"/>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