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71F2" w14:textId="465ED80D" w:rsidR="00832C2E" w:rsidRDefault="006D70A7" w:rsidP="00686155">
      <w:pPr>
        <w:pStyle w:val="berschrift2"/>
      </w:pPr>
      <w:r>
        <w:t xml:space="preserve">1. Aufgabe – </w:t>
      </w:r>
      <w:r w:rsidR="00686155">
        <w:t>…</w:t>
      </w:r>
    </w:p>
    <w:p w14:paraId="1BCD9D46" w14:textId="77777777" w:rsidR="00832C2E" w:rsidRDefault="00832C2E"/>
    <w:p w14:paraId="09B014EA" w14:textId="6DD54E17" w:rsidR="00D103AF" w:rsidRDefault="00D103AF" w:rsidP="00D103AF">
      <w:pPr>
        <w:pStyle w:val="berschrift2"/>
      </w:pPr>
      <w:r>
        <w:t>2. Aufgabe</w:t>
      </w:r>
      <w:r w:rsidR="00C36CAA">
        <w:t xml:space="preserve"> – </w:t>
      </w:r>
      <w:r w:rsidR="00686155">
        <w:t>…</w:t>
      </w:r>
    </w:p>
    <w:p w14:paraId="07EFB395" w14:textId="3FE4A248" w:rsidR="00855BE8" w:rsidRDefault="00994763" w:rsidP="00855BE8">
      <w:pPr>
        <w:pStyle w:val="berschrift2"/>
      </w:pPr>
      <w:r>
        <w:t>3. Aufgabe</w:t>
      </w:r>
      <w:r w:rsidR="00855BE8">
        <w:t xml:space="preserve"> – </w:t>
      </w:r>
      <w:r w:rsidR="00686155">
        <w:t>…</w:t>
      </w:r>
    </w:p>
    <w:p w14:paraId="3627A849" w14:textId="4F4CB89B" w:rsidR="00035E59" w:rsidRDefault="00035E59" w:rsidP="00035E59">
      <w:pPr>
        <w:pStyle w:val="berschrift2"/>
      </w:pPr>
      <w:r>
        <w:t>4. Aufgabe –</w:t>
      </w:r>
      <w:r w:rsidR="00AD747C">
        <w:t xml:space="preserve"> Fensterfunktionen</w:t>
      </w:r>
    </w:p>
    <w:p w14:paraId="22EE6FC6" w14:textId="16EA66F5" w:rsidR="00AD747C" w:rsidRDefault="00AD747C" w:rsidP="00AD747C"/>
    <w:p w14:paraId="58440C47" w14:textId="5D3225A1" w:rsidR="00972380" w:rsidRDefault="00AD747C" w:rsidP="007017E5">
      <w:pPr>
        <w:pStyle w:val="Listenabsatz"/>
        <w:keepNext/>
        <w:numPr>
          <w:ilvl w:val="0"/>
          <w:numId w:val="3"/>
        </w:numPr>
      </w:pPr>
      <w:r>
        <w:t>In dieser Aufgabe sollen die Fenstertypen Rectangular, Bartlett, Hann und Blackman im Zeitbereich dargestellt werden. Die Fensterlänge sei 64</w:t>
      </w:r>
      <w:r w:rsidR="007017E5">
        <w:t>.</w:t>
      </w:r>
      <w:r w:rsidR="00586C90">
        <w:br/>
      </w:r>
      <w:r w:rsidR="00586C90" w:rsidRPr="00586C90">
        <w:drawing>
          <wp:inline distT="0" distB="0" distL="0" distR="0" wp14:anchorId="6E1839C2" wp14:editId="694B5B72">
            <wp:extent cx="5760720" cy="54883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488305"/>
                    </a:xfrm>
                    <a:prstGeom prst="rect">
                      <a:avLst/>
                    </a:prstGeom>
                  </pic:spPr>
                </pic:pic>
              </a:graphicData>
            </a:graphic>
          </wp:inline>
        </w:drawing>
      </w:r>
    </w:p>
    <w:p w14:paraId="2223097E" w14:textId="164F1ADE" w:rsidR="00586C90" w:rsidRDefault="00972380" w:rsidP="007017E5">
      <w:pPr>
        <w:pStyle w:val="Beschriftung"/>
        <w:jc w:val="center"/>
      </w:pPr>
      <w:r>
        <w:t xml:space="preserve">Abbildung </w:t>
      </w:r>
      <w:r>
        <w:fldChar w:fldCharType="begin"/>
      </w:r>
      <w:r>
        <w:instrText xml:space="preserve"> SEQ Abbildung \* ARABIC </w:instrText>
      </w:r>
      <w:r>
        <w:fldChar w:fldCharType="separate"/>
      </w:r>
      <w:r w:rsidR="00B46103">
        <w:rPr>
          <w:noProof/>
        </w:rPr>
        <w:t>1</w:t>
      </w:r>
      <w:r>
        <w:fldChar w:fldCharType="end"/>
      </w:r>
      <w:r>
        <w:t xml:space="preserve"> Fenstertypen</w:t>
      </w:r>
    </w:p>
    <w:p w14:paraId="32617712" w14:textId="6F5C71E9" w:rsidR="007017E5" w:rsidRPr="007017E5" w:rsidRDefault="007017E5" w:rsidP="007017E5">
      <w:r>
        <w:t>Man erkennt sehr gut, dass die Signale von 0 bis 64 gehen und somit die Fensterlänge korrekt auf 64 eingestellt wurde.</w:t>
      </w:r>
    </w:p>
    <w:p w14:paraId="324B555F" w14:textId="0592D47F" w:rsidR="00694CDB" w:rsidRDefault="00AF7CAC" w:rsidP="00FD680A">
      <w:pPr>
        <w:pStyle w:val="Listenabsatz"/>
        <w:keepNext/>
        <w:numPr>
          <w:ilvl w:val="0"/>
          <w:numId w:val="3"/>
        </w:numPr>
      </w:pPr>
      <w:r>
        <w:lastRenderedPageBreak/>
        <w:t xml:space="preserve">Es sei der logarithmische Betrag der Fouriertransformierten der Zeitsignale aus a) </w:t>
      </w:r>
      <w:r w:rsidR="009F1702">
        <w:t xml:space="preserve">zu erzeugen. Wichtig ist, dass hierfür die Beziehung </w:t>
      </w:r>
      <w:r w:rsidR="009F1702">
        <w:br/>
      </w:r>
      <w:r w:rsidR="009F1702">
        <w:tab/>
      </w:r>
      <w:r w:rsidR="009F1702" w:rsidRPr="009F1702">
        <w:drawing>
          <wp:inline distT="0" distB="0" distL="0" distR="0" wp14:anchorId="557D283B" wp14:editId="61852D0B">
            <wp:extent cx="1999397" cy="254376"/>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0710" cy="258360"/>
                    </a:xfrm>
                    <a:prstGeom prst="rect">
                      <a:avLst/>
                    </a:prstGeom>
                  </pic:spPr>
                </pic:pic>
              </a:graphicData>
            </a:graphic>
          </wp:inline>
        </w:drawing>
      </w:r>
      <w:r w:rsidR="009F1702">
        <w:br/>
        <w:t>zu verwenden ist. Die FFT-Länge sei 2048 und die Frequenzachse sei so zu skalieren, dass die normierte Frequenzvariable Omega aufgetragen ist. Weiter muss der Peak der Hauptkeule bei allen Fenstern auf 0dB normiert sein.</w:t>
      </w:r>
      <w:r w:rsidR="00E45C93">
        <w:br/>
      </w:r>
      <w:r w:rsidR="003952AA" w:rsidRPr="003952AA">
        <w:drawing>
          <wp:inline distT="0" distB="0" distL="0" distR="0" wp14:anchorId="55FF16D8" wp14:editId="39F94807">
            <wp:extent cx="5760720" cy="55397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539740"/>
                    </a:xfrm>
                    <a:prstGeom prst="rect">
                      <a:avLst/>
                    </a:prstGeom>
                  </pic:spPr>
                </pic:pic>
              </a:graphicData>
            </a:graphic>
          </wp:inline>
        </w:drawing>
      </w:r>
    </w:p>
    <w:p w14:paraId="58FA32C2" w14:textId="6FE68333" w:rsidR="005C71AA" w:rsidRPr="005C71AA" w:rsidRDefault="00694CDB" w:rsidP="005C71AA">
      <w:pPr>
        <w:pStyle w:val="Beschriftung"/>
        <w:jc w:val="center"/>
      </w:pPr>
      <w:r>
        <w:t xml:space="preserve">Abbildung </w:t>
      </w:r>
      <w:r>
        <w:fldChar w:fldCharType="begin"/>
      </w:r>
      <w:r>
        <w:instrText xml:space="preserve"> SEQ Abbildung \* ARABIC </w:instrText>
      </w:r>
      <w:r>
        <w:fldChar w:fldCharType="separate"/>
      </w:r>
      <w:r w:rsidR="00B46103">
        <w:rPr>
          <w:noProof/>
        </w:rPr>
        <w:t>2</w:t>
      </w:r>
      <w:r>
        <w:fldChar w:fldCharType="end"/>
      </w:r>
      <w:r>
        <w:t xml:space="preserve"> FFT mit logarithmische</w:t>
      </w:r>
      <w:r w:rsidR="00E163E5">
        <w:t>m</w:t>
      </w:r>
      <w:r>
        <w:t xml:space="preserve"> Betrag</w:t>
      </w:r>
    </w:p>
    <w:p w14:paraId="21A593BE" w14:textId="575A67D2" w:rsidR="00847D29" w:rsidRDefault="00847D29">
      <w:r>
        <w:br w:type="page"/>
      </w:r>
    </w:p>
    <w:p w14:paraId="4D7E32AE" w14:textId="77777777" w:rsidR="00665F6F" w:rsidRDefault="00F7006E" w:rsidP="00665F6F">
      <w:pPr>
        <w:pStyle w:val="Listenabsatz"/>
        <w:keepNext/>
        <w:numPr>
          <w:ilvl w:val="0"/>
          <w:numId w:val="3"/>
        </w:numPr>
      </w:pPr>
      <w:r>
        <w:lastRenderedPageBreak/>
        <w:t>Es sei zu untersuchen, wie sich die Frequenzverläufe der Fenster unterscheiden, wenn man die Fensterlänge variiert</w:t>
      </w:r>
      <w:r w:rsidR="00847D29">
        <w:t>. Hierzu wurde die Fensterlänge auf 256 erhöht und folgendes Ergebnis erzeugt:</w:t>
      </w:r>
      <w:r w:rsidR="0011379D">
        <w:br/>
      </w:r>
      <w:r w:rsidR="0011379D">
        <w:br/>
      </w:r>
      <w:r w:rsidR="0011379D" w:rsidRPr="0011379D">
        <w:drawing>
          <wp:inline distT="0" distB="0" distL="0" distR="0" wp14:anchorId="337BB79B" wp14:editId="40B91209">
            <wp:extent cx="5760720" cy="32073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07385"/>
                    </a:xfrm>
                    <a:prstGeom prst="rect">
                      <a:avLst/>
                    </a:prstGeom>
                  </pic:spPr>
                </pic:pic>
              </a:graphicData>
            </a:graphic>
          </wp:inline>
        </w:drawing>
      </w:r>
    </w:p>
    <w:p w14:paraId="12074E8B" w14:textId="22DAEBA1" w:rsidR="0011379D" w:rsidRDefault="00665F6F" w:rsidP="00665F6F">
      <w:pPr>
        <w:pStyle w:val="Beschriftung"/>
        <w:jc w:val="center"/>
      </w:pPr>
      <w:r>
        <w:t xml:space="preserve">Abbildung </w:t>
      </w:r>
      <w:r>
        <w:fldChar w:fldCharType="begin"/>
      </w:r>
      <w:r>
        <w:instrText xml:space="preserve"> SEQ Abbildung \* ARABIC </w:instrText>
      </w:r>
      <w:r>
        <w:fldChar w:fldCharType="separate"/>
      </w:r>
      <w:r w:rsidR="00B46103">
        <w:rPr>
          <w:noProof/>
        </w:rPr>
        <w:t>3</w:t>
      </w:r>
      <w:r>
        <w:fldChar w:fldCharType="end"/>
      </w:r>
      <w:r>
        <w:t xml:space="preserve"> Erhöhung der Fensterlänge</w:t>
      </w:r>
    </w:p>
    <w:tbl>
      <w:tblPr>
        <w:tblStyle w:val="Tabellenraster"/>
        <w:tblW w:w="0" w:type="auto"/>
        <w:tblLook w:val="04A0" w:firstRow="1" w:lastRow="0" w:firstColumn="1" w:lastColumn="0" w:noHBand="0" w:noVBand="1"/>
      </w:tblPr>
      <w:tblGrid>
        <w:gridCol w:w="4531"/>
        <w:gridCol w:w="4531"/>
      </w:tblGrid>
      <w:tr w:rsidR="00665F6F" w:rsidRPr="00665F6F" w14:paraId="33A30033" w14:textId="77777777" w:rsidTr="00665F6F">
        <w:tc>
          <w:tcPr>
            <w:tcW w:w="4531" w:type="dxa"/>
          </w:tcPr>
          <w:p w14:paraId="62A8FB3D" w14:textId="4DF516F5" w:rsidR="00665F6F" w:rsidRPr="00665F6F" w:rsidRDefault="00665F6F" w:rsidP="00665F6F">
            <w:pPr>
              <w:rPr>
                <w:b/>
              </w:rPr>
            </w:pPr>
            <w:r w:rsidRPr="00665F6F">
              <w:rPr>
                <w:b/>
              </w:rPr>
              <w:t>Fenster</w:t>
            </w:r>
          </w:p>
        </w:tc>
        <w:tc>
          <w:tcPr>
            <w:tcW w:w="4531" w:type="dxa"/>
          </w:tcPr>
          <w:p w14:paraId="07BB3312" w14:textId="39EA7EAF" w:rsidR="00665F6F" w:rsidRPr="00665F6F" w:rsidRDefault="00665F6F" w:rsidP="00665F6F">
            <w:pPr>
              <w:rPr>
                <w:b/>
              </w:rPr>
            </w:pPr>
            <w:r w:rsidRPr="00665F6F">
              <w:rPr>
                <w:b/>
              </w:rPr>
              <w:t>Unterschied</w:t>
            </w:r>
          </w:p>
        </w:tc>
      </w:tr>
      <w:tr w:rsidR="00665F6F" w14:paraId="78233095" w14:textId="77777777" w:rsidTr="00665F6F">
        <w:tc>
          <w:tcPr>
            <w:tcW w:w="4531" w:type="dxa"/>
          </w:tcPr>
          <w:p w14:paraId="0F4B6305" w14:textId="3EEDAAD2" w:rsidR="00665F6F" w:rsidRDefault="00665F6F" w:rsidP="00665F6F">
            <w:r>
              <w:t>Rectangular</w:t>
            </w:r>
          </w:p>
        </w:tc>
        <w:tc>
          <w:tcPr>
            <w:tcW w:w="4531" w:type="dxa"/>
          </w:tcPr>
          <w:p w14:paraId="5A227D06" w14:textId="7B5147A6" w:rsidR="00665F6F" w:rsidRDefault="003E19D6" w:rsidP="00665F6F">
            <w:r>
              <w:t xml:space="preserve">Die Hauptkeule wird spitzer und hat ein größeres Maximum auf der y-Achse. Die Nebenkeulen steigen leicht mit, sind aber im Großen und Ganzen gleichmäßig. Die Anzahl der Nebenkeulen steigt bei </w:t>
            </w:r>
            <w:r w:rsidR="00846BA6">
              <w:t>größerer</w:t>
            </w:r>
            <w:r>
              <w:t xml:space="preserve"> Fensterlänge</w:t>
            </w:r>
            <w:r w:rsidR="00AA7C19">
              <w:t>.</w:t>
            </w:r>
          </w:p>
        </w:tc>
      </w:tr>
      <w:tr w:rsidR="00665F6F" w14:paraId="7F26751F" w14:textId="77777777" w:rsidTr="00665F6F">
        <w:tc>
          <w:tcPr>
            <w:tcW w:w="4531" w:type="dxa"/>
          </w:tcPr>
          <w:p w14:paraId="790BC96C" w14:textId="70047B33" w:rsidR="00665F6F" w:rsidRDefault="00665F6F" w:rsidP="00665F6F">
            <w:r>
              <w:t>Bartlett</w:t>
            </w:r>
          </w:p>
        </w:tc>
        <w:tc>
          <w:tcPr>
            <w:tcW w:w="4531" w:type="dxa"/>
          </w:tcPr>
          <w:p w14:paraId="543B39D5" w14:textId="1E6D7407" w:rsidR="00665F6F" w:rsidRDefault="00742B95" w:rsidP="00665F6F">
            <w:r>
              <w:t>Die Hauptkeule ist nur minimal breiter als die größten Nebenkeulen. Was besonders auffällt ist, dass die Nebenkeulen nicht gleichmäßig groß sind, sodass manche etwas breiter dargestellt werden.</w:t>
            </w:r>
            <w:r w:rsidR="0069297F">
              <w:t xml:space="preserve"> Die Anzahl der Nebenkeulen steigt ebenfalls bei größerer Fensterlänge.</w:t>
            </w:r>
          </w:p>
        </w:tc>
      </w:tr>
      <w:tr w:rsidR="00665F6F" w14:paraId="5D51D0A6" w14:textId="77777777" w:rsidTr="00665F6F">
        <w:tc>
          <w:tcPr>
            <w:tcW w:w="4531" w:type="dxa"/>
          </w:tcPr>
          <w:p w14:paraId="016810D0" w14:textId="1BBE5D68" w:rsidR="00665F6F" w:rsidRDefault="00665F6F" w:rsidP="00665F6F">
            <w:r>
              <w:t>Hann</w:t>
            </w:r>
          </w:p>
        </w:tc>
        <w:tc>
          <w:tcPr>
            <w:tcW w:w="4531" w:type="dxa"/>
          </w:tcPr>
          <w:p w14:paraId="1059BA6E" w14:textId="0CDFBBBE" w:rsidR="00665F6F" w:rsidRDefault="00D87374" w:rsidP="00665F6F">
            <w:r>
              <w:t>Bei kleinerer Fensterlänge ähnelt das Hannfenster noch ein wenig dem Blackmanfenster. Bei größerer Fensterlänge sieht man aber deutlich, dass die Hauptkeule kleiner ist und die Nebenkeulen kleine Ausreißer nach unten haben.</w:t>
            </w:r>
            <w:r w:rsidR="004B25BE">
              <w:t xml:space="preserve"> Dies ist bei kleiner Fensterlänge nicht </w:t>
            </w:r>
            <w:r w:rsidR="00556200">
              <w:t xml:space="preserve">so ausgeprägt </w:t>
            </w:r>
            <w:r w:rsidR="004B25BE">
              <w:t>zu beobachten.</w:t>
            </w:r>
          </w:p>
        </w:tc>
      </w:tr>
      <w:tr w:rsidR="00665F6F" w14:paraId="73F30A19" w14:textId="77777777" w:rsidTr="00665F6F">
        <w:tc>
          <w:tcPr>
            <w:tcW w:w="4531" w:type="dxa"/>
          </w:tcPr>
          <w:p w14:paraId="26BE489C" w14:textId="77AD4C09" w:rsidR="00665F6F" w:rsidRDefault="00665F6F" w:rsidP="00665F6F">
            <w:r>
              <w:lastRenderedPageBreak/>
              <w:t>Blackman</w:t>
            </w:r>
          </w:p>
        </w:tc>
        <w:tc>
          <w:tcPr>
            <w:tcW w:w="4531" w:type="dxa"/>
          </w:tcPr>
          <w:p w14:paraId="6CF451CD" w14:textId="3439C6B3" w:rsidR="00665F6F" w:rsidRDefault="00FB14E2" w:rsidP="00665F6F">
            <w:r>
              <w:t>Die Hauptkeule wird etwas spitzer, aber im Vergleich zum Hannfenster immer noch breiter.</w:t>
            </w:r>
            <w:r w:rsidR="002D0940">
              <w:t xml:space="preserve"> Die Nebenkeulen sind sehr ähnlich zum Hannfenster und in ihrer Anzahl ebenfalls gestiegen.</w:t>
            </w:r>
          </w:p>
        </w:tc>
      </w:tr>
    </w:tbl>
    <w:p w14:paraId="24B93D65" w14:textId="3F5D9589" w:rsidR="00665F6F" w:rsidRDefault="00665F6F" w:rsidP="00665F6F"/>
    <w:p w14:paraId="07F9A6F4" w14:textId="77777777" w:rsidR="00111F58" w:rsidRDefault="003F3757" w:rsidP="00111F58">
      <w:pPr>
        <w:pStyle w:val="Listenabsatz"/>
        <w:keepNext/>
        <w:numPr>
          <w:ilvl w:val="0"/>
          <w:numId w:val="3"/>
        </w:numPr>
      </w:pPr>
      <w:r>
        <w:t>Es sei ein Sinus mit 50Hz, einer Abtastrate von 200Hz und einer Dauer von 0.5 Sekunden zu erzeugen.</w:t>
      </w:r>
      <w:r w:rsidR="00111F58">
        <w:br/>
      </w:r>
      <w:r w:rsidR="00111F58">
        <w:br/>
      </w:r>
      <w:r w:rsidR="00111F58" w:rsidRPr="00111F58">
        <w:drawing>
          <wp:inline distT="0" distB="0" distL="0" distR="0" wp14:anchorId="5349B2F2" wp14:editId="25567C11">
            <wp:extent cx="6057900" cy="10096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3898" cy="1012316"/>
                    </a:xfrm>
                    <a:prstGeom prst="rect">
                      <a:avLst/>
                    </a:prstGeom>
                  </pic:spPr>
                </pic:pic>
              </a:graphicData>
            </a:graphic>
          </wp:inline>
        </w:drawing>
      </w:r>
    </w:p>
    <w:p w14:paraId="23594CBD" w14:textId="62603A92" w:rsidR="00111F58" w:rsidRDefault="00111F58" w:rsidP="00111F58">
      <w:pPr>
        <w:pStyle w:val="Beschriftung"/>
        <w:jc w:val="center"/>
      </w:pPr>
      <w:r>
        <w:t xml:space="preserve">Abbildung </w:t>
      </w:r>
      <w:r>
        <w:fldChar w:fldCharType="begin"/>
      </w:r>
      <w:r>
        <w:instrText xml:space="preserve"> SEQ Abbildung \* ARABIC </w:instrText>
      </w:r>
      <w:r>
        <w:fldChar w:fldCharType="separate"/>
      </w:r>
      <w:r w:rsidR="00B46103">
        <w:rPr>
          <w:noProof/>
        </w:rPr>
        <w:t>4</w:t>
      </w:r>
      <w:r>
        <w:fldChar w:fldCharType="end"/>
      </w:r>
      <w:r>
        <w:t xml:space="preserve"> Erzeugter Sinus</w:t>
      </w:r>
    </w:p>
    <w:p w14:paraId="0A2C1283" w14:textId="7EB57D51" w:rsidR="00307D22" w:rsidRDefault="00307D22" w:rsidP="00307D22">
      <w:pPr>
        <w:pStyle w:val="Listenabsatz"/>
        <w:keepNext/>
        <w:numPr>
          <w:ilvl w:val="0"/>
          <w:numId w:val="3"/>
        </w:numPr>
      </w:pPr>
      <w:r>
        <w:t>Es soll nun der Sinus aus d) mit den vier Fenstertypen aus a) gewichtet und der Betrag der Fouriertransformierten verglichen werden.</w:t>
      </w:r>
      <w:r>
        <w:br/>
      </w:r>
      <w:r>
        <w:br/>
      </w:r>
      <w:r w:rsidR="00FD2B2F" w:rsidRPr="00FD2B2F">
        <w:drawing>
          <wp:inline distT="0" distB="0" distL="0" distR="0" wp14:anchorId="1395880F" wp14:editId="309669A8">
            <wp:extent cx="5992823" cy="1000125"/>
            <wp:effectExtent l="0" t="0" r="825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1586" cy="1003256"/>
                    </a:xfrm>
                    <a:prstGeom prst="rect">
                      <a:avLst/>
                    </a:prstGeom>
                  </pic:spPr>
                </pic:pic>
              </a:graphicData>
            </a:graphic>
          </wp:inline>
        </w:drawing>
      </w:r>
    </w:p>
    <w:p w14:paraId="57CEE462" w14:textId="658CF3D8" w:rsidR="00307D22" w:rsidRDefault="00307D22" w:rsidP="00307D22">
      <w:pPr>
        <w:pStyle w:val="Beschriftung"/>
        <w:jc w:val="center"/>
      </w:pPr>
      <w:r>
        <w:t xml:space="preserve">Abbildung </w:t>
      </w:r>
      <w:r>
        <w:fldChar w:fldCharType="begin"/>
      </w:r>
      <w:r>
        <w:instrText xml:space="preserve"> SEQ Abbildung \* ARABIC </w:instrText>
      </w:r>
      <w:r>
        <w:fldChar w:fldCharType="separate"/>
      </w:r>
      <w:r w:rsidR="00B46103">
        <w:rPr>
          <w:noProof/>
        </w:rPr>
        <w:t>5</w:t>
      </w:r>
      <w:r>
        <w:fldChar w:fldCharType="end"/>
      </w:r>
      <w:r>
        <w:t xml:space="preserve"> Überlagerte Darstellung</w:t>
      </w:r>
    </w:p>
    <w:p w14:paraId="29C5E0DB" w14:textId="65AEBB51" w:rsidR="00307D22" w:rsidRDefault="0054152C" w:rsidP="00FD2B2F">
      <w:pPr>
        <w:pStyle w:val="Listenabsatz"/>
        <w:ind w:left="360"/>
      </w:pPr>
      <w:r>
        <w:t>Anmerkung: In der Mitte des Plots überlagern sich die vier gewichteten Signale komplett.</w:t>
      </w:r>
      <w:r w:rsidR="007523BC">
        <w:t xml:space="preserve"> Am Anfang und Ende sieht man die Unterschiede relativ klar.</w:t>
      </w:r>
    </w:p>
    <w:p w14:paraId="7B54F1BB" w14:textId="04CA94F0" w:rsidR="007523BC" w:rsidRDefault="007523BC" w:rsidP="00FD2B2F">
      <w:pPr>
        <w:pStyle w:val="Listenabsatz"/>
        <w:ind w:left="360"/>
      </w:pPr>
    </w:p>
    <w:p w14:paraId="20F2DB81" w14:textId="77777777" w:rsidR="00885CDD" w:rsidRDefault="007523BC" w:rsidP="00885CDD">
      <w:pPr>
        <w:pStyle w:val="Listenabsatz"/>
        <w:keepNext/>
        <w:ind w:left="360"/>
      </w:pPr>
      <w:r w:rsidRPr="007523BC">
        <w:drawing>
          <wp:inline distT="0" distB="0" distL="0" distR="0" wp14:anchorId="66208FD8" wp14:editId="540B637B">
            <wp:extent cx="5898333" cy="1011663"/>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9733" cy="1015333"/>
                    </a:xfrm>
                    <a:prstGeom prst="rect">
                      <a:avLst/>
                    </a:prstGeom>
                  </pic:spPr>
                </pic:pic>
              </a:graphicData>
            </a:graphic>
          </wp:inline>
        </w:drawing>
      </w:r>
    </w:p>
    <w:p w14:paraId="3BA2B3BA" w14:textId="30E29475" w:rsidR="000527AB" w:rsidRDefault="00885CDD" w:rsidP="000527AB">
      <w:pPr>
        <w:pStyle w:val="Beschriftung"/>
        <w:jc w:val="center"/>
      </w:pPr>
      <w:r>
        <w:t xml:space="preserve">Abbildung </w:t>
      </w:r>
      <w:r>
        <w:fldChar w:fldCharType="begin"/>
      </w:r>
      <w:r>
        <w:instrText xml:space="preserve"> SEQ Abbildung \* ARABIC </w:instrText>
      </w:r>
      <w:r>
        <w:fldChar w:fldCharType="separate"/>
      </w:r>
      <w:r w:rsidR="00B46103">
        <w:rPr>
          <w:noProof/>
        </w:rPr>
        <w:t>6</w:t>
      </w:r>
      <w:r>
        <w:fldChar w:fldCharType="end"/>
      </w:r>
      <w:r>
        <w:t xml:space="preserve"> FFT auf gewichtete Signale angewendet</w:t>
      </w:r>
    </w:p>
    <w:p w14:paraId="1BDB38C7" w14:textId="44882BAC" w:rsidR="004D4EDD" w:rsidRDefault="004D4EDD" w:rsidP="004D4EDD">
      <w:pPr>
        <w:pStyle w:val="Listenabsatz"/>
        <w:numPr>
          <w:ilvl w:val="0"/>
          <w:numId w:val="3"/>
        </w:numPr>
      </w:pPr>
      <w:r>
        <w:t>Es seien nun für zwei weitere Sinusse die gleichen Schritte wie bei e) durchzuführen</w:t>
      </w:r>
      <w:r w:rsidR="00BD196F">
        <w:t>. Hierbei ist die Abtastfrequenz wieder 200Hz und die Signaldauer 0.5 s.</w:t>
      </w:r>
    </w:p>
    <w:p w14:paraId="6420309A" w14:textId="77777777" w:rsidR="00D5304E" w:rsidRDefault="00C66556" w:rsidP="00D5304E">
      <w:pPr>
        <w:pStyle w:val="Listenabsatz"/>
        <w:keepNext/>
        <w:ind w:left="360"/>
        <w:jc w:val="center"/>
      </w:pPr>
      <w:r w:rsidRPr="00C66556">
        <w:drawing>
          <wp:inline distT="0" distB="0" distL="0" distR="0" wp14:anchorId="75821379" wp14:editId="707F25B4">
            <wp:extent cx="2697933" cy="561670"/>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8475" cy="565947"/>
                    </a:xfrm>
                    <a:prstGeom prst="rect">
                      <a:avLst/>
                    </a:prstGeom>
                  </pic:spPr>
                </pic:pic>
              </a:graphicData>
            </a:graphic>
          </wp:inline>
        </w:drawing>
      </w:r>
    </w:p>
    <w:p w14:paraId="4C73A6E8" w14:textId="1C5E8F90" w:rsidR="00C66556" w:rsidRDefault="00D5304E" w:rsidP="00D5304E">
      <w:pPr>
        <w:pStyle w:val="Beschriftung"/>
        <w:jc w:val="center"/>
      </w:pPr>
      <w:r>
        <w:t xml:space="preserve">Abbildung </w:t>
      </w:r>
      <w:r>
        <w:fldChar w:fldCharType="begin"/>
      </w:r>
      <w:r>
        <w:instrText xml:space="preserve"> SEQ Abbildung \* ARABIC </w:instrText>
      </w:r>
      <w:r>
        <w:fldChar w:fldCharType="separate"/>
      </w:r>
      <w:r w:rsidR="00B46103">
        <w:rPr>
          <w:noProof/>
        </w:rPr>
        <w:t>7</w:t>
      </w:r>
      <w:r>
        <w:fldChar w:fldCharType="end"/>
      </w:r>
      <w:r>
        <w:t xml:space="preserve"> Weitere Sinusse</w:t>
      </w:r>
    </w:p>
    <w:p w14:paraId="1A863DA0" w14:textId="77777777" w:rsidR="00815909" w:rsidRDefault="00A2013B" w:rsidP="00815909">
      <w:pPr>
        <w:keepNext/>
      </w:pPr>
      <w:r w:rsidRPr="00A2013B">
        <w:lastRenderedPageBreak/>
        <w:drawing>
          <wp:inline distT="0" distB="0" distL="0" distR="0" wp14:anchorId="217AB7CF" wp14:editId="31F6D2E7">
            <wp:extent cx="6080103" cy="32639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3066" cy="3265491"/>
                    </a:xfrm>
                    <a:prstGeom prst="rect">
                      <a:avLst/>
                    </a:prstGeom>
                  </pic:spPr>
                </pic:pic>
              </a:graphicData>
            </a:graphic>
          </wp:inline>
        </w:drawing>
      </w:r>
    </w:p>
    <w:p w14:paraId="08E5DFC7" w14:textId="40A910A4" w:rsidR="00E4534C" w:rsidRDefault="00815909" w:rsidP="00815909">
      <w:pPr>
        <w:pStyle w:val="Beschriftung"/>
        <w:jc w:val="center"/>
      </w:pPr>
      <w:r>
        <w:t xml:space="preserve">Abbildung </w:t>
      </w:r>
      <w:r>
        <w:fldChar w:fldCharType="begin"/>
      </w:r>
      <w:r>
        <w:instrText xml:space="preserve"> SEQ Abbildung \* ARABIC </w:instrText>
      </w:r>
      <w:r>
        <w:fldChar w:fldCharType="separate"/>
      </w:r>
      <w:r w:rsidR="00B46103">
        <w:rPr>
          <w:noProof/>
        </w:rPr>
        <w:t>8</w:t>
      </w:r>
      <w:r>
        <w:fldChar w:fldCharType="end"/>
      </w:r>
      <w:r>
        <w:t xml:space="preserve"> Gewichtete Signale und FFT von x1</w:t>
      </w:r>
    </w:p>
    <w:p w14:paraId="30F03301" w14:textId="77777777" w:rsidR="00715B44" w:rsidRPr="00715B44" w:rsidRDefault="00715B44" w:rsidP="00715B44"/>
    <w:p w14:paraId="1F429120" w14:textId="77777777" w:rsidR="00B46103" w:rsidRDefault="00DB3774" w:rsidP="00B46103">
      <w:pPr>
        <w:keepNext/>
        <w:jc w:val="center"/>
      </w:pPr>
      <w:r w:rsidRPr="00DB3774">
        <w:drawing>
          <wp:inline distT="0" distB="0" distL="0" distR="0" wp14:anchorId="211E14FD" wp14:editId="79362422">
            <wp:extent cx="6000750" cy="3232547"/>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4768" cy="3234711"/>
                    </a:xfrm>
                    <a:prstGeom prst="rect">
                      <a:avLst/>
                    </a:prstGeom>
                  </pic:spPr>
                </pic:pic>
              </a:graphicData>
            </a:graphic>
          </wp:inline>
        </w:drawing>
      </w:r>
    </w:p>
    <w:p w14:paraId="606C9A0D" w14:textId="755F1609" w:rsidR="00815909" w:rsidRDefault="00B46103" w:rsidP="00B46103">
      <w:pPr>
        <w:pStyle w:val="Beschriftung"/>
        <w:jc w:val="center"/>
      </w:pPr>
      <w:r>
        <w:t xml:space="preserve">Abbildung </w:t>
      </w:r>
      <w:r>
        <w:fldChar w:fldCharType="begin"/>
      </w:r>
      <w:r>
        <w:instrText xml:space="preserve"> SEQ Abbildung \* ARABIC </w:instrText>
      </w:r>
      <w:r>
        <w:fldChar w:fldCharType="separate"/>
      </w:r>
      <w:r>
        <w:rPr>
          <w:noProof/>
        </w:rPr>
        <w:t>9</w:t>
      </w:r>
      <w:r>
        <w:fldChar w:fldCharType="end"/>
      </w:r>
      <w:r>
        <w:t xml:space="preserve"> Gewichtete Signale und FFT von x2</w:t>
      </w:r>
    </w:p>
    <w:p w14:paraId="5BDD59F1" w14:textId="026C7894" w:rsidR="004D61C1" w:rsidRPr="008A3BA0" w:rsidRDefault="004D61C1" w:rsidP="004D61C1">
      <w:pPr>
        <w:rPr>
          <w:i/>
        </w:rPr>
      </w:pPr>
      <w:r w:rsidRPr="008A3BA0">
        <w:rPr>
          <w:i/>
        </w:rPr>
        <w:t>Sind die beiden Sinusschwingungen unterscheidbar?</w:t>
      </w:r>
    </w:p>
    <w:p w14:paraId="165A8284" w14:textId="128155C7" w:rsidR="004D61C1" w:rsidRDefault="00F76689" w:rsidP="004D61C1">
      <w:r>
        <w:t>Ja ganz klar, da bei den gewichteten Signalen</w:t>
      </w:r>
      <w:r w:rsidR="00C279A1">
        <w:t xml:space="preserve"> von </w:t>
      </w:r>
      <w:r w:rsidR="009B29C9">
        <w:t>x</w:t>
      </w:r>
      <w:r w:rsidR="00DC002A">
        <w:t xml:space="preserve">1 zwischenzeitlich die Amplitude auf 0 bleibt, wobei sie bei x2 weiter steigt. </w:t>
      </w:r>
      <w:r w:rsidR="0034573F">
        <w:t xml:space="preserve">Weiters steigt x1 nach dieser Nullphase der Amplitude monoton an </w:t>
      </w:r>
      <w:r w:rsidR="0034573F">
        <w:lastRenderedPageBreak/>
        <w:t>und fällt danach auch wieder symmetrisch</w:t>
      </w:r>
      <w:r w:rsidR="00202D18">
        <w:t xml:space="preserve"> – x2 steigt zuerst, fällt dann minimal in der Mitte des Plots, steigt wieder symmetrisch und fällt schlussendlich ebenfalls symmetrisch ab.</w:t>
      </w:r>
    </w:p>
    <w:p w14:paraId="282C4B87" w14:textId="24E48AEC" w:rsidR="004D61C1" w:rsidRDefault="004D61C1" w:rsidP="004D61C1"/>
    <w:p w14:paraId="6EB249E9" w14:textId="790F7632" w:rsidR="004D61C1" w:rsidRPr="00820617" w:rsidRDefault="004D61C1" w:rsidP="004D61C1">
      <w:pPr>
        <w:rPr>
          <w:i/>
        </w:rPr>
      </w:pPr>
      <w:r w:rsidRPr="00820617">
        <w:rPr>
          <w:i/>
        </w:rPr>
        <w:t>Stimmen die aus dem Plot ablesbaren Amplitudenwerte?</w:t>
      </w:r>
    </w:p>
    <w:p w14:paraId="5E8936F0" w14:textId="74D703CF" w:rsidR="00715B44" w:rsidRDefault="00CA19F2" w:rsidP="004E4191">
      <w:r>
        <w:t>Ja die Amplitudenwerte</w:t>
      </w:r>
      <w:r w:rsidR="002A1E0D">
        <w:t xml:space="preserve"> von</w:t>
      </w:r>
      <w:r w:rsidR="004E4191">
        <w:t xml:space="preserve"> stimmen beim Rechteckfenster. Bei den anderen Fenstern nicht, da etwa das Rechteckfenster Nachschwinge</w:t>
      </w:r>
      <w:r w:rsidR="00A00962">
        <w:t>r und</w:t>
      </w:r>
      <w:r w:rsidR="004E4191">
        <w:t xml:space="preserve"> das Hannfenster die Amplituden der Seitenlinien minimiert.</w:t>
      </w:r>
      <w:r w:rsidR="00714CD7">
        <w:t xml:space="preserve"> Selbiges gilt auch für das Blackmanfenster</w:t>
      </w:r>
      <w:r w:rsidR="00766F20">
        <w:t>.</w:t>
      </w:r>
    </w:p>
    <w:p w14:paraId="1C42400F" w14:textId="06D76157" w:rsidR="004D61C1" w:rsidRDefault="004D61C1" w:rsidP="004D61C1"/>
    <w:p w14:paraId="0FBE010E" w14:textId="3721EE77" w:rsidR="004D61C1" w:rsidRPr="00206240" w:rsidRDefault="004D61C1" w:rsidP="004D61C1">
      <w:pPr>
        <w:rPr>
          <w:i/>
        </w:rPr>
      </w:pPr>
      <w:r w:rsidRPr="00206240">
        <w:rPr>
          <w:i/>
        </w:rPr>
        <w:t>Einfluss der Fenster auf die Darstellung der Sinusschwingungen</w:t>
      </w:r>
    </w:p>
    <w:tbl>
      <w:tblPr>
        <w:tblStyle w:val="Tabellenraster"/>
        <w:tblW w:w="0" w:type="auto"/>
        <w:tblLook w:val="04A0" w:firstRow="1" w:lastRow="0" w:firstColumn="1" w:lastColumn="0" w:noHBand="0" w:noVBand="1"/>
      </w:tblPr>
      <w:tblGrid>
        <w:gridCol w:w="4531"/>
        <w:gridCol w:w="4531"/>
      </w:tblGrid>
      <w:tr w:rsidR="009C687B" w:rsidRPr="009C687B" w14:paraId="5D952DC8" w14:textId="77777777" w:rsidTr="009C687B">
        <w:tc>
          <w:tcPr>
            <w:tcW w:w="4531" w:type="dxa"/>
          </w:tcPr>
          <w:p w14:paraId="7171DEA7" w14:textId="108CFE93" w:rsidR="009C687B" w:rsidRPr="009C687B" w:rsidRDefault="009C687B" w:rsidP="004D61C1">
            <w:pPr>
              <w:rPr>
                <w:b/>
              </w:rPr>
            </w:pPr>
            <w:r w:rsidRPr="009C687B">
              <w:rPr>
                <w:b/>
              </w:rPr>
              <w:t>Fenster</w:t>
            </w:r>
          </w:p>
        </w:tc>
        <w:tc>
          <w:tcPr>
            <w:tcW w:w="4531" w:type="dxa"/>
          </w:tcPr>
          <w:p w14:paraId="38778E27" w14:textId="34933BEB" w:rsidR="009C687B" w:rsidRPr="009C687B" w:rsidRDefault="009C687B" w:rsidP="004D61C1">
            <w:pPr>
              <w:rPr>
                <w:b/>
              </w:rPr>
            </w:pPr>
            <w:r w:rsidRPr="009C687B">
              <w:rPr>
                <w:b/>
              </w:rPr>
              <w:t>Einfluss</w:t>
            </w:r>
          </w:p>
        </w:tc>
      </w:tr>
      <w:tr w:rsidR="009C687B" w14:paraId="39A98CAC" w14:textId="77777777" w:rsidTr="009C687B">
        <w:tc>
          <w:tcPr>
            <w:tcW w:w="4531" w:type="dxa"/>
          </w:tcPr>
          <w:p w14:paraId="3F0A33AA" w14:textId="67486F43" w:rsidR="009C687B" w:rsidRDefault="009C687B" w:rsidP="004D61C1">
            <w:r>
              <w:t>Rechteck</w:t>
            </w:r>
          </w:p>
        </w:tc>
        <w:tc>
          <w:tcPr>
            <w:tcW w:w="4531" w:type="dxa"/>
          </w:tcPr>
          <w:p w14:paraId="056CCAB7" w14:textId="5D2903F5" w:rsidR="009C687B" w:rsidRDefault="00D568C3" w:rsidP="004D61C1">
            <w:r>
              <w:t>Entspricht einer Multiplikation mit 1, ist also, wenn man es genau nimmt, kein richtiges Fenster.</w:t>
            </w:r>
            <w:r w:rsidR="00AC65EE">
              <w:t xml:space="preserve"> Nimmt also keinen Einfluss auf die Darstellung.</w:t>
            </w:r>
          </w:p>
        </w:tc>
      </w:tr>
      <w:tr w:rsidR="009C687B" w14:paraId="5493FA61" w14:textId="77777777" w:rsidTr="009C687B">
        <w:tc>
          <w:tcPr>
            <w:tcW w:w="4531" w:type="dxa"/>
          </w:tcPr>
          <w:p w14:paraId="3886732F" w14:textId="32FEDD94" w:rsidR="009C687B" w:rsidRDefault="009C687B" w:rsidP="004D61C1">
            <w:r>
              <w:t>Bartlett</w:t>
            </w:r>
          </w:p>
        </w:tc>
        <w:tc>
          <w:tcPr>
            <w:tcW w:w="4531" w:type="dxa"/>
          </w:tcPr>
          <w:p w14:paraId="18FD9D9B" w14:textId="29A79AB4" w:rsidR="009C687B" w:rsidRDefault="002E60A4" w:rsidP="004D61C1">
            <w:r>
              <w:t>Durch das Dreieck des Bartlettfensters kann man die Nachschwinger verringern, was man in den obigen Abbildungen sehr gut sehen kann. Die Amplituden nähern sich somit schneller 0 als beim Rechteckfenster.</w:t>
            </w:r>
          </w:p>
        </w:tc>
      </w:tr>
      <w:tr w:rsidR="009C687B" w14:paraId="07D81F43" w14:textId="77777777" w:rsidTr="009C687B">
        <w:tc>
          <w:tcPr>
            <w:tcW w:w="4531" w:type="dxa"/>
          </w:tcPr>
          <w:p w14:paraId="4BF9487C" w14:textId="1322C7C6" w:rsidR="009C687B" w:rsidRDefault="009C687B" w:rsidP="004D61C1">
            <w:r>
              <w:t>Hann</w:t>
            </w:r>
          </w:p>
        </w:tc>
        <w:tc>
          <w:tcPr>
            <w:tcW w:w="4531" w:type="dxa"/>
          </w:tcPr>
          <w:p w14:paraId="355E9071" w14:textId="19654C13" w:rsidR="009C687B" w:rsidRDefault="004830F2" w:rsidP="004D61C1">
            <w:r>
              <w:t xml:space="preserve">Das Hannfenster bewirkt, dass </w:t>
            </w:r>
            <w:r w:rsidR="002452B7">
              <w:t xml:space="preserve">die </w:t>
            </w:r>
            <w:r>
              <w:t>Amplitude</w:t>
            </w:r>
            <w:r w:rsidR="004E4191">
              <w:t xml:space="preserve"> in </w:t>
            </w:r>
            <w:r w:rsidR="000D5847">
              <w:t xml:space="preserve">der </w:t>
            </w:r>
            <w:r w:rsidR="004E4191">
              <w:t>Hauptlinie</w:t>
            </w:r>
            <w:r w:rsidR="00687733">
              <w:t xml:space="preserve"> (mittig)</w:t>
            </w:r>
            <w:r>
              <w:t xml:space="preserve"> </w:t>
            </w:r>
            <w:r w:rsidR="00B80382">
              <w:t>1:1 dargestellt wird, jedoch in den Nebenlinien</w:t>
            </w:r>
            <w:r w:rsidR="002B25AA">
              <w:t xml:space="preserve"> verkleinert</w:t>
            </w:r>
            <w:r w:rsidR="004B1F7E">
              <w:t xml:space="preserve"> wird</w:t>
            </w:r>
            <w:r w:rsidR="002B25AA">
              <w:t>.</w:t>
            </w:r>
          </w:p>
        </w:tc>
      </w:tr>
      <w:tr w:rsidR="009C687B" w14:paraId="7CD0872F" w14:textId="77777777" w:rsidTr="009C687B">
        <w:tc>
          <w:tcPr>
            <w:tcW w:w="4531" w:type="dxa"/>
          </w:tcPr>
          <w:p w14:paraId="667AFB48" w14:textId="17DB3461" w:rsidR="009C687B" w:rsidRDefault="009C687B" w:rsidP="004D61C1">
            <w:r>
              <w:t>Blackman</w:t>
            </w:r>
          </w:p>
        </w:tc>
        <w:tc>
          <w:tcPr>
            <w:tcW w:w="4531" w:type="dxa"/>
          </w:tcPr>
          <w:p w14:paraId="1706D971" w14:textId="1E14EEE0" w:rsidR="009C687B" w:rsidRDefault="005F2BF0" w:rsidP="004D61C1">
            <w:r>
              <w:t>Bei den gewichteten Sinussen sieht man hier keinen Unterschied zum Hannfenster, jedoch sieht man bei der FFT die stärkere Ausprägung der Hauptkeulen.</w:t>
            </w:r>
          </w:p>
        </w:tc>
      </w:tr>
    </w:tbl>
    <w:p w14:paraId="2BC62106" w14:textId="7035E059" w:rsidR="00C37E72" w:rsidRPr="004D61C1" w:rsidRDefault="00C37E72" w:rsidP="004D61C1"/>
    <w:sectPr w:rsidR="00C37E72" w:rsidRPr="004D61C1">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8563B" w14:textId="77777777" w:rsidR="00495253" w:rsidRDefault="00495253" w:rsidP="00882E51">
      <w:pPr>
        <w:spacing w:after="0" w:line="240" w:lineRule="auto"/>
      </w:pPr>
      <w:r>
        <w:separator/>
      </w:r>
    </w:p>
  </w:endnote>
  <w:endnote w:type="continuationSeparator" w:id="0">
    <w:p w14:paraId="026CE917" w14:textId="77777777" w:rsidR="00495253" w:rsidRDefault="00495253" w:rsidP="0088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1D24F" w14:textId="77777777" w:rsidR="00495253" w:rsidRDefault="00495253" w:rsidP="00882E51">
      <w:pPr>
        <w:spacing w:after="0" w:line="240" w:lineRule="auto"/>
      </w:pPr>
      <w:r>
        <w:separator/>
      </w:r>
    </w:p>
  </w:footnote>
  <w:footnote w:type="continuationSeparator" w:id="0">
    <w:p w14:paraId="645EDFA8" w14:textId="77777777" w:rsidR="00495253" w:rsidRDefault="00495253" w:rsidP="0088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E664D" w14:textId="0463F096" w:rsidR="00882E51" w:rsidRPr="00F71266" w:rsidRDefault="00882E51" w:rsidP="00882E51">
    <w:pPr>
      <w:pStyle w:val="Kopfzeile"/>
      <w:jc w:val="center"/>
      <w:rPr>
        <w:b/>
        <w:sz w:val="28"/>
        <w:szCs w:val="28"/>
      </w:rPr>
    </w:pPr>
    <w:r w:rsidRPr="00F71266">
      <w:rPr>
        <w:b/>
        <w:sz w:val="28"/>
        <w:szCs w:val="28"/>
      </w:rPr>
      <w:t xml:space="preserve">Digitale Signalverarbeitung WS 2021/22 – </w:t>
    </w:r>
    <w:r w:rsidR="00686155">
      <w:rPr>
        <w:b/>
        <w:sz w:val="28"/>
        <w:szCs w:val="28"/>
      </w:rPr>
      <w:t>3</w:t>
    </w:r>
    <w:r w:rsidRPr="00F71266">
      <w:rPr>
        <w:b/>
        <w:sz w:val="28"/>
        <w:szCs w:val="28"/>
      </w:rPr>
      <w:t>. Aufgabe</w:t>
    </w:r>
  </w:p>
  <w:p w14:paraId="20438E6B" w14:textId="25C8053F" w:rsidR="00882E51" w:rsidRPr="00C27B68" w:rsidRDefault="00882E51" w:rsidP="00882E51">
    <w:pPr>
      <w:pStyle w:val="Kopfzeile"/>
      <w:jc w:val="center"/>
      <w:rPr>
        <w:b/>
        <w:sz w:val="36"/>
        <w:szCs w:val="36"/>
      </w:rPr>
    </w:pPr>
    <w:r w:rsidRPr="00C27B68">
      <w:rPr>
        <w:b/>
        <w:sz w:val="36"/>
        <w:szCs w:val="36"/>
      </w:rPr>
      <w:t xml:space="preserve">Assignment </w:t>
    </w:r>
    <w:r w:rsidR="00686155">
      <w:rPr>
        <w:b/>
        <w:sz w:val="36"/>
        <w:szCs w:val="36"/>
      </w:rPr>
      <w:t>3</w:t>
    </w:r>
    <w:r w:rsidRPr="00C27B68">
      <w:rPr>
        <w:b/>
        <w:sz w:val="36"/>
        <w:szCs w:val="36"/>
      </w:rPr>
      <w:t xml:space="preserve"> –</w:t>
    </w:r>
    <w:r w:rsidR="00B360CC">
      <w:rPr>
        <w:b/>
        <w:sz w:val="36"/>
        <w:szCs w:val="36"/>
      </w:rPr>
      <w:t xml:space="preserve"> Abtastung, DTFT, DFT und Fensterung</w:t>
    </w:r>
  </w:p>
  <w:p w14:paraId="00CD485A" w14:textId="4E943372" w:rsidR="00882E51" w:rsidRPr="00F71266" w:rsidRDefault="00882E51" w:rsidP="00882E51">
    <w:pPr>
      <w:pStyle w:val="Kopfzeile"/>
      <w:jc w:val="center"/>
      <w:rPr>
        <w:sz w:val="32"/>
        <w:szCs w:val="32"/>
      </w:rPr>
    </w:pPr>
    <w:r w:rsidRPr="00F71266">
      <w:rPr>
        <w:sz w:val="28"/>
        <w:szCs w:val="28"/>
      </w:rPr>
      <w:t>Gruppennummer</w:t>
    </w:r>
    <w:r w:rsidRPr="00F71266">
      <w:rPr>
        <w:sz w:val="32"/>
        <w:szCs w:val="32"/>
      </w:rPr>
      <w:t xml:space="preserve"> </w:t>
    </w:r>
    <w:r w:rsidRPr="00F71266">
      <w:rPr>
        <w:sz w:val="28"/>
        <w:szCs w:val="28"/>
      </w:rPr>
      <w:t>21</w:t>
    </w:r>
  </w:p>
  <w:p w14:paraId="268689E3" w14:textId="54E75386" w:rsidR="00882E51" w:rsidRPr="00F71266" w:rsidRDefault="00882E51" w:rsidP="00882E51">
    <w:pPr>
      <w:pStyle w:val="Kopfzeile"/>
      <w:jc w:val="center"/>
      <w:rPr>
        <w:sz w:val="28"/>
        <w:szCs w:val="28"/>
      </w:rPr>
    </w:pPr>
    <w:r w:rsidRPr="00F71266">
      <w:rPr>
        <w:sz w:val="28"/>
        <w:szCs w:val="28"/>
      </w:rPr>
      <w:t>Simon Primetzhofer 11942035</w:t>
    </w:r>
  </w:p>
  <w:p w14:paraId="497C1A3D" w14:textId="7EB0E4F2" w:rsidR="00882E51" w:rsidRPr="00F71266" w:rsidRDefault="00882E51" w:rsidP="00882E51">
    <w:pPr>
      <w:pStyle w:val="Kopfzeile"/>
      <w:jc w:val="center"/>
      <w:rPr>
        <w:sz w:val="28"/>
        <w:szCs w:val="28"/>
      </w:rPr>
    </w:pPr>
    <w:r w:rsidRPr="00F71266">
      <w:rPr>
        <w:sz w:val="28"/>
        <w:szCs w:val="28"/>
      </w:rPr>
      <w:t>Kaan Baylan 11910231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A480A"/>
    <w:multiLevelType w:val="hybridMultilevel"/>
    <w:tmpl w:val="CB226E20"/>
    <w:lvl w:ilvl="0" w:tplc="0C070017">
      <w:start w:val="1"/>
      <w:numFmt w:val="lowerLetter"/>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4F926A74"/>
    <w:multiLevelType w:val="hybridMultilevel"/>
    <w:tmpl w:val="74F43B94"/>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53AA76C7"/>
    <w:multiLevelType w:val="hybridMultilevel"/>
    <w:tmpl w:val="187EF48C"/>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59"/>
    <w:rsid w:val="000078DD"/>
    <w:rsid w:val="00007A8B"/>
    <w:rsid w:val="00010DFC"/>
    <w:rsid w:val="000119C1"/>
    <w:rsid w:val="00015E37"/>
    <w:rsid w:val="00035E59"/>
    <w:rsid w:val="00037E1B"/>
    <w:rsid w:val="00050ED4"/>
    <w:rsid w:val="000527AB"/>
    <w:rsid w:val="00054B9E"/>
    <w:rsid w:val="00072CFD"/>
    <w:rsid w:val="0009210D"/>
    <w:rsid w:val="000A6556"/>
    <w:rsid w:val="000D5847"/>
    <w:rsid w:val="000E5DC9"/>
    <w:rsid w:val="000F2136"/>
    <w:rsid w:val="00111F58"/>
    <w:rsid w:val="0011379D"/>
    <w:rsid w:val="00125F86"/>
    <w:rsid w:val="001519BE"/>
    <w:rsid w:val="0015211A"/>
    <w:rsid w:val="00186F32"/>
    <w:rsid w:val="00187C77"/>
    <w:rsid w:val="001D279C"/>
    <w:rsid w:val="001E1E54"/>
    <w:rsid w:val="001E5DB3"/>
    <w:rsid w:val="00202D18"/>
    <w:rsid w:val="00206240"/>
    <w:rsid w:val="00215AB0"/>
    <w:rsid w:val="00224B59"/>
    <w:rsid w:val="0024317F"/>
    <w:rsid w:val="002452B7"/>
    <w:rsid w:val="00265C0F"/>
    <w:rsid w:val="00266D91"/>
    <w:rsid w:val="002926E9"/>
    <w:rsid w:val="00294F89"/>
    <w:rsid w:val="002A1E0D"/>
    <w:rsid w:val="002B25AA"/>
    <w:rsid w:val="002D0940"/>
    <w:rsid w:val="002E3F71"/>
    <w:rsid w:val="002E60A4"/>
    <w:rsid w:val="002F7148"/>
    <w:rsid w:val="00307D22"/>
    <w:rsid w:val="003115ED"/>
    <w:rsid w:val="0031278C"/>
    <w:rsid w:val="00314A07"/>
    <w:rsid w:val="00324AFB"/>
    <w:rsid w:val="00325BC7"/>
    <w:rsid w:val="00326869"/>
    <w:rsid w:val="0034573F"/>
    <w:rsid w:val="003537A8"/>
    <w:rsid w:val="00361396"/>
    <w:rsid w:val="00376701"/>
    <w:rsid w:val="003777EF"/>
    <w:rsid w:val="00382D15"/>
    <w:rsid w:val="0038619B"/>
    <w:rsid w:val="003952AA"/>
    <w:rsid w:val="003C465C"/>
    <w:rsid w:val="003E19D6"/>
    <w:rsid w:val="003E6DEF"/>
    <w:rsid w:val="003F3757"/>
    <w:rsid w:val="004147B0"/>
    <w:rsid w:val="004715D6"/>
    <w:rsid w:val="004830F2"/>
    <w:rsid w:val="00483DD6"/>
    <w:rsid w:val="00492364"/>
    <w:rsid w:val="00495253"/>
    <w:rsid w:val="004A6723"/>
    <w:rsid w:val="004B1F7E"/>
    <w:rsid w:val="004B25BE"/>
    <w:rsid w:val="004B2758"/>
    <w:rsid w:val="004D1513"/>
    <w:rsid w:val="004D4EDD"/>
    <w:rsid w:val="004D61C1"/>
    <w:rsid w:val="004E4191"/>
    <w:rsid w:val="004E69C7"/>
    <w:rsid w:val="004E7105"/>
    <w:rsid w:val="004F6A1C"/>
    <w:rsid w:val="00505968"/>
    <w:rsid w:val="0051557F"/>
    <w:rsid w:val="0054152C"/>
    <w:rsid w:val="00556200"/>
    <w:rsid w:val="005578F3"/>
    <w:rsid w:val="005630B0"/>
    <w:rsid w:val="00566BA2"/>
    <w:rsid w:val="00570858"/>
    <w:rsid w:val="00572113"/>
    <w:rsid w:val="00574C11"/>
    <w:rsid w:val="00586C90"/>
    <w:rsid w:val="00595F1E"/>
    <w:rsid w:val="005B4240"/>
    <w:rsid w:val="005C71AA"/>
    <w:rsid w:val="005F2BF0"/>
    <w:rsid w:val="006040D4"/>
    <w:rsid w:val="006116BD"/>
    <w:rsid w:val="00622DDA"/>
    <w:rsid w:val="00654740"/>
    <w:rsid w:val="006549C0"/>
    <w:rsid w:val="00665F6F"/>
    <w:rsid w:val="0067086D"/>
    <w:rsid w:val="00677CE0"/>
    <w:rsid w:val="00686155"/>
    <w:rsid w:val="00687733"/>
    <w:rsid w:val="0069297F"/>
    <w:rsid w:val="00693AFE"/>
    <w:rsid w:val="00694CDB"/>
    <w:rsid w:val="006D70A7"/>
    <w:rsid w:val="006E4590"/>
    <w:rsid w:val="007017E5"/>
    <w:rsid w:val="00714259"/>
    <w:rsid w:val="00714CD7"/>
    <w:rsid w:val="00715B44"/>
    <w:rsid w:val="00742B95"/>
    <w:rsid w:val="007523BC"/>
    <w:rsid w:val="007535A8"/>
    <w:rsid w:val="00755C61"/>
    <w:rsid w:val="00765D7F"/>
    <w:rsid w:val="00766F20"/>
    <w:rsid w:val="0078550D"/>
    <w:rsid w:val="007A4708"/>
    <w:rsid w:val="007B4F15"/>
    <w:rsid w:val="007E3BED"/>
    <w:rsid w:val="007F32C5"/>
    <w:rsid w:val="00803E6E"/>
    <w:rsid w:val="00813C2E"/>
    <w:rsid w:val="00813C80"/>
    <w:rsid w:val="00815909"/>
    <w:rsid w:val="00820617"/>
    <w:rsid w:val="00832C2E"/>
    <w:rsid w:val="00846BA6"/>
    <w:rsid w:val="00847D29"/>
    <w:rsid w:val="00850FFE"/>
    <w:rsid w:val="00855BE8"/>
    <w:rsid w:val="00862833"/>
    <w:rsid w:val="00882E51"/>
    <w:rsid w:val="00885CDD"/>
    <w:rsid w:val="00892F62"/>
    <w:rsid w:val="008A37A0"/>
    <w:rsid w:val="008A3BA0"/>
    <w:rsid w:val="008C3885"/>
    <w:rsid w:val="00903CCC"/>
    <w:rsid w:val="00922322"/>
    <w:rsid w:val="00972380"/>
    <w:rsid w:val="00994763"/>
    <w:rsid w:val="009A5DAF"/>
    <w:rsid w:val="009B0050"/>
    <w:rsid w:val="009B29C9"/>
    <w:rsid w:val="009B663B"/>
    <w:rsid w:val="009C687B"/>
    <w:rsid w:val="009D1E4F"/>
    <w:rsid w:val="009E3123"/>
    <w:rsid w:val="009F1702"/>
    <w:rsid w:val="00A00962"/>
    <w:rsid w:val="00A05C06"/>
    <w:rsid w:val="00A06641"/>
    <w:rsid w:val="00A06ACB"/>
    <w:rsid w:val="00A2013B"/>
    <w:rsid w:val="00A20A2A"/>
    <w:rsid w:val="00A22055"/>
    <w:rsid w:val="00A277B1"/>
    <w:rsid w:val="00A424ED"/>
    <w:rsid w:val="00A73A08"/>
    <w:rsid w:val="00A77ABF"/>
    <w:rsid w:val="00A871AE"/>
    <w:rsid w:val="00A94CDF"/>
    <w:rsid w:val="00AA0C08"/>
    <w:rsid w:val="00AA6EDC"/>
    <w:rsid w:val="00AA7C19"/>
    <w:rsid w:val="00AB1A6C"/>
    <w:rsid w:val="00AC65EE"/>
    <w:rsid w:val="00AD747C"/>
    <w:rsid w:val="00AF0ECE"/>
    <w:rsid w:val="00AF4476"/>
    <w:rsid w:val="00AF5BCB"/>
    <w:rsid w:val="00AF7CAC"/>
    <w:rsid w:val="00B360CC"/>
    <w:rsid w:val="00B46103"/>
    <w:rsid w:val="00B55B84"/>
    <w:rsid w:val="00B55FC7"/>
    <w:rsid w:val="00B56051"/>
    <w:rsid w:val="00B65354"/>
    <w:rsid w:val="00B80382"/>
    <w:rsid w:val="00BA5F6A"/>
    <w:rsid w:val="00BB055F"/>
    <w:rsid w:val="00BC0E37"/>
    <w:rsid w:val="00BD196F"/>
    <w:rsid w:val="00BD4AD8"/>
    <w:rsid w:val="00BE2707"/>
    <w:rsid w:val="00BF6F49"/>
    <w:rsid w:val="00C21932"/>
    <w:rsid w:val="00C2514A"/>
    <w:rsid w:val="00C279A1"/>
    <w:rsid w:val="00C27B68"/>
    <w:rsid w:val="00C36CAA"/>
    <w:rsid w:val="00C37E72"/>
    <w:rsid w:val="00C447C4"/>
    <w:rsid w:val="00C469F5"/>
    <w:rsid w:val="00C528A7"/>
    <w:rsid w:val="00C632DD"/>
    <w:rsid w:val="00C66556"/>
    <w:rsid w:val="00C70326"/>
    <w:rsid w:val="00C92C21"/>
    <w:rsid w:val="00C943CF"/>
    <w:rsid w:val="00C9507F"/>
    <w:rsid w:val="00C9529B"/>
    <w:rsid w:val="00C95341"/>
    <w:rsid w:val="00CA19F2"/>
    <w:rsid w:val="00CB051F"/>
    <w:rsid w:val="00CE2DB5"/>
    <w:rsid w:val="00D103AF"/>
    <w:rsid w:val="00D16A65"/>
    <w:rsid w:val="00D30FB3"/>
    <w:rsid w:val="00D3343D"/>
    <w:rsid w:val="00D5304E"/>
    <w:rsid w:val="00D568C3"/>
    <w:rsid w:val="00D87374"/>
    <w:rsid w:val="00DA4E72"/>
    <w:rsid w:val="00DA61B9"/>
    <w:rsid w:val="00DB3774"/>
    <w:rsid w:val="00DC002A"/>
    <w:rsid w:val="00DC0F93"/>
    <w:rsid w:val="00DC760B"/>
    <w:rsid w:val="00DD5586"/>
    <w:rsid w:val="00DD5F69"/>
    <w:rsid w:val="00DE2232"/>
    <w:rsid w:val="00E10B2B"/>
    <w:rsid w:val="00E163E5"/>
    <w:rsid w:val="00E2491B"/>
    <w:rsid w:val="00E2568F"/>
    <w:rsid w:val="00E27D78"/>
    <w:rsid w:val="00E4534C"/>
    <w:rsid w:val="00E45C93"/>
    <w:rsid w:val="00E52821"/>
    <w:rsid w:val="00E61893"/>
    <w:rsid w:val="00E6440E"/>
    <w:rsid w:val="00E70B2F"/>
    <w:rsid w:val="00EA1DD2"/>
    <w:rsid w:val="00EB39E0"/>
    <w:rsid w:val="00EC5D9C"/>
    <w:rsid w:val="00ED0887"/>
    <w:rsid w:val="00ED18C9"/>
    <w:rsid w:val="00ED5B19"/>
    <w:rsid w:val="00F16A02"/>
    <w:rsid w:val="00F16BD0"/>
    <w:rsid w:val="00F255EC"/>
    <w:rsid w:val="00F32DB2"/>
    <w:rsid w:val="00F540FD"/>
    <w:rsid w:val="00F612FE"/>
    <w:rsid w:val="00F7006E"/>
    <w:rsid w:val="00F71266"/>
    <w:rsid w:val="00F76689"/>
    <w:rsid w:val="00FA0BE5"/>
    <w:rsid w:val="00FB14E2"/>
    <w:rsid w:val="00FB5F53"/>
    <w:rsid w:val="00FC7D37"/>
    <w:rsid w:val="00FD2B2F"/>
    <w:rsid w:val="00FD4540"/>
    <w:rsid w:val="00FD4F0A"/>
    <w:rsid w:val="00FD680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33C22"/>
  <w15:chartTrackingRefBased/>
  <w15:docId w15:val="{54CC903A-AF16-47BF-9218-7BB287B4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D70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82E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E51"/>
  </w:style>
  <w:style w:type="paragraph" w:styleId="Fuzeile">
    <w:name w:val="footer"/>
    <w:basedOn w:val="Standard"/>
    <w:link w:val="FuzeileZchn"/>
    <w:uiPriority w:val="99"/>
    <w:unhideWhenUsed/>
    <w:rsid w:val="00882E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E51"/>
  </w:style>
  <w:style w:type="paragraph" w:styleId="Listenabsatz">
    <w:name w:val="List Paragraph"/>
    <w:basedOn w:val="Standard"/>
    <w:uiPriority w:val="34"/>
    <w:qFormat/>
    <w:rsid w:val="006D70A7"/>
    <w:pPr>
      <w:ind w:left="720"/>
      <w:contextualSpacing/>
    </w:pPr>
  </w:style>
  <w:style w:type="character" w:customStyle="1" w:styleId="berschrift2Zchn">
    <w:name w:val="Überschrift 2 Zchn"/>
    <w:basedOn w:val="Absatz-Standardschriftart"/>
    <w:link w:val="berschrift2"/>
    <w:uiPriority w:val="9"/>
    <w:rsid w:val="006D70A7"/>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186F32"/>
    <w:pPr>
      <w:spacing w:after="200" w:line="240" w:lineRule="auto"/>
    </w:pPr>
    <w:rPr>
      <w:i/>
      <w:iCs/>
      <w:color w:val="44546A" w:themeColor="text2"/>
      <w:sz w:val="18"/>
      <w:szCs w:val="18"/>
    </w:rPr>
  </w:style>
  <w:style w:type="table" w:styleId="Tabellenraster">
    <w:name w:val="Table Grid"/>
    <w:basedOn w:val="NormaleTabelle"/>
    <w:uiPriority w:val="39"/>
    <w:rsid w:val="00AF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C95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1FF52-F296-4314-9A36-3BF77847E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621</Words>
  <Characters>3917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Primetzhofer Simon</dc:creator>
  <cp:keywords/>
  <dc:description/>
  <cp:lastModifiedBy>Primetzhofer Simon</cp:lastModifiedBy>
  <cp:revision>193</cp:revision>
  <cp:lastPrinted>2021-11-22T19:31:00Z</cp:lastPrinted>
  <dcterms:created xsi:type="dcterms:W3CDTF">2021-11-04T14:22:00Z</dcterms:created>
  <dcterms:modified xsi:type="dcterms:W3CDTF">2021-12-08T20:33:00Z</dcterms:modified>
</cp:coreProperties>
</file>