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DBCAA">
      <w:pPr>
        <w:bidi w:val="0"/>
      </w:pPr>
    </w:p>
    <w:p w14:paraId="27CC210F">
      <w:pPr>
        <w:bidi w:val="0"/>
      </w:pPr>
    </w:p>
    <w:p w14:paraId="465D6BA5">
      <w:pPr>
        <w:bidi w:val="0"/>
      </w:pPr>
    </w:p>
    <w:p w14:paraId="20E5322A">
      <w:pPr>
        <w:bidi w:val="0"/>
      </w:pPr>
    </w:p>
    <w:p w14:paraId="4E19BD40">
      <w:pPr>
        <w:bidi w:val="0"/>
      </w:pPr>
    </w:p>
    <w:p w14:paraId="7C052436">
      <w:pPr>
        <w:bidi w:val="0"/>
      </w:pPr>
    </w:p>
    <w:p w14:paraId="0C522D90">
      <w:pPr>
        <w:bidi w:val="0"/>
      </w:pPr>
    </w:p>
    <w:p w14:paraId="2DC641C4">
      <w:pPr>
        <w:bidi w:val="0"/>
      </w:pPr>
    </w:p>
    <w:p w14:paraId="003DD57C">
      <w:pPr>
        <w:bidi w:val="0"/>
        <w:jc w:val="center"/>
        <w:rPr>
          <w:rFonts w:hint="eastAsia" w:ascii="楷体" w:hAnsi="楷体" w:eastAsia="楷体" w:cs="楷体"/>
          <w:b/>
          <w:bCs/>
          <w:sz w:val="32"/>
          <w:szCs w:val="2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22"/>
          <w:lang w:val="en-US" w:eastAsia="zh-CN"/>
        </w:rPr>
        <w:t>宁波市公安局北仑区分局专线卫士+FTTO组网项目方案</w:t>
      </w:r>
    </w:p>
    <w:p w14:paraId="5C0B3ADA">
      <w:pPr>
        <w:bidi w:val="0"/>
        <w:jc w:val="center"/>
        <w:rPr>
          <w:rFonts w:hint="eastAsia" w:ascii="楷体" w:hAnsi="楷体" w:eastAsia="楷体" w:cs="楷体"/>
          <w:b/>
          <w:bCs/>
          <w:sz w:val="32"/>
          <w:szCs w:val="2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22"/>
          <w:lang w:val="en-US" w:eastAsia="zh-CN"/>
        </w:rPr>
        <w:t>及</w:t>
      </w:r>
    </w:p>
    <w:p w14:paraId="7D5CA505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32"/>
          <w:szCs w:val="22"/>
          <w:lang w:val="en-US" w:eastAsia="zh-CN"/>
        </w:rPr>
        <w:t>安全事件说明</w:t>
      </w:r>
    </w:p>
    <w:p w14:paraId="3147FB07">
      <w:pPr>
        <w:bidi w:val="0"/>
      </w:pPr>
    </w:p>
    <w:p w14:paraId="38F07004">
      <w:pPr>
        <w:bidi w:val="0"/>
      </w:pPr>
    </w:p>
    <w:p w14:paraId="483685AC">
      <w:pPr>
        <w:bidi w:val="0"/>
      </w:pPr>
    </w:p>
    <w:p w14:paraId="15D202EE">
      <w:pPr>
        <w:bidi w:val="0"/>
      </w:pPr>
    </w:p>
    <w:p w14:paraId="645C827C">
      <w:pPr>
        <w:bidi w:val="0"/>
      </w:pPr>
    </w:p>
    <w:p w14:paraId="3C40338C">
      <w:pPr>
        <w:bidi w:val="0"/>
      </w:pPr>
    </w:p>
    <w:p w14:paraId="2DAFD371">
      <w:pPr>
        <w:bidi w:val="0"/>
      </w:pPr>
    </w:p>
    <w:p w14:paraId="5273AD90">
      <w:pPr>
        <w:bidi w:val="0"/>
      </w:pPr>
    </w:p>
    <w:p w14:paraId="68345E3D">
      <w:pPr>
        <w:bidi w:val="0"/>
      </w:pPr>
    </w:p>
    <w:p w14:paraId="586AFDCA">
      <w:pPr>
        <w:bidi w:val="0"/>
      </w:pPr>
    </w:p>
    <w:p w14:paraId="352CC8BF">
      <w:pPr>
        <w:bidi w:val="0"/>
      </w:pPr>
    </w:p>
    <w:p w14:paraId="3F55FB42">
      <w:pPr>
        <w:bidi w:val="0"/>
      </w:pPr>
    </w:p>
    <w:p w14:paraId="586A7E0A">
      <w:pPr>
        <w:bidi w:val="0"/>
      </w:pPr>
    </w:p>
    <w:p w14:paraId="01A41AB0">
      <w:pPr>
        <w:bidi w:val="0"/>
      </w:pPr>
    </w:p>
    <w:p w14:paraId="22142991">
      <w:pPr>
        <w:bidi w:val="0"/>
        <w:jc w:val="center"/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中国移动通信浙江有限公司宁波分公司网络部</w:t>
      </w:r>
    </w:p>
    <w:p w14:paraId="76D4EFD9">
      <w:pPr>
        <w:bidi w:val="0"/>
        <w:jc w:val="center"/>
      </w:pPr>
      <w:r>
        <w:rPr>
          <w:rFonts w:hint="eastAsia"/>
        </w:rPr>
        <w:t>2025年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日</w:t>
      </w:r>
      <w:bookmarkStart w:id="25" w:name="_GoBack"/>
      <w:bookmarkEnd w:id="25"/>
    </w:p>
    <w:p w14:paraId="6A08D73A">
      <w:r>
        <w:br w:type="page"/>
      </w:r>
    </w:p>
    <w:sdt>
      <w:sdtPr>
        <w:rPr>
          <w:rFonts w:ascii="宋体" w:hAnsi="宋体" w:eastAsia="宋体" w:cs="仿宋_GB2312"/>
          <w:color w:val="000000" w:themeColor="text1"/>
          <w:kern w:val="2"/>
          <w:sz w:val="21"/>
          <w:lang w:val="en-US" w:eastAsia="zh-CN" w:bidi="ar-SA"/>
          <w14:textFill>
            <w14:solidFill>
              <w14:schemeClr w14:val="tx1"/>
            </w14:solidFill>
          </w14:textFill>
        </w:rPr>
        <w:id w:val="147461532"/>
        <w15:color w:val="DBDBDB"/>
        <w:docPartObj>
          <w:docPartGallery w:val="Table of Contents"/>
          <w:docPartUnique/>
        </w:docPartObj>
      </w:sdtPr>
      <w:sdtContent>
        <w:p w14:paraId="2007119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32"/>
              <w:szCs w:val="28"/>
            </w:rPr>
            <w:t>目录</w:t>
          </w:r>
        </w:p>
        <w:p w14:paraId="4F3E73D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_Toc15520 </w:instrText>
          </w:r>
          <w:r>
            <w:fldChar w:fldCharType="separate"/>
          </w:r>
          <w:r>
            <w:rPr>
              <w:rFonts w:hint="eastAsia" w:ascii="仿宋_GB2312" w:hAnsi="仿宋_GB2312" w:eastAsia="仿宋_GB2312" w:cs="仿宋_GB2312"/>
            </w:rPr>
            <w:t xml:space="preserve">一、 </w:t>
          </w:r>
          <w:r>
            <w:rPr>
              <w:rFonts w:hint="eastAsia" w:ascii="仿宋_GB2312" w:hAnsi="仿宋_GB2312" w:eastAsia="仿宋_GB2312" w:cs="仿宋_GB2312"/>
              <w:lang w:val="en-US" w:eastAsia="zh-CN"/>
            </w:rPr>
            <w:t>需求与整改</w:t>
          </w:r>
          <w:r>
            <w:tab/>
          </w:r>
          <w:r>
            <w:fldChar w:fldCharType="begin"/>
          </w:r>
          <w:r>
            <w:instrText xml:space="preserve"> PAGEREF _Toc15520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DF90F5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_Toc20295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 现有网络结构与简要配置如下图：</w:t>
          </w:r>
          <w:r>
            <w:tab/>
          </w:r>
          <w:r>
            <w:fldChar w:fldCharType="begin"/>
          </w:r>
          <w:r>
            <w:instrText xml:space="preserve"> PAGEREF _Toc20295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1D8F61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 客户针对现有网络，提出了以下几个整改要求：</w:t>
          </w:r>
          <w:r>
            <w:tab/>
          </w:r>
          <w:r>
            <w:fldChar w:fldCharType="begin"/>
          </w:r>
          <w:r>
            <w:instrText xml:space="preserve"> PAGEREF _Toc654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8809E9B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_Toc19954 </w:instrText>
          </w:r>
          <w:r>
            <w:fldChar w:fldCharType="separate"/>
          </w:r>
          <w:r>
            <w:rPr>
              <w:rFonts w:hint="eastAsia" w:ascii="仿宋_GB2312" w:hAnsi="仿宋_GB2312" w:eastAsia="仿宋_GB2312" w:cs="仿宋_GB2312"/>
            </w:rPr>
            <w:t xml:space="preserve">二、 </w:t>
          </w:r>
          <w:r>
            <w:rPr>
              <w:rFonts w:hint="eastAsia" w:ascii="仿宋_GB2312" w:hAnsi="仿宋_GB2312" w:eastAsia="仿宋_GB2312" w:cs="仿宋_GB2312"/>
              <w:lang w:val="en-US" w:eastAsia="zh-CN"/>
            </w:rPr>
            <w:t>方案详述</w:t>
          </w:r>
          <w:r>
            <w:tab/>
          </w:r>
          <w:r>
            <w:fldChar w:fldCharType="begin"/>
          </w:r>
          <w:r>
            <w:instrText xml:space="preserve"> PAGEREF _Toc19954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400DD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 有线网/无线网接入实现</w:t>
          </w:r>
          <w:r>
            <w:tab/>
          </w:r>
          <w:r>
            <w:fldChar w:fldCharType="begin"/>
          </w:r>
          <w:r>
            <w:instrText xml:space="preserve"> PAGEREF _Toc1867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7C26C1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_Toc26402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1． ONU配置</w:t>
          </w:r>
          <w:r>
            <w:tab/>
          </w:r>
          <w:r>
            <w:fldChar w:fldCharType="begin"/>
          </w:r>
          <w:r>
            <w:instrText xml:space="preserve"> PAGEREF _Toc26402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8D634E4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_Toc18601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2． 专线卫士配置</w:t>
          </w:r>
          <w:r>
            <w:tab/>
          </w:r>
          <w:r>
            <w:fldChar w:fldCharType="begin"/>
          </w:r>
          <w:r>
            <w:instrText xml:space="preserve"> PAGEREF _Toc18601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3D0DFD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3． 交换机/FTTO配置</w:t>
          </w:r>
          <w:r>
            <w:tab/>
          </w:r>
          <w:r>
            <w:fldChar w:fldCharType="begin"/>
          </w:r>
          <w:r>
            <w:instrText xml:space="preserve"> PAGEREF _Toc29409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D37A4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_Toc20994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 联网控制实现</w:t>
          </w:r>
          <w:r>
            <w:tab/>
          </w:r>
          <w:r>
            <w:fldChar w:fldCharType="begin"/>
          </w:r>
          <w:r>
            <w:instrText xml:space="preserve"> PAGEREF _Toc20994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AA697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（三） 日志存储实现</w:t>
          </w:r>
          <w:r>
            <w:tab/>
          </w:r>
          <w:r>
            <w:fldChar w:fldCharType="begin"/>
          </w:r>
          <w:r>
            <w:instrText xml:space="preserve"> PAGEREF _Toc31923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BBB2D16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_Toc16406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1． 设备存储概述</w:t>
          </w:r>
          <w:r>
            <w:tab/>
          </w:r>
          <w:r>
            <w:fldChar w:fldCharType="begin"/>
          </w:r>
          <w:r>
            <w:instrText xml:space="preserve"> PAGEREF _Toc16406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FF3803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2． 设备日志类型</w:t>
          </w:r>
          <w:r>
            <w:tab/>
          </w:r>
          <w:r>
            <w:fldChar w:fldCharType="begin"/>
          </w:r>
          <w:r>
            <w:instrText xml:space="preserve"> PAGEREF _Toc6265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90D024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3． SD卡存储容量显示</w:t>
          </w:r>
          <w:r>
            <w:tab/>
          </w:r>
          <w:r>
            <w:fldChar w:fldCharType="begin"/>
          </w:r>
          <w:r>
            <w:instrText xml:space="preserve"> PAGEREF _Toc8411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2D3B7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_Toc10118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（四） 对外动态IP实现</w:t>
          </w:r>
          <w:r>
            <w:tab/>
          </w:r>
          <w:r>
            <w:fldChar w:fldCharType="begin"/>
          </w:r>
          <w:r>
            <w:instrText xml:space="preserve"> PAGEREF _Toc10118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2B279AC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_Toc30402 </w:instrText>
          </w:r>
          <w:r>
            <w:fldChar w:fldCharType="separate"/>
          </w:r>
          <w:r>
            <w:rPr>
              <w:rFonts w:hint="eastAsia" w:ascii="仿宋_GB2312" w:hAnsi="仿宋_GB2312" w:eastAsia="仿宋_GB2312" w:cs="仿宋_GB2312"/>
            </w:rPr>
            <w:t xml:space="preserve">三、 </w:t>
          </w:r>
          <w:r>
            <w:rPr>
              <w:rFonts w:hint="eastAsia" w:ascii="仿宋_GB2312" w:hAnsi="仿宋_GB2312" w:cs="仿宋_GB2312"/>
              <w:lang w:val="en-US" w:eastAsia="zh-CN"/>
            </w:rPr>
            <w:t>割接及</w:t>
          </w:r>
          <w:r>
            <w:rPr>
              <w:rFonts w:ascii="仿宋_GB2312" w:hAnsi="仿宋_GB2312" w:cs="仿宋_GB2312"/>
            </w:rPr>
            <w:t>回滚方案</w:t>
          </w:r>
          <w:r>
            <w:tab/>
          </w:r>
          <w:r>
            <w:fldChar w:fldCharType="begin"/>
          </w:r>
          <w:r>
            <w:instrText xml:space="preserve"> PAGEREF _Toc30402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3589D9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_Toc22341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（一） 割接步骤</w:t>
          </w:r>
          <w:r>
            <w:tab/>
          </w:r>
          <w:r>
            <w:fldChar w:fldCharType="begin"/>
          </w:r>
          <w:r>
            <w:instrText xml:space="preserve"> PAGEREF _Toc22341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F5B42E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_Toc9029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（二） 回滚步骤</w:t>
          </w:r>
          <w:r>
            <w:tab/>
          </w:r>
          <w:r>
            <w:fldChar w:fldCharType="begin"/>
          </w:r>
          <w:r>
            <w:instrText xml:space="preserve"> PAGEREF _Toc9029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DDD44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_Toc11806 </w:instrText>
          </w:r>
          <w:r>
            <w:fldChar w:fldCharType="separate"/>
          </w:r>
          <w:r>
            <w:rPr>
              <w:rFonts w:hint="eastAsia" w:ascii="仿宋_GB2312" w:hAnsi="仿宋_GB2312" w:eastAsia="仿宋_GB2312" w:cs="仿宋_GB2312"/>
            </w:rPr>
            <w:t xml:space="preserve">四、 </w:t>
          </w:r>
          <w:r>
            <w:rPr>
              <w:rFonts w:hint="eastAsia" w:ascii="仿宋_GB2312" w:hAnsi="仿宋_GB2312" w:cs="仿宋_GB2312"/>
              <w:lang w:val="en-US" w:eastAsia="zh-CN"/>
            </w:rPr>
            <w:t>7月28日晚断网问题原因追溯</w:t>
          </w:r>
          <w:r>
            <w:tab/>
          </w:r>
          <w:r>
            <w:fldChar w:fldCharType="begin"/>
          </w:r>
          <w:r>
            <w:instrText xml:space="preserve"> PAGEREF _Toc11806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04097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_Toc23220 </w:instrText>
          </w:r>
          <w:r>
            <w:fldChar w:fldCharType="separate"/>
          </w:r>
          <w:r>
            <w:rPr>
              <w:rFonts w:hint="eastAsia"/>
            </w:rPr>
            <w:t>（一） 事件调查分析</w:t>
          </w:r>
          <w:r>
            <w:tab/>
          </w:r>
          <w:r>
            <w:fldChar w:fldCharType="begin"/>
          </w:r>
          <w:r>
            <w:instrText xml:space="preserve"> PAGEREF _Toc23220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A947E8A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_Toc24704 </w:instrText>
          </w:r>
          <w:r>
            <w:fldChar w:fldCharType="separate"/>
          </w:r>
          <w:r>
            <w:rPr>
              <w:rFonts w:hint="eastAsia"/>
            </w:rPr>
            <w:t>1． 设备侧分析</w:t>
          </w:r>
          <w:r>
            <w:tab/>
          </w:r>
          <w:r>
            <w:fldChar w:fldCharType="begin"/>
          </w:r>
          <w:r>
            <w:instrText xml:space="preserve"> PAGEREF _Toc24704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ABC53EF">
          <w:pPr>
            <w:pStyle w:val="14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_Toc5020 </w:instrText>
          </w:r>
          <w:r>
            <w:fldChar w:fldCharType="separate"/>
          </w:r>
          <w:r>
            <w:rPr>
              <w:rFonts w:hint="eastAsia"/>
            </w:rPr>
            <w:t>2． 研判分析过程</w:t>
          </w:r>
          <w:r>
            <w:tab/>
          </w:r>
          <w:r>
            <w:fldChar w:fldCharType="begin"/>
          </w:r>
          <w:r>
            <w:instrText xml:space="preserve"> PAGEREF _Toc5020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4E3D58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_Toc14137 </w:instrText>
          </w:r>
          <w:r>
            <w:fldChar w:fldCharType="separate"/>
          </w:r>
          <w:r>
            <w:rPr>
              <w:rFonts w:hint="eastAsia"/>
            </w:rPr>
            <w:t>（二） 事件调查结果</w:t>
          </w:r>
          <w:r>
            <w:tab/>
          </w:r>
          <w:r>
            <w:fldChar w:fldCharType="begin"/>
          </w:r>
          <w:r>
            <w:instrText xml:space="preserve"> PAGEREF _Toc14137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7A82AD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_Toc13889 </w:instrText>
          </w:r>
          <w:r>
            <w:fldChar w:fldCharType="separate"/>
          </w:r>
          <w:r>
            <w:rPr>
              <w:rFonts w:hint="eastAsia"/>
            </w:rPr>
            <w:t>（三） 处置措施及安全建议</w:t>
          </w:r>
          <w:r>
            <w:tab/>
          </w:r>
          <w:r>
            <w:fldChar w:fldCharType="begin"/>
          </w:r>
          <w:r>
            <w:instrText xml:space="preserve"> PAGEREF _Toc13889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1390EA9">
          <w:r>
            <w:fldChar w:fldCharType="end"/>
          </w:r>
        </w:p>
      </w:sdtContent>
    </w:sdt>
    <w:p w14:paraId="3303B7EA">
      <w:r>
        <w:br w:type="page"/>
      </w:r>
    </w:p>
    <w:p w14:paraId="3AFCCD49">
      <w:pPr>
        <w:pStyle w:val="2"/>
        <w:spacing w:line="360" w:lineRule="auto"/>
        <w:rPr>
          <w:rFonts w:ascii="仿宋_GB2312" w:hAnsi="仿宋_GB2312" w:eastAsia="仿宋_GB2312" w:cs="仿宋_GB2312"/>
        </w:rPr>
      </w:pPr>
      <w:bookmarkStart w:id="0" w:name="_Toc15520"/>
      <w:r>
        <w:rPr>
          <w:rFonts w:hint="eastAsia" w:ascii="仿宋_GB2312" w:hAnsi="仿宋_GB2312" w:eastAsia="仿宋_GB2312" w:cs="仿宋_GB2312"/>
          <w:lang w:val="en-US" w:eastAsia="zh-CN"/>
        </w:rPr>
        <w:t>需求与整改</w:t>
      </w:r>
      <w:bookmarkEnd w:id="0"/>
    </w:p>
    <w:p w14:paraId="1E5F4CED">
      <w:pPr>
        <w:pStyle w:val="3"/>
        <w:bidi w:val="0"/>
        <w:rPr>
          <w:rFonts w:hint="eastAsia"/>
          <w:lang w:val="en-US" w:eastAsia="zh-CN"/>
        </w:rPr>
      </w:pPr>
      <w:bookmarkStart w:id="1" w:name="_Toc20295"/>
      <w:r>
        <w:rPr>
          <w:rFonts w:hint="eastAsia"/>
          <w:lang w:val="en-US" w:eastAsia="zh-CN"/>
        </w:rPr>
        <w:t>现有网络结构与简要配置如下图：</w:t>
      </w:r>
      <w:bookmarkEnd w:id="1"/>
    </w:p>
    <w:p w14:paraId="53841684">
      <w:pPr>
        <w:bidi w:val="0"/>
      </w:pPr>
      <w:r>
        <w:drawing>
          <wp:inline distT="0" distB="0" distL="114300" distR="114300">
            <wp:extent cx="5271135" cy="3870325"/>
            <wp:effectExtent l="0" t="0" r="0" b="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rcRect t="46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0100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专线卫士做2层桥接；服务器，有线网和无线网在同一VLAN下，专线卫士对经过的报文进行分析，可做到异常流量的告警和拦截。</w:t>
      </w:r>
    </w:p>
    <w:p w14:paraId="5C929578">
      <w:pPr>
        <w:pStyle w:val="3"/>
        <w:bidi w:val="0"/>
        <w:rPr>
          <w:rFonts w:hint="default"/>
          <w:lang w:val="en-US" w:eastAsia="zh-CN"/>
        </w:rPr>
      </w:pPr>
      <w:bookmarkStart w:id="2" w:name="_Toc654"/>
      <w:r>
        <w:rPr>
          <w:rFonts w:hint="eastAsia"/>
          <w:lang w:val="en-US" w:eastAsia="zh-CN"/>
        </w:rPr>
        <w:t>客户针对现有网络，提出了以下几个整改要求：</w:t>
      </w:r>
      <w:bookmarkEnd w:id="2"/>
    </w:p>
    <w:p w14:paraId="65AF5E2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b/>
          <w:bCs/>
          <w:lang w:val="en-US" w:eastAsia="zh-CN"/>
        </w:rPr>
        <w:t>联网控制：</w:t>
      </w:r>
      <w:r>
        <w:rPr>
          <w:rFonts w:hint="eastAsia"/>
          <w:lang w:val="en-US" w:eastAsia="zh-CN"/>
        </w:rPr>
        <w:t>公安内部人员提供MAC地址清单免于认证，访客需要进行WEB认证。</w:t>
      </w:r>
    </w:p>
    <w:p w14:paraId="0C25A6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  <w:b/>
          <w:bCs/>
          <w:lang w:val="en-US" w:eastAsia="zh-CN"/>
        </w:rPr>
        <w:t>日志存储：</w:t>
      </w:r>
      <w:r>
        <w:rPr>
          <w:rFonts w:hint="eastAsia"/>
          <w:lang w:val="en-US" w:eastAsia="zh-CN"/>
        </w:rPr>
        <w:t>要求日志保存180天。</w:t>
      </w:r>
    </w:p>
    <w:p w14:paraId="03683B7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  <w:b/>
          <w:bCs/>
          <w:lang w:val="en-US" w:eastAsia="zh-CN"/>
        </w:rPr>
        <w:t>有线网（无线网）接入：</w:t>
      </w:r>
      <w:r>
        <w:rPr>
          <w:rFonts w:hint="eastAsia"/>
          <w:lang w:val="en-US" w:eastAsia="zh-CN"/>
        </w:rPr>
        <w:t>要求专线卫士能够溯源到内网中的有线网（无线网）接入设备，便于病毒追溯。</w:t>
      </w:r>
    </w:p>
    <w:p w14:paraId="3E56CD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  <w:b/>
          <w:bCs/>
          <w:lang w:val="en-US" w:eastAsia="zh-CN"/>
        </w:rPr>
        <w:t>对外IP：</w:t>
      </w:r>
      <w:r>
        <w:rPr>
          <w:rFonts w:hint="eastAsia"/>
          <w:lang w:val="en-US" w:eastAsia="zh-CN"/>
        </w:rPr>
        <w:t>更改成动态IP，规避被频繁攻击的风险。</w:t>
      </w:r>
    </w:p>
    <w:p w14:paraId="1FD1D7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A7F3072">
      <w:pPr>
        <w:pStyle w:val="2"/>
        <w:spacing w:line="360" w:lineRule="auto"/>
        <w:rPr>
          <w:rFonts w:ascii="仿宋_GB2312" w:hAnsi="仿宋_GB2312" w:eastAsia="仿宋_GB2312" w:cs="仿宋_GB2312"/>
        </w:rPr>
      </w:pPr>
      <w:bookmarkStart w:id="3" w:name="_Toc19954"/>
      <w:r>
        <w:rPr>
          <w:rFonts w:hint="eastAsia" w:ascii="仿宋_GB2312" w:hAnsi="仿宋_GB2312" w:eastAsia="仿宋_GB2312" w:cs="仿宋_GB2312"/>
          <w:lang w:val="en-US" w:eastAsia="zh-CN"/>
        </w:rPr>
        <w:t>方案详述</w:t>
      </w:r>
      <w:bookmarkEnd w:id="3"/>
    </w:p>
    <w:p w14:paraId="107A8B4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针对客户提出的整改需求，我司提出以下整改方案，整体拓扑如下图所示：</w:t>
      </w:r>
    </w:p>
    <w:p w14:paraId="615E6440">
      <w:pPr>
        <w:bidi w:val="0"/>
      </w:pPr>
      <w:r>
        <w:drawing>
          <wp:inline distT="0" distB="0" distL="114300" distR="114300">
            <wp:extent cx="5269865" cy="3129280"/>
            <wp:effectExtent l="0" t="0" r="0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rcRect t="15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C622">
      <w:pPr>
        <w:pStyle w:val="3"/>
        <w:bidi w:val="0"/>
        <w:rPr>
          <w:rFonts w:hint="default"/>
          <w:lang w:val="en-US" w:eastAsia="zh-CN"/>
        </w:rPr>
      </w:pPr>
      <w:bookmarkStart w:id="4" w:name="_Toc1867"/>
      <w:r>
        <w:rPr>
          <w:rFonts w:hint="eastAsia"/>
          <w:lang w:val="en-US" w:eastAsia="zh-CN"/>
        </w:rPr>
        <w:t>有线网/无线网接入实现</w:t>
      </w:r>
      <w:bookmarkEnd w:id="4"/>
    </w:p>
    <w:p w14:paraId="397A843B">
      <w:pPr>
        <w:pStyle w:val="4"/>
        <w:bidi w:val="0"/>
        <w:rPr>
          <w:rFonts w:hint="default"/>
          <w:lang w:val="en-US" w:eastAsia="zh-CN"/>
        </w:rPr>
      </w:pPr>
      <w:bookmarkStart w:id="5" w:name="_Toc26402"/>
      <w:r>
        <w:rPr>
          <w:rFonts w:hint="eastAsia"/>
          <w:lang w:val="en-US" w:eastAsia="zh-CN"/>
        </w:rPr>
        <w:t>ONU配置</w:t>
      </w:r>
      <w:bookmarkEnd w:id="5"/>
    </w:p>
    <w:p w14:paraId="447DCA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更改专线IP，专线卫士两个上行口IP需要在不同网段中。</w:t>
      </w:r>
    </w:p>
    <w:p w14:paraId="5072D32A">
      <w:pPr>
        <w:pStyle w:val="4"/>
        <w:bidi w:val="0"/>
        <w:rPr>
          <w:rFonts w:hint="default"/>
          <w:lang w:val="en-US" w:eastAsia="zh-CN"/>
        </w:rPr>
      </w:pPr>
      <w:bookmarkStart w:id="6" w:name="_Toc18601"/>
      <w:r>
        <w:rPr>
          <w:rFonts w:hint="eastAsia"/>
          <w:lang w:val="en-US" w:eastAsia="zh-CN"/>
        </w:rPr>
        <w:t>专线卫士配置</w:t>
      </w:r>
      <w:bookmarkEnd w:id="6"/>
    </w:p>
    <w:p w14:paraId="4FAEF34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专线卫士使用三个上行口，四个下行口。每个口的配置分别为：</w:t>
      </w:r>
    </w:p>
    <w:p w14:paraId="33AB116F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上行口1：</w:t>
      </w:r>
      <w:r>
        <w:rPr>
          <w:rFonts w:hint="eastAsia"/>
          <w:lang w:val="en-US" w:eastAsia="zh-CN"/>
        </w:rPr>
        <w:t>用于服务器上行。Access，归属于untrust安全域。</w:t>
      </w:r>
    </w:p>
    <w:p w14:paraId="02E09B83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上行口2：</w:t>
      </w:r>
      <w:r>
        <w:rPr>
          <w:rFonts w:hint="eastAsia"/>
          <w:lang w:val="en-US" w:eastAsia="zh-CN"/>
        </w:rPr>
        <w:t>用于有线网上行。路由模式，配置上行IP。归属于untrust_PC安全域。</w:t>
      </w:r>
    </w:p>
    <w:p w14:paraId="77A952EF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上行口3：</w:t>
      </w:r>
      <w:r>
        <w:rPr>
          <w:rFonts w:hint="eastAsia"/>
          <w:lang w:val="en-US" w:eastAsia="zh-CN"/>
        </w:rPr>
        <w:t>用于无线网上行。路由模式，配置无线上行IP。归属于</w:t>
      </w:r>
    </w:p>
    <w:p w14:paraId="3C251977">
      <w:p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untrust_WLAN安全域。</w:t>
      </w:r>
    </w:p>
    <w:p w14:paraId="6C4E5D4F">
      <w:pPr>
        <w:bidi w:val="0"/>
        <w:ind w:left="0" w:leftChars="0" w:firstLine="48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下行口1，2：</w:t>
      </w:r>
      <w:r>
        <w:rPr>
          <w:rFonts w:hint="eastAsia"/>
          <w:lang w:val="en-US" w:eastAsia="zh-CN"/>
        </w:rPr>
        <w:t>用于服务器对接。Access，vlan与上行口1相同。归属于DMZ安全域。</w:t>
      </w:r>
    </w:p>
    <w:p w14:paraId="5E3CB7FF">
      <w:pPr>
        <w:bidi w:val="0"/>
        <w:ind w:left="0" w:leftChars="0" w:firstLine="482" w:firstLineChars="20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下行口3：</w:t>
      </w:r>
      <w:r>
        <w:rPr>
          <w:rFonts w:hint="eastAsia"/>
          <w:lang w:val="en-US" w:eastAsia="zh-CN"/>
        </w:rPr>
        <w:t>用于有线网对接。路由模式，配置DHCP服务器，IP为DHCP网关地址。归属于trust_PC安全域。</w:t>
      </w:r>
    </w:p>
    <w:p w14:paraId="22B33CD0">
      <w:pPr>
        <w:bidi w:val="0"/>
        <w:ind w:left="0" w:leftChars="0" w:firstLine="48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下行口4：</w:t>
      </w:r>
      <w:r>
        <w:rPr>
          <w:rFonts w:hint="eastAsia"/>
          <w:lang w:val="en-US" w:eastAsia="zh-CN"/>
        </w:rPr>
        <w:t>用于无线网对接。路由模式，配置DHCP服务器，IP为无线DHCP网关地址。归属于trust_WLAN安全域。</w:t>
      </w:r>
    </w:p>
    <w:p w14:paraId="6CE404E0">
      <w:pPr>
        <w:bidi w:val="0"/>
        <w:ind w:left="0" w:leftChars="0" w:firstLine="48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NAT策略：</w:t>
      </w:r>
      <w:r>
        <w:rPr>
          <w:rFonts w:hint="eastAsia"/>
          <w:lang w:val="en-US" w:eastAsia="zh-CN"/>
        </w:rPr>
        <w:t>有线和无线网各需要一个源地址转换策略。专线卫士上配置从trust_PC-&gt;untrust_PC，trust_WLAN-&gt;untrust_WLAN两个源NAT策略，转换为出接口地址。</w:t>
      </w:r>
    </w:p>
    <w:p w14:paraId="1B9BBF9B">
      <w:pPr>
        <w:pStyle w:val="4"/>
        <w:bidi w:val="0"/>
        <w:rPr>
          <w:rFonts w:hint="default"/>
          <w:lang w:val="en-US" w:eastAsia="zh-CN"/>
        </w:rPr>
      </w:pPr>
      <w:bookmarkStart w:id="7" w:name="_Toc29409"/>
      <w:r>
        <w:rPr>
          <w:rFonts w:hint="eastAsia"/>
          <w:lang w:val="en-US" w:eastAsia="zh-CN"/>
        </w:rPr>
        <w:t>交换机/FTTO配置</w:t>
      </w:r>
      <w:bookmarkEnd w:id="7"/>
    </w:p>
    <w:p w14:paraId="1BD7B7E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交换机：</w:t>
      </w:r>
      <w:r>
        <w:rPr>
          <w:rFonts w:hint="eastAsia"/>
          <w:lang w:val="en-US" w:eastAsia="zh-CN"/>
        </w:rPr>
        <w:t>交换机上下行口配置为access口，并且划入统一vlan。</w:t>
      </w:r>
    </w:p>
    <w:p w14:paraId="6D59EF7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FTTO：</w:t>
      </w:r>
      <w:r>
        <w:rPr>
          <w:rFonts w:hint="eastAsia"/>
          <w:lang w:val="en-US" w:eastAsia="zh-CN"/>
        </w:rPr>
        <w:t>FTTO开启桥接模式，并将ssid绑在桥接网络上。</w:t>
      </w:r>
    </w:p>
    <w:p w14:paraId="51FBA66B">
      <w:pPr>
        <w:ind w:left="0" w:leftChars="0" w:firstLine="480" w:firstLineChars="20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上述配置将网关上移，实现有线网和无线网的设备追溯，专线卫士可以获取设备的MAC和IP。</w:t>
      </w:r>
    </w:p>
    <w:p w14:paraId="7D08D86C">
      <w:pPr>
        <w:ind w:left="0" w:leftChars="0" w:firstLine="480" w:firstLineChars="20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另外针对服务器，有线网，无线网划分三套不同安全区域，便于安全和NAT策略的管理。</w:t>
      </w:r>
    </w:p>
    <w:p w14:paraId="650209E4">
      <w:pPr>
        <w:pStyle w:val="3"/>
        <w:bidi w:val="0"/>
        <w:rPr>
          <w:rFonts w:hint="default"/>
          <w:lang w:val="en-US" w:eastAsia="zh-CN"/>
        </w:rPr>
      </w:pPr>
      <w:bookmarkStart w:id="8" w:name="_Toc20994"/>
      <w:r>
        <w:rPr>
          <w:rFonts w:hint="eastAsia"/>
          <w:lang w:val="en-US" w:eastAsia="zh-CN"/>
        </w:rPr>
        <w:t>联网控制实现</w:t>
      </w:r>
      <w:bookmarkEnd w:id="8"/>
    </w:p>
    <w:p w14:paraId="09A3AD3A">
      <w:pPr>
        <w:bidi w:val="0"/>
        <w:ind w:left="0" w:leftChars="0" w:firstLine="482" w:firstLineChars="20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白名单策略：</w:t>
      </w:r>
      <w:r>
        <w:rPr>
          <w:rFonts w:hint="eastAsia"/>
          <w:lang w:val="en-US" w:eastAsia="zh-CN"/>
        </w:rPr>
        <w:t>配置MAC地址对象（对象－&gt;地址），认证策略（对象－&gt;用户－&gt;认证策略）。</w:t>
      </w:r>
      <w:r>
        <w:rPr>
          <w:rFonts w:hint="eastAsia"/>
          <w:highlight w:val="yellow"/>
          <w:lang w:val="en-US" w:eastAsia="zh-CN"/>
        </w:rPr>
        <w:t>对白名单中的用户实现免认证，对普通用户实现portal认证，可通过账号密码认证。</w:t>
      </w:r>
    </w:p>
    <w:p w14:paraId="4396D111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5048250" cy="2681605"/>
            <wp:effectExtent l="0" t="0" r="6350" b="10795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B6D1">
      <w:pPr>
        <w:bidi w:val="0"/>
        <w:ind w:left="0" w:leftChars="0" w:firstLine="482" w:firstLineChars="2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注意事项：</w:t>
      </w:r>
      <w:r>
        <w:rPr>
          <w:rFonts w:hint="eastAsia"/>
          <w:lang w:val="en-US" w:eastAsia="zh-CN"/>
        </w:rPr>
        <w:t>有线接入的MAC地址为固定MAC地址。无线接入的设备可能开启了随机MAC地址（设备用于防止追踪），此时MAC白名单会失效。需要关闭设备的随机MAC地址功能。</w:t>
      </w:r>
    </w:p>
    <w:p w14:paraId="0C24E446">
      <w:pPr>
        <w:pStyle w:val="3"/>
        <w:bidi w:val="0"/>
        <w:rPr>
          <w:rFonts w:hint="eastAsia"/>
          <w:lang w:val="en-US" w:eastAsia="zh-CN"/>
        </w:rPr>
      </w:pPr>
      <w:bookmarkStart w:id="9" w:name="_Toc31923"/>
      <w:r>
        <w:rPr>
          <w:rFonts w:hint="eastAsia"/>
          <w:lang w:val="en-US" w:eastAsia="zh-CN"/>
        </w:rPr>
        <w:t>日志存储实现</w:t>
      </w:r>
      <w:bookmarkEnd w:id="9"/>
    </w:p>
    <w:p w14:paraId="67439D25">
      <w:pPr>
        <w:pStyle w:val="4"/>
        <w:bidi w:val="0"/>
        <w:rPr>
          <w:rFonts w:hint="default"/>
          <w:lang w:val="en-US" w:eastAsia="zh-CN"/>
        </w:rPr>
      </w:pPr>
      <w:bookmarkStart w:id="10" w:name="_Toc16406"/>
      <w:r>
        <w:rPr>
          <w:rFonts w:hint="eastAsia"/>
          <w:lang w:val="en-US" w:eastAsia="zh-CN"/>
        </w:rPr>
        <w:t>设备存储概述</w:t>
      </w:r>
      <w:bookmarkEnd w:id="10"/>
    </w:p>
    <w:p w14:paraId="4E0B39F8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设备内置的存储较小，无法实现180天日志存储。华为专线卫士M2产品支持使用SD卡/TF卡扩展存储。当SD卡在位时，可以在Web界面上日志的数量为：</w:t>
      </w:r>
    </w:p>
    <w:p w14:paraId="09DBD30C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eastAsia"/>
        </w:rPr>
        <w:t>所有类型的日志可以查看的最大条数：1万条。</w:t>
      </w:r>
    </w:p>
    <w:p w14:paraId="6D43DEA0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rFonts w:hint="eastAsia"/>
        </w:rPr>
        <w:t>所有类型的日志一次可以导出的最大条数：10万条。</w:t>
      </w:r>
    </w:p>
    <w:p w14:paraId="67AB9AE9">
      <w:pPr>
        <w:pStyle w:val="4"/>
        <w:bidi w:val="0"/>
        <w:rPr>
          <w:rFonts w:hint="default"/>
          <w:lang w:val="en-US" w:eastAsia="zh-CN"/>
        </w:rPr>
      </w:pPr>
      <w:bookmarkStart w:id="11" w:name="_Toc6265"/>
      <w:r>
        <w:rPr>
          <w:rFonts w:hint="eastAsia"/>
          <w:lang w:val="en-US" w:eastAsia="zh-CN"/>
        </w:rPr>
        <w:t>设备日志类型</w:t>
      </w:r>
      <w:bookmarkEnd w:id="11"/>
    </w:p>
    <w:p w14:paraId="3EE8303B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u w:val="single"/>
          <w:lang w:val="en-US" w:eastAsia="zh-CN"/>
        </w:rPr>
        <w:t>当SD卡在位时</w:t>
      </w:r>
      <w:r>
        <w:rPr>
          <w:rFonts w:hint="eastAsia"/>
          <w:lang w:val="en-US" w:eastAsia="zh-CN"/>
        </w:rPr>
        <w:t>，</w:t>
      </w:r>
      <w:r>
        <w:rPr>
          <w:rFonts w:hint="eastAsia"/>
          <w:highlight w:val="yellow"/>
          <w:lang w:val="en-US" w:eastAsia="zh-CN"/>
        </w:rPr>
        <w:t>支持</w:t>
      </w:r>
      <w:r>
        <w:rPr>
          <w:rFonts w:hint="eastAsia"/>
          <w:lang w:val="en-US" w:eastAsia="zh-CN"/>
        </w:rPr>
        <w:t>查看和导出的日志类型分别有：流量日志、威胁日志、URL日志、内容日志、操作日志、系统日志、用户活动日志、策略命中日志、邮件过滤日志、审计日志（审计日志只有审计管理员才能查看。缺省情况下，FW未创建审计管理员。请先创建审计管理员后再使用审计管理员账号登录FW查看）。</w:t>
      </w:r>
    </w:p>
    <w:p w14:paraId="1924AD79">
      <w:pPr>
        <w:bidi w:val="0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华为专线卫士M2产品</w:t>
      </w:r>
      <w:r>
        <w:rPr>
          <w:rFonts w:hint="eastAsia"/>
          <w:highlight w:val="yellow"/>
          <w:lang w:val="en-US" w:eastAsia="zh-CN"/>
        </w:rPr>
        <w:t>不支持</w:t>
      </w:r>
      <w:r>
        <w:rPr>
          <w:rFonts w:hint="eastAsia"/>
        </w:rPr>
        <w:t>带宽IP连接数日志</w:t>
      </w:r>
      <w:r>
        <w:rPr>
          <w:rFonts w:hint="eastAsia"/>
          <w:lang w:val="en-US" w:eastAsia="zh-CN"/>
        </w:rPr>
        <w:t>和沙箱检测日志的查看和导出。</w:t>
      </w:r>
    </w:p>
    <w:p w14:paraId="378CAF8B">
      <w:pPr>
        <w:pStyle w:val="4"/>
        <w:bidi w:val="0"/>
        <w:rPr>
          <w:rFonts w:hint="eastAsia"/>
          <w:lang w:val="en-US" w:eastAsia="zh-CN"/>
        </w:rPr>
      </w:pPr>
      <w:bookmarkStart w:id="12" w:name="_Toc8411"/>
      <w:r>
        <w:rPr>
          <w:rFonts w:hint="eastAsia"/>
          <w:lang w:val="en-US" w:eastAsia="zh-CN"/>
        </w:rPr>
        <w:t>SD卡存储容量显示</w:t>
      </w:r>
      <w:bookmarkEnd w:id="12"/>
    </w:p>
    <w:p w14:paraId="63D87674">
      <w:pPr>
        <w:bidi w:val="0"/>
      </w:pPr>
      <w:r>
        <w:rPr>
          <w:rFonts w:hint="eastAsia"/>
        </w:rPr>
        <w:t>在设备上有硬盘或SD卡时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web页面可</w:t>
      </w:r>
      <w:r>
        <w:t>查看日志系统业务存储情况</w:t>
      </w:r>
      <w:r>
        <w:rPr>
          <w:rFonts w:hint="eastAsia"/>
          <w:lang w:eastAsia="zh-CN"/>
        </w:rPr>
        <w:t>。</w:t>
      </w:r>
      <w:r>
        <w:rPr>
          <w:rFonts w:hint="eastAsia"/>
        </w:rPr>
        <w:t>日志系统业务存储情况窗口的参数如下表所示。</w:t>
      </w:r>
    </w:p>
    <w:tbl>
      <w:tblPr>
        <w:tblW w:w="5010" w:type="pct"/>
        <w:tblInd w:w="50" w:type="dxa"/>
        <w:tblBorders>
          <w:top w:val="single" w:color="666666" w:sz="8" w:space="0"/>
          <w:left w:val="outset" w:color="auto" w:sz="0" w:space="0"/>
          <w:bottom w:val="single" w:color="666666" w:sz="8" w:space="0"/>
          <w:right w:val="outset" w:color="auto" w:sz="0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544"/>
        <w:gridCol w:w="5879"/>
      </w:tblGrid>
      <w:tr w14:paraId="5A15F15A">
        <w:tblPrEx>
          <w:tblBorders>
            <w:top w:val="single" w:color="666666" w:sz="8" w:space="0"/>
            <w:left w:val="outset" w:color="auto" w:sz="0" w:space="0"/>
            <w:bottom w:val="single" w:color="666666" w:sz="8" w:space="0"/>
            <w:right w:val="outset" w:color="auto" w:sz="0" w:space="0"/>
            <w:insideH w:val="outset" w:color="auto" w:sz="6" w:space="0"/>
            <w:insideV w:val="outset" w:color="auto" w:sz="6" w:space="0"/>
          </w:tblBorders>
          <w:shd w:val="clear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tblHeader/>
        </w:trPr>
        <w:tc>
          <w:tcPr>
            <w:tcW w:w="151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EEEE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010312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34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EEEEEE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3E5684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14:paraId="6B29B75A">
        <w:tblPrEx>
          <w:tblBorders>
            <w:top w:val="single" w:color="666666" w:sz="8" w:space="0"/>
            <w:left w:val="outset" w:color="auto" w:sz="0" w:space="0"/>
            <w:bottom w:val="single" w:color="666666" w:sz="8" w:space="0"/>
            <w:right w:val="outset" w:color="auto" w:sz="0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151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2E2715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业务</w:t>
            </w:r>
          </w:p>
        </w:tc>
        <w:tc>
          <w:tcPr>
            <w:tcW w:w="34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762280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业务日志或报表的类别。</w:t>
            </w:r>
          </w:p>
        </w:tc>
      </w:tr>
      <w:tr w14:paraId="41D2D3A8">
        <w:tblPrEx>
          <w:tblBorders>
            <w:top w:val="single" w:color="666666" w:sz="8" w:space="0"/>
            <w:left w:val="outset" w:color="auto" w:sz="0" w:space="0"/>
            <w:bottom w:val="single" w:color="666666" w:sz="8" w:space="0"/>
            <w:right w:val="outset" w:color="auto" w:sz="0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151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430912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已占用存储百分比</w:t>
            </w:r>
          </w:p>
        </w:tc>
        <w:tc>
          <w:tcPr>
            <w:tcW w:w="34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14EFF4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业务日志或报表占用存储空间的百分比。</w:t>
            </w:r>
          </w:p>
        </w:tc>
      </w:tr>
      <w:tr w14:paraId="3C2803A0">
        <w:tblPrEx>
          <w:tblBorders>
            <w:top w:val="single" w:color="666666" w:sz="8" w:space="0"/>
            <w:left w:val="outset" w:color="auto" w:sz="0" w:space="0"/>
            <w:bottom w:val="single" w:color="666666" w:sz="8" w:space="0"/>
            <w:right w:val="outset" w:color="auto" w:sz="0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151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8FDF47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最大占用存储空间</w:t>
            </w:r>
          </w:p>
        </w:tc>
        <w:tc>
          <w:tcPr>
            <w:tcW w:w="34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CDA7C6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业务日志或报表最大占用存储空间。</w:t>
            </w:r>
          </w:p>
          <w:p w14:paraId="2F693C8A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仅在设备上有硬盘或SD卡时显示。</w:t>
            </w:r>
          </w:p>
        </w:tc>
      </w:tr>
      <w:tr w14:paraId="6939014D">
        <w:tblPrEx>
          <w:tblBorders>
            <w:top w:val="single" w:color="666666" w:sz="8" w:space="0"/>
            <w:left w:val="outset" w:color="auto" w:sz="0" w:space="0"/>
            <w:bottom w:val="single" w:color="666666" w:sz="8" w:space="0"/>
            <w:right w:val="outset" w:color="auto" w:sz="0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c>
          <w:tcPr>
            <w:tcW w:w="1510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88F1B2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剩余空间预计可用天数</w:t>
            </w:r>
          </w:p>
        </w:tc>
        <w:tc>
          <w:tcPr>
            <w:tcW w:w="3489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E09856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当前剩余的分配给此类日志的存储空间可用天数。</w:t>
            </w:r>
          </w:p>
          <w:p w14:paraId="51F42690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1000+表示当前剩余的存储空间可以使用1000及1000天以上。</w:t>
            </w:r>
          </w:p>
          <w:p w14:paraId="707EB364">
            <w:pPr>
              <w:bidi w:val="0"/>
              <w:ind w:left="0" w:leftChars="0" w:firstLine="0" w:firstLineChars="0"/>
              <w:jc w:val="center"/>
            </w:pPr>
            <w:r>
              <w:rPr>
                <w:rFonts w:hint="eastAsia"/>
              </w:rPr>
              <w:t>仅在设备上有硬盘或SD卡时显示。</w:t>
            </w:r>
          </w:p>
        </w:tc>
      </w:tr>
    </w:tbl>
    <w:p w14:paraId="1792818B">
      <w:pPr>
        <w:pStyle w:val="3"/>
        <w:bidi w:val="0"/>
        <w:rPr>
          <w:rFonts w:hint="default"/>
          <w:lang w:val="en-US" w:eastAsia="zh-CN"/>
        </w:rPr>
      </w:pPr>
      <w:bookmarkStart w:id="13" w:name="_Toc10118"/>
      <w:r>
        <w:rPr>
          <w:rFonts w:hint="eastAsia"/>
          <w:lang w:val="en-US" w:eastAsia="zh-CN"/>
        </w:rPr>
        <w:t>对外动态IP实现</w:t>
      </w:r>
      <w:bookmarkEnd w:id="13"/>
    </w:p>
    <w:p w14:paraId="6B5327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上行ONU支持开通悦享专线（PPPOE拨号专线）。可使用ONU桥接+专线卫士上行口PPPOE，也可在光猫拨号后，专线卫士使用私网地址接入光猫作为上行。</w:t>
      </w:r>
    </w:p>
    <w:p w14:paraId="103225CA">
      <w:pPr>
        <w:pStyle w:val="2"/>
        <w:spacing w:line="360" w:lineRule="auto"/>
        <w:rPr>
          <w:rFonts w:ascii="仿宋_GB2312" w:hAnsi="仿宋_GB2312" w:eastAsia="仿宋_GB2312" w:cs="仿宋_GB2312"/>
        </w:rPr>
      </w:pPr>
      <w:bookmarkStart w:id="14" w:name="_Toc30402"/>
      <w:r>
        <w:rPr>
          <w:rFonts w:hint="eastAsia" w:ascii="仿宋_GB2312" w:hAnsi="仿宋_GB2312" w:cs="仿宋_GB2312"/>
          <w:lang w:val="en-US" w:eastAsia="zh-CN"/>
        </w:rPr>
        <w:t>割接及</w:t>
      </w:r>
      <w:r>
        <w:rPr>
          <w:rFonts w:ascii="仿宋_GB2312" w:hAnsi="仿宋_GB2312" w:cs="仿宋_GB2312"/>
        </w:rPr>
        <w:t>回滚方案</w:t>
      </w:r>
      <w:bookmarkEnd w:id="14"/>
    </w:p>
    <w:p w14:paraId="20F73759">
      <w:pPr>
        <w:rPr>
          <w:rFonts w:hint="eastAsia" w:cs="仿宋_GB2312"/>
          <w:lang w:val="en-US" w:eastAsia="zh-CN"/>
        </w:rPr>
      </w:pPr>
      <w:r>
        <w:rPr>
          <w:rFonts w:hint="eastAsia" w:cs="仿宋_GB2312"/>
          <w:lang w:val="en-US" w:eastAsia="zh-CN"/>
        </w:rPr>
        <w:t>此次业务整改窗口期为2小时，涉及多个设备的配置变动，特制定割接及回滚方案。</w:t>
      </w:r>
    </w:p>
    <w:p w14:paraId="022EBE47">
      <w:pPr>
        <w:pStyle w:val="3"/>
        <w:bidi w:val="0"/>
        <w:rPr>
          <w:rFonts w:hint="default"/>
          <w:lang w:val="en-US" w:eastAsia="zh-CN"/>
        </w:rPr>
      </w:pPr>
      <w:bookmarkStart w:id="15" w:name="_Toc22341"/>
      <w:r>
        <w:rPr>
          <w:rFonts w:hint="eastAsia"/>
          <w:lang w:val="en-US" w:eastAsia="zh-CN"/>
        </w:rPr>
        <w:t>割接步骤</w:t>
      </w:r>
      <w:bookmarkEnd w:id="15"/>
    </w:p>
    <w:p w14:paraId="50CB9E9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备份专线卫士及交换机的配置文件。</w:t>
      </w:r>
    </w:p>
    <w:p w14:paraId="5C0F87B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将路由口，NAT，白名单策略等配置到未启用的专线卫士端口。</w:t>
      </w:r>
    </w:p>
    <w:p w14:paraId="1005C9E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交换机进行配置改动。</w:t>
      </w:r>
    </w:p>
    <w:p w14:paraId="4FA82DB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配置完毕后，将网线割接至新端口。</w:t>
      </w:r>
    </w:p>
    <w:p w14:paraId="36E2647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业务全量测试。</w:t>
      </w:r>
    </w:p>
    <w:p w14:paraId="42AB8F94">
      <w:pPr>
        <w:pStyle w:val="3"/>
        <w:bidi w:val="0"/>
        <w:rPr>
          <w:rFonts w:hint="default"/>
          <w:lang w:val="en-US" w:eastAsia="zh-CN"/>
        </w:rPr>
      </w:pPr>
      <w:bookmarkStart w:id="16" w:name="_Toc9029"/>
      <w:r>
        <w:rPr>
          <w:rFonts w:hint="eastAsia"/>
          <w:lang w:val="en-US" w:eastAsia="zh-CN"/>
        </w:rPr>
        <w:t>回滚步骤</w:t>
      </w:r>
      <w:bookmarkEnd w:id="16"/>
    </w:p>
    <w:p w14:paraId="40F4163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判断规则：</w:t>
      </w:r>
      <w:r>
        <w:rPr>
          <w:rFonts w:hint="default"/>
          <w:lang w:val="en-US" w:eastAsia="zh-CN"/>
        </w:rPr>
        <w:t>业务侧业务验证出现问题，且无法及时解决需要回退至割接前状态</w:t>
      </w:r>
      <w:r>
        <w:rPr>
          <w:rFonts w:hint="eastAsia"/>
          <w:lang w:val="en-US" w:eastAsia="zh-CN"/>
        </w:rPr>
        <w:t>。</w:t>
      </w:r>
    </w:p>
    <w:p w14:paraId="24B1CA3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将备份文件重新载入设备中。</w:t>
      </w:r>
    </w:p>
    <w:p w14:paraId="493C545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割接网线，回滚到整改前的现场。</w:t>
      </w:r>
    </w:p>
    <w:p w14:paraId="1F3AAF0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回滚业务测试。</w:t>
      </w:r>
    </w:p>
    <w:p w14:paraId="35580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9C1FA98">
      <w:pPr>
        <w:pStyle w:val="2"/>
        <w:spacing w:line="360" w:lineRule="auto"/>
        <w:rPr>
          <w:rFonts w:ascii="仿宋_GB2312" w:hAnsi="仿宋_GB2312" w:eastAsia="仿宋_GB2312" w:cs="仿宋_GB2312"/>
        </w:rPr>
      </w:pPr>
      <w:bookmarkStart w:id="17" w:name="_Toc11806"/>
      <w:r>
        <w:rPr>
          <w:rFonts w:hint="eastAsia" w:ascii="仿宋_GB2312" w:hAnsi="仿宋_GB2312" w:cs="仿宋_GB2312"/>
          <w:lang w:val="en-US" w:eastAsia="zh-CN"/>
        </w:rPr>
        <w:t>7月28日晚断网问题原因追溯</w:t>
      </w:r>
      <w:bookmarkEnd w:id="17"/>
    </w:p>
    <w:p w14:paraId="4CF2E52B">
      <w:pPr>
        <w:rPr>
          <w:rFonts w:hint="eastAsia" w:cs="仿宋_GB2312"/>
          <w:lang w:val="en-US" w:eastAsia="zh-CN"/>
        </w:rPr>
      </w:pPr>
      <w:r>
        <w:rPr>
          <w:rFonts w:hint="eastAsia" w:cs="仿宋_GB2312"/>
          <w:lang w:val="en-US" w:eastAsia="zh-CN"/>
        </w:rPr>
        <w:t>7月28日，整改后断网时部分网络拓扑如下：</w:t>
      </w:r>
    </w:p>
    <w:p w14:paraId="2BACF5FE">
      <w:pPr>
        <w:bidi w:val="0"/>
      </w:pPr>
      <w:r>
        <w:rPr>
          <w:rFonts w:hint="eastAsia"/>
          <w:lang w:eastAsia="zh-CN"/>
        </w:rPr>
        <w:drawing>
          <wp:inline distT="0" distB="0" distL="114300" distR="114300">
            <wp:extent cx="4404360" cy="4632960"/>
            <wp:effectExtent l="0" t="0" r="2540" b="2540"/>
            <wp:docPr id="2" name="图片 2" descr="2c46e902d550394c8a6f9c08d32e8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c46e902d550394c8a6f9c08d32e8f0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0F986">
      <w:pPr>
        <w:pStyle w:val="3"/>
        <w:bidi w:val="0"/>
      </w:pPr>
      <w:bookmarkStart w:id="18" w:name="_Toc23220"/>
      <w:r>
        <w:rPr>
          <w:rFonts w:hint="eastAsia"/>
        </w:rPr>
        <w:t>事件调查分析</w:t>
      </w:r>
      <w:bookmarkEnd w:id="18"/>
    </w:p>
    <w:p w14:paraId="60AB4575">
      <w:pPr>
        <w:rPr>
          <w:rFonts w:hint="default" w:eastAsia="仿宋_GB2312"/>
          <w:lang w:val="en-US" w:eastAsia="zh-CN"/>
        </w:rPr>
      </w:pPr>
      <w:r>
        <w:rPr>
          <w:rFonts w:hint="eastAsia"/>
          <w:lang w:val="en-US" w:eastAsia="zh-CN"/>
        </w:rPr>
        <w:t>客户电脑使用nslookup无法解析地址，无法ping通DNS服务器地址。因此判断为安全策略阻断DNS服务器。</w:t>
      </w:r>
    </w:p>
    <w:p w14:paraId="4E6DA40B">
      <w:pPr>
        <w:pStyle w:val="4"/>
        <w:bidi w:val="0"/>
      </w:pPr>
      <w:bookmarkStart w:id="19" w:name="_Toc24704"/>
      <w:r>
        <w:rPr>
          <w:rFonts w:hint="eastAsia"/>
        </w:rPr>
        <w:t>设备侧分析</w:t>
      </w:r>
      <w:bookmarkEnd w:id="19"/>
    </w:p>
    <w:p w14:paraId="2B735DD9">
      <w:pPr>
        <w:numPr>
          <w:ilvl w:val="0"/>
          <w:numId w:val="5"/>
        </w:numPr>
        <w:bidi w:val="0"/>
      </w:pPr>
      <w:r>
        <w:rPr>
          <w:rFonts w:hint="eastAsia"/>
        </w:rPr>
        <w:t>已知客户被加入黑名单的ip地址为211.140.13.188、211.140.188.188。登录设备后查看，设备黑名单已被删除。</w:t>
      </w:r>
    </w:p>
    <w:p w14:paraId="096A9F79">
      <w:pPr>
        <w:pStyle w:val="13"/>
        <w:ind w:left="0" w:leftChars="0" w:firstLine="0" w:firstLineChars="0"/>
      </w:pPr>
      <w:r>
        <w:drawing>
          <wp:inline distT="0" distB="0" distL="114300" distR="114300">
            <wp:extent cx="5259705" cy="1407795"/>
            <wp:effectExtent l="0" t="0" r="133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37612">
      <w:pPr>
        <w:pStyle w:val="13"/>
        <w:ind w:left="0" w:leftChars="0" w:firstLine="0" w:firstLineChars="0"/>
        <w:rPr>
          <w:rFonts w:hint="eastAsia"/>
        </w:rPr>
      </w:pPr>
      <w:r>
        <w:drawing>
          <wp:inline distT="0" distB="0" distL="114300" distR="114300">
            <wp:extent cx="5260975" cy="1560195"/>
            <wp:effectExtent l="0" t="0" r="12065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2B6A">
      <w:pPr>
        <w:pStyle w:val="4"/>
        <w:bidi w:val="0"/>
      </w:pPr>
      <w:bookmarkStart w:id="20" w:name="_Toc5020"/>
      <w:r>
        <w:rPr>
          <w:rFonts w:hint="eastAsia"/>
        </w:rPr>
        <w:t>研判分析过程</w:t>
      </w:r>
      <w:bookmarkEnd w:id="20"/>
    </w:p>
    <w:p w14:paraId="146A8D31">
      <w:pPr>
        <w:pStyle w:val="1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120" w:lineRule="auto"/>
        <w:ind w:left="0" w:leftChars="0" w:firstLine="480" w:firstLineChars="200"/>
        <w:textAlignment w:val="auto"/>
        <w:rPr>
          <w:rFonts w:hint="default" w:ascii="仿宋_GB2312" w:hAnsi="仿宋_GB2312" w:eastAsia="仿宋_GB2312" w:cs="仿宋_GB2312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根据平台侧告警以及黑名单下发操作排查，发现应是用户查看到失陷主机的告警信息，通过平台下发的永久ip黑名单。</w:t>
      </w:r>
    </w:p>
    <w:p w14:paraId="41420C0A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120" w:lineRule="auto"/>
        <w:textAlignment w:val="auto"/>
      </w:pPr>
      <w:r>
        <w:drawing>
          <wp:inline distT="0" distB="0" distL="114300" distR="114300">
            <wp:extent cx="5273040" cy="2797810"/>
            <wp:effectExtent l="0" t="0" r="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DDD6D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120" w:lineRule="auto"/>
        <w:textAlignment w:val="auto"/>
      </w:pPr>
      <w:r>
        <w:drawing>
          <wp:inline distT="0" distB="0" distL="114300" distR="114300">
            <wp:extent cx="5266690" cy="1734185"/>
            <wp:effectExtent l="0" t="0" r="6350" b="317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4801D">
      <w:pPr>
        <w:pStyle w:val="3"/>
        <w:bidi w:val="0"/>
      </w:pPr>
      <w:bookmarkStart w:id="21" w:name="_Toc14137"/>
      <w:bookmarkStart w:id="22" w:name="_Toc3575"/>
      <w:bookmarkStart w:id="23" w:name="_Toc30550"/>
      <w:r>
        <w:rPr>
          <w:rFonts w:hint="eastAsia"/>
        </w:rPr>
        <w:t>事件调查结果</w:t>
      </w:r>
      <w:bookmarkEnd w:id="21"/>
    </w:p>
    <w:p w14:paraId="6C2C499E">
      <w:pPr>
        <w:bidi w:val="0"/>
        <w:rPr>
          <w:rFonts w:hint="eastAsia"/>
        </w:rPr>
      </w:pPr>
      <w:r>
        <w:rPr>
          <w:rFonts w:hint="eastAsia"/>
        </w:rPr>
        <w:t>经排查，</w:t>
      </w:r>
      <w:r>
        <w:rPr>
          <w:rFonts w:hint="eastAsia"/>
          <w:lang w:val="en-US" w:eastAsia="zh-CN"/>
        </w:rPr>
        <w:t>设备上的ip黑名单</w:t>
      </w:r>
      <w:r>
        <w:rPr>
          <w:rFonts w:hint="default"/>
          <w:lang w:val="en-US" w:eastAsia="zh-CN"/>
        </w:rPr>
        <w:t>是由于设备产生了失陷主机的安全告警，用户自行</w:t>
      </w:r>
      <w:r>
        <w:rPr>
          <w:rFonts w:hint="eastAsia"/>
          <w:lang w:val="en-US" w:eastAsia="zh-CN"/>
        </w:rPr>
        <w:t>封禁ip。</w:t>
      </w:r>
    </w:p>
    <w:p w14:paraId="70C13FA0">
      <w:pPr>
        <w:pStyle w:val="3"/>
        <w:bidi w:val="0"/>
      </w:pPr>
      <w:bookmarkStart w:id="24" w:name="_Toc13889"/>
      <w:r>
        <w:rPr>
          <w:rFonts w:hint="eastAsia"/>
        </w:rPr>
        <w:t>处置措施及安全建议</w:t>
      </w:r>
      <w:bookmarkEnd w:id="22"/>
      <w:bookmarkEnd w:id="23"/>
      <w:bookmarkEnd w:id="24"/>
    </w:p>
    <w:p w14:paraId="64EAD288">
      <w:pPr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>了避免误封情况的产生，</w:t>
      </w:r>
      <w:r>
        <w:rPr>
          <w:rFonts w:hint="eastAsia"/>
          <w:lang w:val="en-US" w:eastAsia="zh-CN"/>
        </w:rPr>
        <w:t>已通过</w:t>
      </w:r>
      <w:r>
        <w:rPr>
          <w:rFonts w:hint="default"/>
          <w:lang w:val="en-US" w:eastAsia="zh-CN"/>
        </w:rPr>
        <w:t>自服务平台</w:t>
      </w:r>
      <w:r>
        <w:rPr>
          <w:rFonts w:hint="eastAsia"/>
          <w:lang w:val="en-US" w:eastAsia="zh-CN"/>
        </w:rPr>
        <w:t>对</w:t>
      </w:r>
      <w:r>
        <w:rPr>
          <w:rFonts w:hint="eastAsia"/>
        </w:rPr>
        <w:t>211.140.13.188、211.140.188.188</w:t>
      </w:r>
      <w:r>
        <w:rPr>
          <w:rFonts w:hint="eastAsia"/>
          <w:lang w:val="en-US" w:eastAsia="zh-CN"/>
        </w:rPr>
        <w:t>这两个</w:t>
      </w:r>
      <w:r>
        <w:rPr>
          <w:rFonts w:hint="default"/>
          <w:lang w:val="en-US" w:eastAsia="zh-CN"/>
        </w:rPr>
        <w:t>地址添加全局白名单</w:t>
      </w:r>
      <w:r>
        <w:rPr>
          <w:rFonts w:hint="eastAsia"/>
          <w:lang w:val="en-US" w:eastAsia="zh-CN"/>
        </w:rPr>
        <w:t>，后续如您有其他确认在用的dns地址，可以提供给我们，可再次进行添加。</w:t>
      </w:r>
    </w:p>
    <w:p w14:paraId="674448E3">
      <w:pPr>
        <w:pStyle w:val="13"/>
        <w:numPr>
          <w:ilvl w:val="0"/>
          <w:numId w:val="0"/>
        </w:numPr>
        <w:ind w:left="48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920750"/>
            <wp:effectExtent l="0" t="0" r="0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B04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2、因目前自服务平台有全局白名单功能，</w:t>
      </w:r>
      <w:r>
        <w:rPr>
          <w:rFonts w:hint="default"/>
          <w:lang w:val="en-US" w:eastAsia="zh-CN"/>
        </w:rPr>
        <w:t>建议</w:t>
      </w:r>
      <w:r>
        <w:rPr>
          <w:rFonts w:hint="eastAsia"/>
          <w:lang w:val="en-US" w:eastAsia="zh-CN"/>
        </w:rPr>
        <w:t>后续</w:t>
      </w:r>
      <w:r>
        <w:rPr>
          <w:rFonts w:hint="default"/>
          <w:lang w:val="en-US" w:eastAsia="zh-CN"/>
        </w:rPr>
        <w:t>可以通过</w:t>
      </w:r>
      <w:r>
        <w:rPr>
          <w:rFonts w:hint="eastAsia"/>
          <w:lang w:val="en-US" w:eastAsia="zh-CN"/>
        </w:rPr>
        <w:t>移动</w:t>
      </w:r>
      <w:r>
        <w:rPr>
          <w:rFonts w:hint="default"/>
          <w:lang w:val="en-US" w:eastAsia="zh-CN"/>
        </w:rPr>
        <w:t>自服务平台进行安全事件的查看与封禁</w:t>
      </w:r>
      <w:r>
        <w:rPr>
          <w:rFonts w:hint="eastAsia"/>
          <w:lang w:val="en-US" w:eastAsia="zh-CN"/>
        </w:rPr>
        <w:t>。</w:t>
      </w:r>
    </w:p>
    <w:p w14:paraId="30F78B34">
      <w:pPr>
        <w:bidi w:val="0"/>
      </w:pPr>
      <w:r>
        <w:rPr>
          <w:rFonts w:hint="eastAsia"/>
          <w:lang w:val="en-US" w:eastAsia="zh-CN"/>
        </w:rPr>
        <w:t>3、因设备监测到的是出口地址，暂时溯源不到内网终端地址，建议后续可以对内网终端电脑全部安装杀毒软件进行查杀。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A271F8"/>
    <w:multiLevelType w:val="singleLevel"/>
    <w:tmpl w:val="9FA271F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4318F42"/>
    <w:multiLevelType w:val="singleLevel"/>
    <w:tmpl w:val="14318F4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33226D7B"/>
    <w:multiLevelType w:val="singleLevel"/>
    <w:tmpl w:val="33226D7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93B5F17"/>
    <w:multiLevelType w:val="multilevel"/>
    <w:tmpl w:val="393B5F17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">
    <w:nsid w:val="6659D722"/>
    <w:multiLevelType w:val="singleLevel"/>
    <w:tmpl w:val="6659D72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C786CE1"/>
    <w:multiLevelType w:val="singleLevel"/>
    <w:tmpl w:val="6C786C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4YmI1MzRjN2E2MTc3NjVhNWQ4ODc3MThhYWVjN2MifQ=="/>
  </w:docVars>
  <w:rsids>
    <w:rsidRoot w:val="02EF76F2"/>
    <w:rsid w:val="000640C7"/>
    <w:rsid w:val="00087F78"/>
    <w:rsid w:val="002F154F"/>
    <w:rsid w:val="00300C93"/>
    <w:rsid w:val="00345B5E"/>
    <w:rsid w:val="003612BB"/>
    <w:rsid w:val="00374C9C"/>
    <w:rsid w:val="003D6E34"/>
    <w:rsid w:val="00412D81"/>
    <w:rsid w:val="004C7E6B"/>
    <w:rsid w:val="005B042B"/>
    <w:rsid w:val="005C14BD"/>
    <w:rsid w:val="005C7AF6"/>
    <w:rsid w:val="00600AEF"/>
    <w:rsid w:val="00666426"/>
    <w:rsid w:val="00737BF8"/>
    <w:rsid w:val="00765529"/>
    <w:rsid w:val="0078443E"/>
    <w:rsid w:val="007C2E90"/>
    <w:rsid w:val="007F29A0"/>
    <w:rsid w:val="00801908"/>
    <w:rsid w:val="008375CD"/>
    <w:rsid w:val="00861A5D"/>
    <w:rsid w:val="00A62927"/>
    <w:rsid w:val="00BA74AE"/>
    <w:rsid w:val="00C1078D"/>
    <w:rsid w:val="00D06CD1"/>
    <w:rsid w:val="00EB591C"/>
    <w:rsid w:val="00F27B4F"/>
    <w:rsid w:val="00FA4BD4"/>
    <w:rsid w:val="00FC5316"/>
    <w:rsid w:val="013A623A"/>
    <w:rsid w:val="017442FA"/>
    <w:rsid w:val="01891B53"/>
    <w:rsid w:val="01CA13BF"/>
    <w:rsid w:val="02140D77"/>
    <w:rsid w:val="0252665D"/>
    <w:rsid w:val="02641DFB"/>
    <w:rsid w:val="02E226C9"/>
    <w:rsid w:val="02EF76F2"/>
    <w:rsid w:val="02F00A1D"/>
    <w:rsid w:val="02F900F0"/>
    <w:rsid w:val="02F92D08"/>
    <w:rsid w:val="030D0562"/>
    <w:rsid w:val="033027A0"/>
    <w:rsid w:val="03752AE7"/>
    <w:rsid w:val="038B61E0"/>
    <w:rsid w:val="03913BDC"/>
    <w:rsid w:val="03B42042"/>
    <w:rsid w:val="03E570A8"/>
    <w:rsid w:val="04084463"/>
    <w:rsid w:val="04140BE0"/>
    <w:rsid w:val="044969F1"/>
    <w:rsid w:val="046C750A"/>
    <w:rsid w:val="04A942BA"/>
    <w:rsid w:val="04C04BAC"/>
    <w:rsid w:val="05222FC2"/>
    <w:rsid w:val="0542367D"/>
    <w:rsid w:val="05545A6E"/>
    <w:rsid w:val="055E48FF"/>
    <w:rsid w:val="05667208"/>
    <w:rsid w:val="057C7E0F"/>
    <w:rsid w:val="05BD667A"/>
    <w:rsid w:val="05D252BA"/>
    <w:rsid w:val="06894493"/>
    <w:rsid w:val="06B75798"/>
    <w:rsid w:val="06D25D4A"/>
    <w:rsid w:val="07291894"/>
    <w:rsid w:val="075A73A0"/>
    <w:rsid w:val="07C40FCD"/>
    <w:rsid w:val="07F00C8F"/>
    <w:rsid w:val="08370EFB"/>
    <w:rsid w:val="08AB5A48"/>
    <w:rsid w:val="093136D9"/>
    <w:rsid w:val="09436EC0"/>
    <w:rsid w:val="09684744"/>
    <w:rsid w:val="096B5FE2"/>
    <w:rsid w:val="09702943"/>
    <w:rsid w:val="09750994"/>
    <w:rsid w:val="098D7D07"/>
    <w:rsid w:val="09D964B9"/>
    <w:rsid w:val="0A151554"/>
    <w:rsid w:val="0A164228"/>
    <w:rsid w:val="0A287A2F"/>
    <w:rsid w:val="0A4E0677"/>
    <w:rsid w:val="0A794631"/>
    <w:rsid w:val="0A8565D3"/>
    <w:rsid w:val="0AA23C86"/>
    <w:rsid w:val="0AF838A6"/>
    <w:rsid w:val="0B0E30C9"/>
    <w:rsid w:val="0B137E7B"/>
    <w:rsid w:val="0B195FA1"/>
    <w:rsid w:val="0B8D3582"/>
    <w:rsid w:val="0BF05890"/>
    <w:rsid w:val="0BF21886"/>
    <w:rsid w:val="0C9577EA"/>
    <w:rsid w:val="0C96783C"/>
    <w:rsid w:val="0D1502F1"/>
    <w:rsid w:val="0D2074BF"/>
    <w:rsid w:val="0D4C4AEC"/>
    <w:rsid w:val="0D5663F1"/>
    <w:rsid w:val="0DB55A7E"/>
    <w:rsid w:val="0E107158"/>
    <w:rsid w:val="0E5D7B1D"/>
    <w:rsid w:val="0E941AB1"/>
    <w:rsid w:val="0EB053A8"/>
    <w:rsid w:val="0EBC2A42"/>
    <w:rsid w:val="0EFE2F98"/>
    <w:rsid w:val="0F190695"/>
    <w:rsid w:val="0F986232"/>
    <w:rsid w:val="0FAD1102"/>
    <w:rsid w:val="0FB863AE"/>
    <w:rsid w:val="0FFC5BE6"/>
    <w:rsid w:val="100A68DF"/>
    <w:rsid w:val="10166C7F"/>
    <w:rsid w:val="1026298B"/>
    <w:rsid w:val="10284C2D"/>
    <w:rsid w:val="10293910"/>
    <w:rsid w:val="102B2027"/>
    <w:rsid w:val="106E400E"/>
    <w:rsid w:val="108A31F2"/>
    <w:rsid w:val="10B9383C"/>
    <w:rsid w:val="10DC4D6D"/>
    <w:rsid w:val="10F90377"/>
    <w:rsid w:val="110732FE"/>
    <w:rsid w:val="112D0CAD"/>
    <w:rsid w:val="11441A61"/>
    <w:rsid w:val="11A77DD3"/>
    <w:rsid w:val="12253835"/>
    <w:rsid w:val="1248718E"/>
    <w:rsid w:val="1260318A"/>
    <w:rsid w:val="12633CFA"/>
    <w:rsid w:val="12AF4946"/>
    <w:rsid w:val="12D31F47"/>
    <w:rsid w:val="12D62275"/>
    <w:rsid w:val="12F7602D"/>
    <w:rsid w:val="13060846"/>
    <w:rsid w:val="13345697"/>
    <w:rsid w:val="137B0804"/>
    <w:rsid w:val="14121C6E"/>
    <w:rsid w:val="146C6567"/>
    <w:rsid w:val="14B2324F"/>
    <w:rsid w:val="15011EAE"/>
    <w:rsid w:val="15096D11"/>
    <w:rsid w:val="151B6B0E"/>
    <w:rsid w:val="152118C2"/>
    <w:rsid w:val="15690030"/>
    <w:rsid w:val="156B7CAF"/>
    <w:rsid w:val="1583233D"/>
    <w:rsid w:val="15C73A33"/>
    <w:rsid w:val="1604014D"/>
    <w:rsid w:val="16461969"/>
    <w:rsid w:val="1656490E"/>
    <w:rsid w:val="165B7DDA"/>
    <w:rsid w:val="16DA6555"/>
    <w:rsid w:val="17053718"/>
    <w:rsid w:val="171B5478"/>
    <w:rsid w:val="17224E02"/>
    <w:rsid w:val="174F484D"/>
    <w:rsid w:val="17A52D08"/>
    <w:rsid w:val="17AA4179"/>
    <w:rsid w:val="17E73815"/>
    <w:rsid w:val="17FF44C5"/>
    <w:rsid w:val="18197919"/>
    <w:rsid w:val="183539C6"/>
    <w:rsid w:val="188121DA"/>
    <w:rsid w:val="190F0738"/>
    <w:rsid w:val="19636971"/>
    <w:rsid w:val="198F7ACB"/>
    <w:rsid w:val="19962C07"/>
    <w:rsid w:val="199E1ABC"/>
    <w:rsid w:val="19A75624"/>
    <w:rsid w:val="19C5529B"/>
    <w:rsid w:val="19F45B80"/>
    <w:rsid w:val="1A69031C"/>
    <w:rsid w:val="1A964EAC"/>
    <w:rsid w:val="1AFB5453"/>
    <w:rsid w:val="1B0C184C"/>
    <w:rsid w:val="1B2129A5"/>
    <w:rsid w:val="1B2A217A"/>
    <w:rsid w:val="1B4C2B0C"/>
    <w:rsid w:val="1B584583"/>
    <w:rsid w:val="1B5E1503"/>
    <w:rsid w:val="1B6A60FA"/>
    <w:rsid w:val="1BB42683"/>
    <w:rsid w:val="1BE107B4"/>
    <w:rsid w:val="1C1F4454"/>
    <w:rsid w:val="1C673348"/>
    <w:rsid w:val="1CBB61F9"/>
    <w:rsid w:val="1CEC7E01"/>
    <w:rsid w:val="1CFC11B5"/>
    <w:rsid w:val="1D1B5967"/>
    <w:rsid w:val="1D3731DA"/>
    <w:rsid w:val="1D3E4388"/>
    <w:rsid w:val="1D5A6237"/>
    <w:rsid w:val="1D641DA6"/>
    <w:rsid w:val="1D890952"/>
    <w:rsid w:val="1DAB401B"/>
    <w:rsid w:val="1DC94F93"/>
    <w:rsid w:val="1E027949"/>
    <w:rsid w:val="1E3A2C91"/>
    <w:rsid w:val="1E3E1D2D"/>
    <w:rsid w:val="1E535731"/>
    <w:rsid w:val="1E696B3C"/>
    <w:rsid w:val="1EA45087"/>
    <w:rsid w:val="1ECB12D4"/>
    <w:rsid w:val="1EE75CB3"/>
    <w:rsid w:val="1F2D7978"/>
    <w:rsid w:val="1F307F51"/>
    <w:rsid w:val="1F3F789D"/>
    <w:rsid w:val="1F5D2184"/>
    <w:rsid w:val="1FF269E9"/>
    <w:rsid w:val="20337548"/>
    <w:rsid w:val="2083075D"/>
    <w:rsid w:val="21000749"/>
    <w:rsid w:val="21156B08"/>
    <w:rsid w:val="21267D6C"/>
    <w:rsid w:val="2139423D"/>
    <w:rsid w:val="215D246D"/>
    <w:rsid w:val="215F3821"/>
    <w:rsid w:val="21974DB7"/>
    <w:rsid w:val="21A70001"/>
    <w:rsid w:val="21D342CD"/>
    <w:rsid w:val="224A1114"/>
    <w:rsid w:val="22511DC1"/>
    <w:rsid w:val="22575C43"/>
    <w:rsid w:val="2264467A"/>
    <w:rsid w:val="231F3C6E"/>
    <w:rsid w:val="233B037C"/>
    <w:rsid w:val="23CB4A5D"/>
    <w:rsid w:val="244B2840"/>
    <w:rsid w:val="247268A5"/>
    <w:rsid w:val="24755551"/>
    <w:rsid w:val="249D12EE"/>
    <w:rsid w:val="24CF1271"/>
    <w:rsid w:val="250C00F9"/>
    <w:rsid w:val="2549505A"/>
    <w:rsid w:val="254D1B3F"/>
    <w:rsid w:val="25861939"/>
    <w:rsid w:val="25A16BBC"/>
    <w:rsid w:val="25C46BF1"/>
    <w:rsid w:val="260F65E4"/>
    <w:rsid w:val="262112BF"/>
    <w:rsid w:val="2622669F"/>
    <w:rsid w:val="263952BC"/>
    <w:rsid w:val="266235BB"/>
    <w:rsid w:val="26B56AD8"/>
    <w:rsid w:val="26BA40CB"/>
    <w:rsid w:val="273F48DE"/>
    <w:rsid w:val="275500DE"/>
    <w:rsid w:val="27713183"/>
    <w:rsid w:val="2776664F"/>
    <w:rsid w:val="27933B15"/>
    <w:rsid w:val="27AB4EA2"/>
    <w:rsid w:val="283074A7"/>
    <w:rsid w:val="28884063"/>
    <w:rsid w:val="28885CC6"/>
    <w:rsid w:val="2906785B"/>
    <w:rsid w:val="29140BF0"/>
    <w:rsid w:val="291A711F"/>
    <w:rsid w:val="291D7302"/>
    <w:rsid w:val="29345E48"/>
    <w:rsid w:val="298125F8"/>
    <w:rsid w:val="29F00112"/>
    <w:rsid w:val="2A5D2938"/>
    <w:rsid w:val="2AAC548F"/>
    <w:rsid w:val="2ABE034B"/>
    <w:rsid w:val="2AFE7817"/>
    <w:rsid w:val="2B7973BA"/>
    <w:rsid w:val="2B8E1816"/>
    <w:rsid w:val="2BB644AC"/>
    <w:rsid w:val="2BE92C98"/>
    <w:rsid w:val="2C1F083A"/>
    <w:rsid w:val="2CDA5AA3"/>
    <w:rsid w:val="2CDE310B"/>
    <w:rsid w:val="2D332173"/>
    <w:rsid w:val="2D411C4E"/>
    <w:rsid w:val="2D697572"/>
    <w:rsid w:val="2D821D81"/>
    <w:rsid w:val="2DE63220"/>
    <w:rsid w:val="2DF42B0E"/>
    <w:rsid w:val="2E203BBC"/>
    <w:rsid w:val="2E280FC9"/>
    <w:rsid w:val="2E3D2EAD"/>
    <w:rsid w:val="2E4A3EE0"/>
    <w:rsid w:val="2E5121F0"/>
    <w:rsid w:val="2E5D15FE"/>
    <w:rsid w:val="2E823302"/>
    <w:rsid w:val="2EA15E7F"/>
    <w:rsid w:val="2EC1207D"/>
    <w:rsid w:val="2ECD5E60"/>
    <w:rsid w:val="2EF637C3"/>
    <w:rsid w:val="2F11754B"/>
    <w:rsid w:val="2F147D34"/>
    <w:rsid w:val="2F3C6DC2"/>
    <w:rsid w:val="2F5C1640"/>
    <w:rsid w:val="2F627A4C"/>
    <w:rsid w:val="2F8036E5"/>
    <w:rsid w:val="2FC84418"/>
    <w:rsid w:val="2FEA0203"/>
    <w:rsid w:val="2FFC228B"/>
    <w:rsid w:val="307A0518"/>
    <w:rsid w:val="3086394F"/>
    <w:rsid w:val="30D065A7"/>
    <w:rsid w:val="30EB33E1"/>
    <w:rsid w:val="30ED53AB"/>
    <w:rsid w:val="31152A06"/>
    <w:rsid w:val="31283B34"/>
    <w:rsid w:val="314350F7"/>
    <w:rsid w:val="31550DA9"/>
    <w:rsid w:val="31576CC8"/>
    <w:rsid w:val="31927D00"/>
    <w:rsid w:val="31AD68E8"/>
    <w:rsid w:val="31D32C97"/>
    <w:rsid w:val="31D41A4F"/>
    <w:rsid w:val="31E41CE9"/>
    <w:rsid w:val="31F473AB"/>
    <w:rsid w:val="32096215"/>
    <w:rsid w:val="320B19D4"/>
    <w:rsid w:val="321D3A6E"/>
    <w:rsid w:val="32211625"/>
    <w:rsid w:val="322150A3"/>
    <w:rsid w:val="323E39E4"/>
    <w:rsid w:val="324B2992"/>
    <w:rsid w:val="326822C2"/>
    <w:rsid w:val="329B7018"/>
    <w:rsid w:val="32A50AA2"/>
    <w:rsid w:val="32C6201B"/>
    <w:rsid w:val="32F00761"/>
    <w:rsid w:val="32F53FB6"/>
    <w:rsid w:val="32FB415D"/>
    <w:rsid w:val="33CA38C0"/>
    <w:rsid w:val="33EB11AA"/>
    <w:rsid w:val="33FD4B9D"/>
    <w:rsid w:val="3436108E"/>
    <w:rsid w:val="346304CE"/>
    <w:rsid w:val="34635580"/>
    <w:rsid w:val="34975F9F"/>
    <w:rsid w:val="34EB1C02"/>
    <w:rsid w:val="34EB5A9A"/>
    <w:rsid w:val="350E58F0"/>
    <w:rsid w:val="3518688A"/>
    <w:rsid w:val="355C6350"/>
    <w:rsid w:val="35621575"/>
    <w:rsid w:val="357076C3"/>
    <w:rsid w:val="35F93D60"/>
    <w:rsid w:val="362B6841"/>
    <w:rsid w:val="36317AE8"/>
    <w:rsid w:val="3638229F"/>
    <w:rsid w:val="363A5715"/>
    <w:rsid w:val="363B4195"/>
    <w:rsid w:val="36D84BD9"/>
    <w:rsid w:val="36F21850"/>
    <w:rsid w:val="37113475"/>
    <w:rsid w:val="3727776A"/>
    <w:rsid w:val="3741188C"/>
    <w:rsid w:val="376A3A13"/>
    <w:rsid w:val="378575D7"/>
    <w:rsid w:val="378D6D31"/>
    <w:rsid w:val="379015B3"/>
    <w:rsid w:val="383E64EC"/>
    <w:rsid w:val="38521F98"/>
    <w:rsid w:val="38A53668"/>
    <w:rsid w:val="391F3C45"/>
    <w:rsid w:val="39475874"/>
    <w:rsid w:val="395E6182"/>
    <w:rsid w:val="39D67D5A"/>
    <w:rsid w:val="39D777C2"/>
    <w:rsid w:val="39F95BAA"/>
    <w:rsid w:val="3A0F7A6A"/>
    <w:rsid w:val="3A1846C8"/>
    <w:rsid w:val="3A3556CD"/>
    <w:rsid w:val="3AA2053D"/>
    <w:rsid w:val="3ABF4B3A"/>
    <w:rsid w:val="3B4C0F20"/>
    <w:rsid w:val="3B583D69"/>
    <w:rsid w:val="3B620744"/>
    <w:rsid w:val="3BB52984"/>
    <w:rsid w:val="3BC35686"/>
    <w:rsid w:val="3BD210BB"/>
    <w:rsid w:val="3BD244B2"/>
    <w:rsid w:val="3BD35D65"/>
    <w:rsid w:val="3C027068"/>
    <w:rsid w:val="3C3D6D89"/>
    <w:rsid w:val="3C57218D"/>
    <w:rsid w:val="3C61318A"/>
    <w:rsid w:val="3C660BC5"/>
    <w:rsid w:val="3C6F136A"/>
    <w:rsid w:val="3CDA4CE5"/>
    <w:rsid w:val="3D073818"/>
    <w:rsid w:val="3D1B574E"/>
    <w:rsid w:val="3D2C72AA"/>
    <w:rsid w:val="3D711112"/>
    <w:rsid w:val="3DAD73A6"/>
    <w:rsid w:val="3DC70D32"/>
    <w:rsid w:val="3E045AE2"/>
    <w:rsid w:val="3E0F771B"/>
    <w:rsid w:val="3E307815"/>
    <w:rsid w:val="3E530CCE"/>
    <w:rsid w:val="3E7F19F3"/>
    <w:rsid w:val="3EEE694E"/>
    <w:rsid w:val="3F2226C4"/>
    <w:rsid w:val="3F233BEB"/>
    <w:rsid w:val="3F577191"/>
    <w:rsid w:val="3F744629"/>
    <w:rsid w:val="3F8E7D59"/>
    <w:rsid w:val="3F9527D1"/>
    <w:rsid w:val="3F970061"/>
    <w:rsid w:val="3FB90C6E"/>
    <w:rsid w:val="3FCC6B96"/>
    <w:rsid w:val="3FD876AC"/>
    <w:rsid w:val="40140D22"/>
    <w:rsid w:val="40247C3E"/>
    <w:rsid w:val="405C39B3"/>
    <w:rsid w:val="40885F49"/>
    <w:rsid w:val="40A5279C"/>
    <w:rsid w:val="40D21EC7"/>
    <w:rsid w:val="40D75730"/>
    <w:rsid w:val="40EA5463"/>
    <w:rsid w:val="40F14E1A"/>
    <w:rsid w:val="40FB37EC"/>
    <w:rsid w:val="41532E64"/>
    <w:rsid w:val="4162324B"/>
    <w:rsid w:val="41B32551"/>
    <w:rsid w:val="41F84348"/>
    <w:rsid w:val="42706590"/>
    <w:rsid w:val="42825877"/>
    <w:rsid w:val="42C570E7"/>
    <w:rsid w:val="42DE18F7"/>
    <w:rsid w:val="42E80B4B"/>
    <w:rsid w:val="431B25DD"/>
    <w:rsid w:val="431F762D"/>
    <w:rsid w:val="43212B30"/>
    <w:rsid w:val="439D36C2"/>
    <w:rsid w:val="43CD51C7"/>
    <w:rsid w:val="44651EC3"/>
    <w:rsid w:val="44C60C63"/>
    <w:rsid w:val="452C1C8C"/>
    <w:rsid w:val="455475CD"/>
    <w:rsid w:val="458A2D71"/>
    <w:rsid w:val="46205A1C"/>
    <w:rsid w:val="46787D24"/>
    <w:rsid w:val="46847CBF"/>
    <w:rsid w:val="46887F07"/>
    <w:rsid w:val="46E44703"/>
    <w:rsid w:val="46F61466"/>
    <w:rsid w:val="470F4C0D"/>
    <w:rsid w:val="47D05003"/>
    <w:rsid w:val="47DB78B4"/>
    <w:rsid w:val="482C0F74"/>
    <w:rsid w:val="483416BA"/>
    <w:rsid w:val="484A2C8B"/>
    <w:rsid w:val="48873801"/>
    <w:rsid w:val="48AD604A"/>
    <w:rsid w:val="48DC1380"/>
    <w:rsid w:val="48DF3BF5"/>
    <w:rsid w:val="48F43B85"/>
    <w:rsid w:val="490668F0"/>
    <w:rsid w:val="49334BF9"/>
    <w:rsid w:val="495010D7"/>
    <w:rsid w:val="499B750F"/>
    <w:rsid w:val="49A32653"/>
    <w:rsid w:val="49FC685D"/>
    <w:rsid w:val="4A1967D4"/>
    <w:rsid w:val="4A1A56BC"/>
    <w:rsid w:val="4A3B4C9A"/>
    <w:rsid w:val="4A69564B"/>
    <w:rsid w:val="4A767D68"/>
    <w:rsid w:val="4A8B6AF7"/>
    <w:rsid w:val="4AE7656F"/>
    <w:rsid w:val="4B2D0745"/>
    <w:rsid w:val="4B8169C4"/>
    <w:rsid w:val="4B9021BE"/>
    <w:rsid w:val="4BB529A3"/>
    <w:rsid w:val="4BD17A89"/>
    <w:rsid w:val="4C671669"/>
    <w:rsid w:val="4CAF1A5D"/>
    <w:rsid w:val="4CB70C39"/>
    <w:rsid w:val="4CBB7CB4"/>
    <w:rsid w:val="4CBE2078"/>
    <w:rsid w:val="4CC4300C"/>
    <w:rsid w:val="4CF11927"/>
    <w:rsid w:val="4D131782"/>
    <w:rsid w:val="4D386DDA"/>
    <w:rsid w:val="4D5A5591"/>
    <w:rsid w:val="4DA100EC"/>
    <w:rsid w:val="4DFA3FFE"/>
    <w:rsid w:val="4E2A34C8"/>
    <w:rsid w:val="4E5D6ED5"/>
    <w:rsid w:val="4E982894"/>
    <w:rsid w:val="4EBA414E"/>
    <w:rsid w:val="4F284A1F"/>
    <w:rsid w:val="4F2B5DCC"/>
    <w:rsid w:val="4F2D02AD"/>
    <w:rsid w:val="4F580C26"/>
    <w:rsid w:val="4F6208BA"/>
    <w:rsid w:val="4FBA06C0"/>
    <w:rsid w:val="4FF26337"/>
    <w:rsid w:val="4FF33DB8"/>
    <w:rsid w:val="4FF64D3D"/>
    <w:rsid w:val="50106568"/>
    <w:rsid w:val="50245AB2"/>
    <w:rsid w:val="50463270"/>
    <w:rsid w:val="505A7D88"/>
    <w:rsid w:val="50C20F8E"/>
    <w:rsid w:val="50E0572E"/>
    <w:rsid w:val="50EA7BE9"/>
    <w:rsid w:val="50F25C6E"/>
    <w:rsid w:val="514F37B6"/>
    <w:rsid w:val="515E5B05"/>
    <w:rsid w:val="516A534F"/>
    <w:rsid w:val="516A751D"/>
    <w:rsid w:val="51AF7912"/>
    <w:rsid w:val="51B65CE0"/>
    <w:rsid w:val="51EB5719"/>
    <w:rsid w:val="52141247"/>
    <w:rsid w:val="523C4CFD"/>
    <w:rsid w:val="524D5852"/>
    <w:rsid w:val="52586B0D"/>
    <w:rsid w:val="52854FEC"/>
    <w:rsid w:val="52884ADC"/>
    <w:rsid w:val="52B6618B"/>
    <w:rsid w:val="52E2776D"/>
    <w:rsid w:val="52EA12F3"/>
    <w:rsid w:val="52EE21C9"/>
    <w:rsid w:val="53054C67"/>
    <w:rsid w:val="533F3CBD"/>
    <w:rsid w:val="534F57A0"/>
    <w:rsid w:val="54272508"/>
    <w:rsid w:val="54370568"/>
    <w:rsid w:val="54455968"/>
    <w:rsid w:val="544F06B1"/>
    <w:rsid w:val="545C7FCE"/>
    <w:rsid w:val="54DD2773"/>
    <w:rsid w:val="54FE7711"/>
    <w:rsid w:val="552349BA"/>
    <w:rsid w:val="553D7E00"/>
    <w:rsid w:val="554A6221"/>
    <w:rsid w:val="55A10B0C"/>
    <w:rsid w:val="55FD758F"/>
    <w:rsid w:val="56060189"/>
    <w:rsid w:val="562B5C2F"/>
    <w:rsid w:val="56375E70"/>
    <w:rsid w:val="563A5050"/>
    <w:rsid w:val="565371AF"/>
    <w:rsid w:val="56755377"/>
    <w:rsid w:val="567D7DE7"/>
    <w:rsid w:val="569316FC"/>
    <w:rsid w:val="56B31C4E"/>
    <w:rsid w:val="57343DAF"/>
    <w:rsid w:val="575061EC"/>
    <w:rsid w:val="575E1BFD"/>
    <w:rsid w:val="57C14700"/>
    <w:rsid w:val="57CA0634"/>
    <w:rsid w:val="57D65228"/>
    <w:rsid w:val="57F05DD2"/>
    <w:rsid w:val="581F6921"/>
    <w:rsid w:val="582F3781"/>
    <w:rsid w:val="587518AF"/>
    <w:rsid w:val="58893182"/>
    <w:rsid w:val="58A57515"/>
    <w:rsid w:val="58C365E7"/>
    <w:rsid w:val="58E014BA"/>
    <w:rsid w:val="58E7636A"/>
    <w:rsid w:val="58F5275D"/>
    <w:rsid w:val="591D0FC0"/>
    <w:rsid w:val="592D2D5A"/>
    <w:rsid w:val="59E94913"/>
    <w:rsid w:val="5A0A0A6A"/>
    <w:rsid w:val="5A0C1B4F"/>
    <w:rsid w:val="5A1D4FEF"/>
    <w:rsid w:val="5A320497"/>
    <w:rsid w:val="5A4C3186"/>
    <w:rsid w:val="5A517B3B"/>
    <w:rsid w:val="5A6F25A8"/>
    <w:rsid w:val="5AA60A7D"/>
    <w:rsid w:val="5AB135C4"/>
    <w:rsid w:val="5AC149CA"/>
    <w:rsid w:val="5AF73B4C"/>
    <w:rsid w:val="5B1F3A0B"/>
    <w:rsid w:val="5B280C0A"/>
    <w:rsid w:val="5B7A1106"/>
    <w:rsid w:val="5BAE3464"/>
    <w:rsid w:val="5BB86746"/>
    <w:rsid w:val="5BD42235"/>
    <w:rsid w:val="5C0A0310"/>
    <w:rsid w:val="5C1A2501"/>
    <w:rsid w:val="5C3D458D"/>
    <w:rsid w:val="5C643EC4"/>
    <w:rsid w:val="5C846314"/>
    <w:rsid w:val="5C936557"/>
    <w:rsid w:val="5C983B6D"/>
    <w:rsid w:val="5CBF006A"/>
    <w:rsid w:val="5CC43B47"/>
    <w:rsid w:val="5CD607A7"/>
    <w:rsid w:val="5CFF3424"/>
    <w:rsid w:val="5D162EAA"/>
    <w:rsid w:val="5DA11F85"/>
    <w:rsid w:val="5E021DB5"/>
    <w:rsid w:val="5E183C9A"/>
    <w:rsid w:val="5E204737"/>
    <w:rsid w:val="5E226B12"/>
    <w:rsid w:val="5E231E9D"/>
    <w:rsid w:val="5E747075"/>
    <w:rsid w:val="5E914D18"/>
    <w:rsid w:val="5ECA2293"/>
    <w:rsid w:val="5ED660A5"/>
    <w:rsid w:val="5EEA4A34"/>
    <w:rsid w:val="5F1E27A5"/>
    <w:rsid w:val="5F5660C3"/>
    <w:rsid w:val="5F683CCB"/>
    <w:rsid w:val="5FB82DF5"/>
    <w:rsid w:val="5FC609F2"/>
    <w:rsid w:val="5FCB6733"/>
    <w:rsid w:val="5FE96E67"/>
    <w:rsid w:val="601F7A80"/>
    <w:rsid w:val="603716F0"/>
    <w:rsid w:val="6045177F"/>
    <w:rsid w:val="606C1599"/>
    <w:rsid w:val="608A66C7"/>
    <w:rsid w:val="60AC7398"/>
    <w:rsid w:val="60CB525C"/>
    <w:rsid w:val="60D52E34"/>
    <w:rsid w:val="60DB5A07"/>
    <w:rsid w:val="60E3046B"/>
    <w:rsid w:val="617D4CFF"/>
    <w:rsid w:val="61805C84"/>
    <w:rsid w:val="61927223"/>
    <w:rsid w:val="61994610"/>
    <w:rsid w:val="61A06CED"/>
    <w:rsid w:val="61B54E59"/>
    <w:rsid w:val="61BB7DF6"/>
    <w:rsid w:val="61E117EB"/>
    <w:rsid w:val="61E76BCF"/>
    <w:rsid w:val="620677CB"/>
    <w:rsid w:val="6218721E"/>
    <w:rsid w:val="62285994"/>
    <w:rsid w:val="62943E0D"/>
    <w:rsid w:val="62CF4061"/>
    <w:rsid w:val="62E844C4"/>
    <w:rsid w:val="6343533F"/>
    <w:rsid w:val="6345247F"/>
    <w:rsid w:val="6349526F"/>
    <w:rsid w:val="63495BC1"/>
    <w:rsid w:val="634D2758"/>
    <w:rsid w:val="63785961"/>
    <w:rsid w:val="638766EA"/>
    <w:rsid w:val="63BE035D"/>
    <w:rsid w:val="63FC771D"/>
    <w:rsid w:val="646A444D"/>
    <w:rsid w:val="64930081"/>
    <w:rsid w:val="64A77044"/>
    <w:rsid w:val="64BA34FF"/>
    <w:rsid w:val="65740078"/>
    <w:rsid w:val="657447EF"/>
    <w:rsid w:val="661A3D1D"/>
    <w:rsid w:val="66546D57"/>
    <w:rsid w:val="66690B07"/>
    <w:rsid w:val="6679092A"/>
    <w:rsid w:val="667B3E2D"/>
    <w:rsid w:val="668256D8"/>
    <w:rsid w:val="66B26C78"/>
    <w:rsid w:val="67A4621A"/>
    <w:rsid w:val="67B1684F"/>
    <w:rsid w:val="67DC5FF3"/>
    <w:rsid w:val="67EC080C"/>
    <w:rsid w:val="67FC389A"/>
    <w:rsid w:val="67FD51CC"/>
    <w:rsid w:val="680A680D"/>
    <w:rsid w:val="680B37A0"/>
    <w:rsid w:val="68166ED7"/>
    <w:rsid w:val="681F381B"/>
    <w:rsid w:val="682E5ACE"/>
    <w:rsid w:val="68E72104"/>
    <w:rsid w:val="69232124"/>
    <w:rsid w:val="693D2737"/>
    <w:rsid w:val="69457B44"/>
    <w:rsid w:val="69557143"/>
    <w:rsid w:val="69603C65"/>
    <w:rsid w:val="69873285"/>
    <w:rsid w:val="698A5F41"/>
    <w:rsid w:val="698C58DC"/>
    <w:rsid w:val="6997562F"/>
    <w:rsid w:val="69CF4224"/>
    <w:rsid w:val="6A241A6F"/>
    <w:rsid w:val="6A2A7697"/>
    <w:rsid w:val="6A4A35D4"/>
    <w:rsid w:val="6A721EA2"/>
    <w:rsid w:val="6AC56475"/>
    <w:rsid w:val="6B2F5659"/>
    <w:rsid w:val="6BA95681"/>
    <w:rsid w:val="6C072BCA"/>
    <w:rsid w:val="6C256AA0"/>
    <w:rsid w:val="6C344993"/>
    <w:rsid w:val="6C731F01"/>
    <w:rsid w:val="6C7A503E"/>
    <w:rsid w:val="6CC3098D"/>
    <w:rsid w:val="6CC51369"/>
    <w:rsid w:val="6CDF2C9A"/>
    <w:rsid w:val="6CEE2F14"/>
    <w:rsid w:val="6D237483"/>
    <w:rsid w:val="6D370590"/>
    <w:rsid w:val="6D914E97"/>
    <w:rsid w:val="6DA075C2"/>
    <w:rsid w:val="6DA94A62"/>
    <w:rsid w:val="6DC02F24"/>
    <w:rsid w:val="6DC96001"/>
    <w:rsid w:val="6DF8036A"/>
    <w:rsid w:val="6DF87AF7"/>
    <w:rsid w:val="6E4B0408"/>
    <w:rsid w:val="6E5F1E3E"/>
    <w:rsid w:val="6E5F44BF"/>
    <w:rsid w:val="6E855E99"/>
    <w:rsid w:val="6E95615F"/>
    <w:rsid w:val="6ECD53E2"/>
    <w:rsid w:val="6EE13152"/>
    <w:rsid w:val="6F3B4F58"/>
    <w:rsid w:val="6F706002"/>
    <w:rsid w:val="6F833207"/>
    <w:rsid w:val="6F885CC3"/>
    <w:rsid w:val="6F8B1389"/>
    <w:rsid w:val="6FA202AA"/>
    <w:rsid w:val="6FA652D6"/>
    <w:rsid w:val="6FE253D4"/>
    <w:rsid w:val="700C2451"/>
    <w:rsid w:val="700F477C"/>
    <w:rsid w:val="70156366"/>
    <w:rsid w:val="704241B9"/>
    <w:rsid w:val="707F2C23"/>
    <w:rsid w:val="70837AF6"/>
    <w:rsid w:val="709A578A"/>
    <w:rsid w:val="70DF7B65"/>
    <w:rsid w:val="70F961C1"/>
    <w:rsid w:val="71081093"/>
    <w:rsid w:val="710F6A7D"/>
    <w:rsid w:val="711E06E8"/>
    <w:rsid w:val="71393317"/>
    <w:rsid w:val="71660A98"/>
    <w:rsid w:val="71665B90"/>
    <w:rsid w:val="7175165A"/>
    <w:rsid w:val="71A37E47"/>
    <w:rsid w:val="72014E61"/>
    <w:rsid w:val="72273572"/>
    <w:rsid w:val="72312642"/>
    <w:rsid w:val="724B7C60"/>
    <w:rsid w:val="72712A3F"/>
    <w:rsid w:val="728D3603"/>
    <w:rsid w:val="72C0453C"/>
    <w:rsid w:val="72E26492"/>
    <w:rsid w:val="72E56CD1"/>
    <w:rsid w:val="730F7736"/>
    <w:rsid w:val="733F4DFA"/>
    <w:rsid w:val="735073B5"/>
    <w:rsid w:val="735B34AA"/>
    <w:rsid w:val="73815910"/>
    <w:rsid w:val="738D22B6"/>
    <w:rsid w:val="73A0101A"/>
    <w:rsid w:val="73B12917"/>
    <w:rsid w:val="73C722D2"/>
    <w:rsid w:val="742F0F2B"/>
    <w:rsid w:val="744C5512"/>
    <w:rsid w:val="745E6048"/>
    <w:rsid w:val="74793E2D"/>
    <w:rsid w:val="74826AEA"/>
    <w:rsid w:val="7485266C"/>
    <w:rsid w:val="74884354"/>
    <w:rsid w:val="74B61012"/>
    <w:rsid w:val="74D74BBC"/>
    <w:rsid w:val="74FE7ABF"/>
    <w:rsid w:val="755254CF"/>
    <w:rsid w:val="757E5B9F"/>
    <w:rsid w:val="75C46A85"/>
    <w:rsid w:val="75F00F0C"/>
    <w:rsid w:val="75F9181C"/>
    <w:rsid w:val="75FB4AC0"/>
    <w:rsid w:val="760A106F"/>
    <w:rsid w:val="76217F87"/>
    <w:rsid w:val="764F2F30"/>
    <w:rsid w:val="768E1AEB"/>
    <w:rsid w:val="76AF4C9E"/>
    <w:rsid w:val="76EE64B9"/>
    <w:rsid w:val="7702635B"/>
    <w:rsid w:val="77361410"/>
    <w:rsid w:val="77424CC7"/>
    <w:rsid w:val="7763290D"/>
    <w:rsid w:val="777847F8"/>
    <w:rsid w:val="779C184E"/>
    <w:rsid w:val="77C67389"/>
    <w:rsid w:val="77F008AA"/>
    <w:rsid w:val="77F71501"/>
    <w:rsid w:val="786541B6"/>
    <w:rsid w:val="787C7F46"/>
    <w:rsid w:val="78E139CE"/>
    <w:rsid w:val="78FE39D9"/>
    <w:rsid w:val="79181E66"/>
    <w:rsid w:val="792E4F04"/>
    <w:rsid w:val="797471AF"/>
    <w:rsid w:val="797F5D9C"/>
    <w:rsid w:val="798B0682"/>
    <w:rsid w:val="79BE1CAB"/>
    <w:rsid w:val="79E91A91"/>
    <w:rsid w:val="7A0E6DF0"/>
    <w:rsid w:val="7A0F58CD"/>
    <w:rsid w:val="7A1545F8"/>
    <w:rsid w:val="7A545120"/>
    <w:rsid w:val="7A692A51"/>
    <w:rsid w:val="7A8B129B"/>
    <w:rsid w:val="7B241D27"/>
    <w:rsid w:val="7B4B60C0"/>
    <w:rsid w:val="7B637EF6"/>
    <w:rsid w:val="7B885A66"/>
    <w:rsid w:val="7B8C46C1"/>
    <w:rsid w:val="7BA54CDD"/>
    <w:rsid w:val="7BAF56B7"/>
    <w:rsid w:val="7BC0128C"/>
    <w:rsid w:val="7BC93ED6"/>
    <w:rsid w:val="7BCD518A"/>
    <w:rsid w:val="7C350056"/>
    <w:rsid w:val="7C4363ED"/>
    <w:rsid w:val="7C975E78"/>
    <w:rsid w:val="7CB31F25"/>
    <w:rsid w:val="7CC07A8E"/>
    <w:rsid w:val="7CFA5720"/>
    <w:rsid w:val="7D0B5E36"/>
    <w:rsid w:val="7D181A6A"/>
    <w:rsid w:val="7D4C0E1E"/>
    <w:rsid w:val="7DB06B11"/>
    <w:rsid w:val="7DCA1DA6"/>
    <w:rsid w:val="7E27016A"/>
    <w:rsid w:val="7E2F5EB8"/>
    <w:rsid w:val="7E773953"/>
    <w:rsid w:val="7EB959EF"/>
    <w:rsid w:val="7EC5039A"/>
    <w:rsid w:val="7EE91B44"/>
    <w:rsid w:val="7F14620B"/>
    <w:rsid w:val="7F855D7C"/>
    <w:rsid w:val="7FB421BD"/>
    <w:rsid w:val="7FC05959"/>
    <w:rsid w:val="7FD96C43"/>
    <w:rsid w:val="7FED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numPr>
        <w:ilvl w:val="0"/>
        <w:numId w:val="0"/>
      </w:numPr>
      <w:spacing w:line="360" w:lineRule="auto"/>
      <w:ind w:left="0" w:leftChars="0" w:firstLine="420" w:firstLineChars="0"/>
      <w:jc w:val="both"/>
    </w:pPr>
    <w:rPr>
      <w:rFonts w:ascii="仿宋_GB2312" w:hAnsi="仿宋_GB2312" w:eastAsia="仿宋_GB2312" w:cs="仿宋_GB2312"/>
      <w:color w:val="000000" w:themeColor="text1"/>
      <w:kern w:val="2"/>
      <w:sz w:val="24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58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hAnsi="Arial"/>
      <w:b/>
    </w:rPr>
  </w:style>
  <w:style w:type="paragraph" w:styleId="4">
    <w:name w:val="heading 3"/>
    <w:basedOn w:val="1"/>
    <w:next w:val="1"/>
    <w:link w:val="28"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ind w:firstLine="400"/>
      <w:outlineLvl w:val="2"/>
    </w:pPr>
    <w:rPr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50" w:beforeLines="50" w:after="50" w:afterLines="50"/>
      <w:ind w:firstLine="402"/>
      <w:outlineLvl w:val="3"/>
    </w:pPr>
    <w:rPr>
      <w:rFonts w:ascii="Arial" w:hAnsi="Arial"/>
      <w:b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qFormat/>
    <w:uiPriority w:val="1"/>
    <w:rPr>
      <w:rFonts w:ascii="宋体" w:hAnsi="宋体" w:cs="宋体"/>
      <w:sz w:val="30"/>
      <w:szCs w:val="24"/>
    </w:rPr>
  </w:style>
  <w:style w:type="paragraph" w:styleId="13">
    <w:name w:val="List 2"/>
    <w:basedOn w:val="1"/>
    <w:qFormat/>
    <w:uiPriority w:val="0"/>
    <w:pPr>
      <w:ind w:left="100" w:leftChars="200" w:hanging="200" w:hangingChars="200"/>
    </w:pPr>
  </w:style>
  <w:style w:type="paragraph" w:styleId="14">
    <w:name w:val="toc 3"/>
    <w:basedOn w:val="1"/>
    <w:next w:val="1"/>
    <w:qFormat/>
    <w:uiPriority w:val="39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7">
    <w:name w:val="toc 1"/>
    <w:basedOn w:val="1"/>
    <w:next w:val="1"/>
    <w:qFormat/>
    <w:uiPriority w:val="39"/>
  </w:style>
  <w:style w:type="paragraph" w:styleId="18">
    <w:name w:val="toc 2"/>
    <w:basedOn w:val="1"/>
    <w:next w:val="1"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Light Grid Accent 5"/>
    <w:basedOn w:val="20"/>
    <w:qFormat/>
    <w:uiPriority w:val="62"/>
    <w:tblPr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C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sz="8" w:space="0"/>
        </w:tcBorders>
        <w:shd w:val="clear" w:color="auto" w:fill="D0DC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sz="8" w:space="0"/>
        </w:tcBorders>
      </w:tcPr>
    </w:tblStyle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FollowedHyperlink"/>
    <w:basedOn w:val="23"/>
    <w:uiPriority w:val="0"/>
    <w:rPr>
      <w:color w:val="660099"/>
      <w:u w:val="none"/>
    </w:rPr>
  </w:style>
  <w:style w:type="character" w:styleId="26">
    <w:name w:val="Hyperlink"/>
    <w:basedOn w:val="23"/>
    <w:qFormat/>
    <w:uiPriority w:val="99"/>
    <w:rPr>
      <w:color w:val="0000FF"/>
      <w:u w:val="single"/>
    </w:rPr>
  </w:style>
  <w:style w:type="character" w:styleId="27">
    <w:name w:val="HTML Code"/>
    <w:basedOn w:val="23"/>
    <w:uiPriority w:val="0"/>
    <w:rPr>
      <w:rFonts w:ascii="Courier New" w:hAnsi="Courier New"/>
      <w:sz w:val="20"/>
      <w:bdr w:val="none" w:color="auto" w:sz="0" w:space="0"/>
    </w:rPr>
  </w:style>
  <w:style w:type="character" w:customStyle="1" w:styleId="28">
    <w:name w:val="标题 3 字符"/>
    <w:link w:val="4"/>
    <w:qFormat/>
    <w:uiPriority w:val="0"/>
    <w:rPr>
      <w:b/>
      <w:sz w:val="24"/>
    </w:rPr>
  </w:style>
  <w:style w:type="paragraph" w:customStyle="1" w:styleId="2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0">
    <w:name w:val="图标"/>
    <w:basedOn w:val="1"/>
    <w:next w:val="1"/>
    <w:qFormat/>
    <w:uiPriority w:val="0"/>
    <w:pPr>
      <w:tabs>
        <w:tab w:val="left" w:pos="1803"/>
        <w:tab w:val="center" w:pos="4150"/>
        <w:tab w:val="right" w:pos="10104"/>
      </w:tabs>
      <w:jc w:val="center"/>
    </w:pPr>
    <w:rPr>
      <w:sz w:val="22"/>
      <w:szCs w:val="16"/>
    </w:rPr>
  </w:style>
  <w:style w:type="paragraph" w:customStyle="1" w:styleId="31">
    <w:name w:val="正文文本首行缩进1"/>
    <w:basedOn w:val="12"/>
    <w:qFormat/>
    <w:uiPriority w:val="0"/>
    <w:pPr>
      <w:ind w:firstLine="420" w:firstLineChars="100"/>
    </w:pPr>
    <w:rPr>
      <w:rFonts w:ascii="Times New Roman" w:hAnsi="Times New Roman" w:cs="Times New Roman"/>
      <w:szCs w:val="20"/>
    </w:rPr>
  </w:style>
  <w:style w:type="paragraph" w:customStyle="1" w:styleId="32">
    <w:name w:val="Table Text"/>
    <w:basedOn w:val="1"/>
    <w:qFormat/>
    <w:uiPriority w:val="0"/>
    <w:pPr>
      <w:widowControl w:val="0"/>
      <w:topLinePunct/>
      <w:adjustRightInd w:val="0"/>
      <w:snapToGrid w:val="0"/>
      <w:spacing w:before="80" w:after="80" w:line="240" w:lineRule="atLeast"/>
    </w:pPr>
    <w:rPr>
      <w:rFonts w:cs="Arial" w:asciiTheme="minorHAnsi" w:hAnsiTheme="minorHAnsi" w:eastAsiaTheme="minorEastAsia"/>
      <w:snapToGrid w:val="0"/>
      <w:sz w:val="21"/>
      <w:szCs w:val="21"/>
    </w:rPr>
  </w:style>
  <w:style w:type="paragraph" w:styleId="33">
    <w:name w:val="List Paragraph"/>
    <w:basedOn w:val="1"/>
    <w:qFormat/>
    <w:uiPriority w:val="34"/>
    <w:pPr>
      <w:ind w:firstLine="420" w:firstLineChars="200"/>
    </w:pPr>
  </w:style>
  <w:style w:type="table" w:customStyle="1" w:styleId="34">
    <w:name w:val="网格表 5 深色 - 着色 51"/>
    <w:basedOn w:val="20"/>
    <w:qFormat/>
    <w:uiPriority w:val="0"/>
    <w:rPr>
      <w:rFonts w:eastAsia="Times New Roman"/>
    </w:rPr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DAEEF3"/>
    </w:tcPr>
    <w:tblStylePr w:type="firstRow">
      <w:rPr>
        <w:rFonts w:hint="default" w:ascii="Times New Roman" w:hAnsi="Times New Roman" w:cs="Times New Roman"/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4BACC6"/>
      </w:tcPr>
    </w:tblStylePr>
    <w:tblStylePr w:type="lastRow">
      <w:rPr>
        <w:rFonts w:hint="default" w:ascii="Times New Roman" w:hAnsi="Times New Roman" w:cs="Times New Roman"/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4BACC6"/>
      </w:tcPr>
    </w:tblStylePr>
    <w:tblStylePr w:type="firstCol">
      <w:rPr>
        <w:rFonts w:hint="default" w:ascii="Times New Roman" w:hAnsi="Times New Roman" w:cs="Times New Roman"/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4BACC6"/>
      </w:tcPr>
    </w:tblStylePr>
    <w:tblStylePr w:type="lastCol">
      <w:rPr>
        <w:rFonts w:hint="default" w:ascii="Times New Roman" w:hAnsi="Times New Roman" w:cs="Times New Roman"/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4BACC6"/>
      </w:tcPr>
    </w:tblStylePr>
    <w:tblStylePr w:type="band1Vert">
      <w:tcPr>
        <w:shd w:val="clear" w:color="auto" w:fill="B6DDE8"/>
      </w:tcPr>
    </w:tblStylePr>
    <w:tblStylePr w:type="band1Horz">
      <w:tcPr>
        <w:shd w:val="clear" w:color="auto" w:fill="B6DDE8"/>
      </w:tcPr>
    </w:tblStylePr>
  </w:style>
  <w:style w:type="character" w:customStyle="1" w:styleId="35">
    <w:name w:val="font11"/>
    <w:basedOn w:val="23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6">
    <w:name w:val="font31"/>
    <w:basedOn w:val="23"/>
    <w:qFormat/>
    <w:uiPriority w:val="0"/>
    <w:rPr>
      <w:rFonts w:hint="eastAsia" w:ascii="宋体" w:hAnsi="宋体" w:eastAsia="宋体" w:cs="宋体"/>
      <w:color w:val="333333"/>
      <w:sz w:val="21"/>
      <w:szCs w:val="21"/>
      <w:u w:val="none"/>
    </w:rPr>
  </w:style>
  <w:style w:type="character" w:customStyle="1" w:styleId="37">
    <w:name w:val="font51"/>
    <w:basedOn w:val="23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38">
    <w:name w:val="font21"/>
    <w:basedOn w:val="23"/>
    <w:qFormat/>
    <w:uiPriority w:val="0"/>
    <w:rPr>
      <w:rFonts w:hint="default" w:ascii="Arial" w:hAnsi="Arial" w:cs="Arial"/>
      <w:b/>
      <w:bCs/>
      <w:color w:val="5B9BD5"/>
      <w:sz w:val="28"/>
      <w:szCs w:val="28"/>
      <w:u w:val="none"/>
    </w:rPr>
  </w:style>
  <w:style w:type="character" w:customStyle="1" w:styleId="39">
    <w:name w:val="font01"/>
    <w:basedOn w:val="23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40">
    <w:name w:val="font41"/>
    <w:basedOn w:val="23"/>
    <w:qFormat/>
    <w:uiPriority w:val="0"/>
    <w:rPr>
      <w:rFonts w:hint="eastAsia"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41">
    <w:name w:val="font101"/>
    <w:basedOn w:val="23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42">
    <w:name w:val="font91"/>
    <w:basedOn w:val="23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43">
    <w:name w:val="font112"/>
    <w:basedOn w:val="23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table" w:customStyle="1" w:styleId="44">
    <w:name w:val="网格表 5 深色 - 着色 11"/>
    <w:basedOn w:val="2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BDD6EE" w:themeFill="accent1" w:themeFillTint="66"/>
      </w:tcPr>
    </w:tblStylePr>
  </w:style>
  <w:style w:type="table" w:customStyle="1" w:styleId="45">
    <w:name w:val="网格表 4 - 着色 12"/>
    <w:basedOn w:val="20"/>
    <w:qFormat/>
    <w:uiPriority w:val="49"/>
    <w:rPr>
      <w:sz w:val="24"/>
      <w:szCs w:val="24"/>
    </w:r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table" w:customStyle="1" w:styleId="46">
    <w:name w:val="网格表 4 - 着色 51"/>
    <w:basedOn w:val="20"/>
    <w:qFormat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table" w:customStyle="1" w:styleId="47">
    <w:name w:val="网格表 5 深色 - 着色 52"/>
    <w:basedOn w:val="20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cPr>
        <w:shd w:val="clear" w:color="auto" w:fill="B4C6E7" w:themeFill="accent5" w:themeFillTint="66"/>
      </w:tcPr>
    </w:tblStylePr>
    <w:tblStylePr w:type="band1Horz">
      <w:tcPr>
        <w:shd w:val="clear" w:color="auto" w:fill="B4C6E7" w:themeFill="accent5" w:themeFillTint="66"/>
      </w:tcPr>
    </w:tblStylePr>
  </w:style>
  <w:style w:type="paragraph" w:customStyle="1" w:styleId="48">
    <w:name w:val="正文27"/>
    <w:basedOn w:val="31"/>
    <w:qFormat/>
    <w:uiPriority w:val="1"/>
    <w:pPr>
      <w:ind w:firstLine="200" w:firstLineChars="200"/>
    </w:pPr>
    <w:rPr>
      <w:sz w:val="24"/>
      <w:szCs w:val="22"/>
    </w:rPr>
  </w:style>
  <w:style w:type="character" w:customStyle="1" w:styleId="49">
    <w:name w:val="hover"/>
    <w:basedOn w:val="23"/>
    <w:uiPriority w:val="0"/>
    <w:rPr>
      <w:color w:val="FFFFFF"/>
      <w:shd w:val="clear" w:fill="21AFE5"/>
    </w:rPr>
  </w:style>
  <w:style w:type="character" w:customStyle="1" w:styleId="50">
    <w:name w:val="hover1"/>
    <w:basedOn w:val="23"/>
    <w:uiPriority w:val="0"/>
    <w:rPr>
      <w:color w:val="FFFFFF"/>
      <w:shd w:val="clear" w:fill="21AFE5"/>
    </w:rPr>
  </w:style>
  <w:style w:type="character" w:customStyle="1" w:styleId="51">
    <w:name w:val="active"/>
    <w:basedOn w:val="23"/>
    <w:uiPriority w:val="0"/>
    <w:rPr>
      <w:shd w:val="clear" w:fill="0A90C4"/>
    </w:rPr>
  </w:style>
  <w:style w:type="character" w:customStyle="1" w:styleId="52">
    <w:name w:val="active1"/>
    <w:basedOn w:val="23"/>
    <w:uiPriority w:val="0"/>
    <w:rPr>
      <w:shd w:val="clear" w:fill="0A90C4"/>
    </w:rPr>
  </w:style>
  <w:style w:type="character" w:customStyle="1" w:styleId="53">
    <w:name w:val="filterth"/>
    <w:basedOn w:val="23"/>
    <w:uiPriority w:val="0"/>
    <w:rPr>
      <w:bdr w:val="none" w:color="auto" w:sz="0" w:space="0"/>
    </w:rPr>
  </w:style>
  <w:style w:type="character" w:customStyle="1" w:styleId="54">
    <w:name w:val="filterth1"/>
    <w:basedOn w:val="23"/>
    <w:uiPriority w:val="0"/>
    <w:rPr>
      <w:color w:val="CC0000"/>
    </w:rPr>
  </w:style>
  <w:style w:type="character" w:customStyle="1" w:styleId="55">
    <w:name w:val="filterth2"/>
    <w:basedOn w:val="23"/>
    <w:uiPriority w:val="0"/>
    <w:rPr>
      <w:color w:val="CC0000"/>
    </w:rPr>
  </w:style>
  <w:style w:type="paragraph" w:customStyle="1" w:styleId="56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57">
    <w:name w:val="WPSOffice手动目录 3"/>
    <w:uiPriority w:val="0"/>
    <w:pPr>
      <w:ind w:leftChars="400"/>
    </w:pPr>
    <w:rPr>
      <w:sz w:val="20"/>
      <w:szCs w:val="20"/>
    </w:rPr>
  </w:style>
  <w:style w:type="character" w:customStyle="1" w:styleId="58">
    <w:name w:val="标题 1 Char"/>
    <w:link w:val="2"/>
    <w:uiPriority w:val="9"/>
    <w:rPr>
      <w:rFonts w:ascii="Times New Roman" w:hAnsi="Times New Roman"/>
      <w:b/>
      <w:bCs/>
      <w:kern w:val="44"/>
      <w:sz w:val="30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卓望公司</Company>
  <Pages>10</Pages>
  <Words>1332</Words>
  <Characters>1595</Characters>
  <Lines>15</Lines>
  <Paragraphs>4</Paragraphs>
  <TotalTime>0</TotalTime>
  <ScaleCrop>false</ScaleCrop>
  <LinksUpToDate>false</LinksUpToDate>
  <CharactersWithSpaces>1615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2025-06-25T12:35:00Z</dcterms:created>
  <dc:creator>gaohaitao</dc:creator>
  <cp:lastModifiedBy>妖怪来了！</cp:lastModifiedBy>
  <dcterms:modified xsi:type="dcterms:W3CDTF">2025-07-30T17:07:29Z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2AFA9CFF5E774120AB3F2052C0080DBA</vt:lpwstr>
  </property>
  <property fmtid="{D5CDD505-2E9C-101B-9397-08002B2CF9AE}" pid="4" name="KSOTemplateDocerSaveRecord">
    <vt:lpwstr>eyJoZGlkIjoiYjk2YzU1ZjAwYTY2MjYxNTI3M2UzNjJhZWJiYzdiNWQiLCJ1c2VySWQiOiI3MzkyMTM3NzEifQ==</vt:lpwstr>
  </property>
</Properties>
</file>