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沃腾玛尔丢包测试报告</w:t>
      </w:r>
    </w:p>
    <w:p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沃腾玛尔内网组网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内网组网如图1.1所示。6套主设备连接汇聚交换机。Vlan104，105，106分别和ap的三个ssid绑定隔离。Vlanif均配置与核心交换机上。汇聚和核心交换机的配置如附件1.1 附件1.2所示。</w:t>
      </w:r>
    </w:p>
    <w:p>
      <w:r>
        <w:drawing>
          <wp:inline distT="0" distB="0" distL="114300" distR="114300">
            <wp:extent cx="5267325" cy="41433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图1.1 内网拓扑 AC为FTTR主设备，AP为FTTR吸顶面板设备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7" o:spt="75" type="#_x0000_t75" style="height:65.5pt;width:72.5pt;" o:ole="t" filled="f" o:preferrelative="t" stroked="f" coordsize="21600,21600"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27" DrawAspect="Icon" ObjectID="_1468075725" r:id="rId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</w:t>
      </w:r>
      <w:r>
        <w:rPr>
          <w:rFonts w:hint="eastAsia" w:eastAsiaTheme="minorEastAsia"/>
          <w:lang w:eastAsia="zh-CN"/>
        </w:rPr>
        <w:object>
          <v:shape id="_x0000_i1028" o:spt="75" type="#_x0000_t75" style="height:65.5pt;width:72.5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8" DrawAspect="Icon" ObjectID="_1468075726" r:id="rId7">
            <o:LockedField>false</o:LockedField>
          </o:OLEObject>
        </w:object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附件1.1 核心交换机配置           附件1.2 汇聚交换机配置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rPr>
          <w:rFonts w:hint="eastAsia" w:eastAsiaTheme="minorEastAsia"/>
          <w:lang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之前测试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2.5G和5G丢包测试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3909060" cy="1813560"/>
            <wp:effectExtent l="0" t="0" r="2540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有时丢包严重，严重时发生10%丢包，不严重时几乎不丢包。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汇聚交换机Dis Logbuffer发现有MAC地址翻摆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696720"/>
            <wp:effectExtent l="0" t="0" r="9525" b="5080"/>
            <wp:docPr id="3" name="图片 3" descr="mac地址漂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ac地址漂移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4" name="图片 4" descr="mac地址漂移端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ac地址漂移端口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主要集中在5口6口和25口之间。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汇聚交换机上，1口到6口开启MSTP边缘端口。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3886200" cy="4655820"/>
            <wp:effectExtent l="0" t="0" r="0" b="5080"/>
            <wp:docPr id="6" name="图片 6" descr="汇聚交换机开启MSTP边缘端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汇聚交换机开启MSTP边缘端口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翻摆的mac地址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92675" cy="3599180"/>
            <wp:effectExtent l="0" t="0" r="9525" b="7620"/>
            <wp:docPr id="7" name="图片 7" descr="翻摆m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翻摆ma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783715"/>
            <wp:effectExtent l="0" t="0" r="9525" b="6985"/>
            <wp:docPr id="8" name="图片 8" descr="具体翻摆mac地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具体翻摆mac地址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每个端口连接的mac地址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3" name="图片 13" descr="每个端口连接的mac地址（1口和4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每个端口连接的mac地址（1口和4口）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2" name="图片 12" descr="每个端口连接的mac地址（2口和3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每个端口连接的mac地址（2口和3口）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1" name="图片 11" descr="每个端口连接的mac地址（5口和6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每个端口连接的mac地址（5口和6口）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10" name="图片 10" descr="每个端口连接的mac地址（6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每个端口连接的mac地址（6口）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008245" cy="2817495"/>
            <wp:effectExtent l="0" t="0" r="8255" b="1905"/>
            <wp:docPr id="9" name="图片 9" descr="每个端口连接的mac地址（25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每个端口连接的mac地址（25口）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翻摆的mac地址为3cc7开头，据查不是华为的主网关和从网关设备，也不是从网关下挂设备的mac。据IT维护介绍，3cc7开头的设备是接入交换机的mac和一些vlanif的mac地址。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核心交换机2口（下联汇聚交换机的口）检测到ARP攻击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1583055"/>
            <wp:effectExtent l="0" t="0" r="0" b="4445"/>
            <wp:docPr id="14" name="图片 14" descr="核心交换机2口收到ARP攻击告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核心交换机2口收到ARP攻击告警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目前未找到翻摆的原因和ARP攻击的源头。将我们的设备下电后，翻摆告警和ARP告警消失。下一步打算将6台主设备直接接入核心交换机进行测试。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93F38C"/>
    <w:multiLevelType w:val="multilevel"/>
    <w:tmpl w:val="D593F3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00415DAB"/>
    <w:multiLevelType w:val="singleLevel"/>
    <w:tmpl w:val="00415DA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2YzU1ZjAwYTY2MjYxNTI3M2UzNjJhZWJiYzdiNWQifQ=="/>
  </w:docVars>
  <w:rsids>
    <w:rsidRoot w:val="774C2C8A"/>
    <w:rsid w:val="229A4B54"/>
    <w:rsid w:val="25E908D2"/>
    <w:rsid w:val="774C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file:///C:\Users\LWX1305920\Documents\image002.jpg@01DA9824.676DE1B0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2024-05-14T01:44:00Z</dcterms:created>
  <dc:creator>妖怪来了！</dc:creator>
  <cp:lastModifiedBy>妖怪来了！</cp:lastModifiedBy>
  <dcterms:modified xsi:type="dcterms:W3CDTF">2024-05-14T08:53:15Z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34F8D5E8B7B24BAA81A2FA2F27439EB6_11</vt:lpwstr>
  </property>
</Properties>
</file>