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XN Project: Computer Vision for Product Image Optimization</w:t>
      </w:r>
    </w:p>
    <w:p>
      <w:pPr>
        <w:pStyle w:val="Subtitle"/>
      </w:pPr>
      <w:r>
        <w:t xml:space="preserve">Sit Stay Forever — Group 3: Text &amp; Label Analysis | Initial Project Plan</w:t>
      </w:r>
    </w:p>
    <w:p>
      <w:pPr>
        <w:spacing w:after="80"/>
        <w:jc w:val="center"/>
      </w:pPr>
      <w:r>
        <w:rPr>
          <w:b/>
          <w:bCs/>
        </w:rPr>
        <w:t xml:space="preserve">Team Members: </w:t>
      </w:r>
      <w:r>
        <w:t xml:space="preserve">Fengbo Lyu  |  Haowei Shen  |  Yuang Dai</w:t>
      </w:r>
    </w:p>
    <w:p>
      <w:pPr>
        <w:pBdr>
          <w:bottom w:val="single" w:color="AAAAAA" w:sz="6" w:space="1"/>
        </w:pBdr>
        <w:spacing w:after="200"/>
      </w:pPr>
    </w:p>
    <w:p>
      <w:pPr>
        <w:pStyle w:val="Heading1"/>
      </w:pPr>
      <w:r>
        <w:t xml:space="preserve">1. Brief Introduction</w:t>
      </w:r>
    </w:p>
    <w:p>
      <w:pPr>
        <w:spacing w:after="80" w:line="260"/>
        <w:jc w:val="both"/>
      </w:pPr>
      <w:r>
        <w:t xml:space="preserve">This semester, our team is partnering with Steve from </w:t>
      </w:r>
      <w:r>
        <w:rPr>
          <w:b/>
          <w:bCs/>
        </w:rPr>
        <w:t xml:space="preserve">Sit Stay Forever</w:t>
      </w:r>
      <w:r>
        <w:t xml:space="preserve">, a natural pet products brand that sells a dry powder shampoo on Amazon. Steve has asked us to evaluate how the brand's product imagery performs on Amazon and to identify which visual features and keyword strategies could improve listing visibility, customer engagement, and trust. Our group has been assigned the </w:t>
      </w:r>
      <w:r>
        <w:rPr>
          <w:b/>
          <w:bCs/>
        </w:rPr>
        <w:t xml:space="preserve">Text &amp; Label Analysis</w:t>
      </w:r>
      <w:r>
        <w:t xml:space="preserve"> scope: extracting on-package text from product photos, evaluating its readability at the resolutions Amazon serves on mobile and desktop search results, and identifying label claims (e.g., "vet-approved," "hypoallergenic," "fragrance-free") that could be amplified in listing titles, bullet points, or A+ content.</w:t>
      </w:r>
    </w:p>
    <w:p>
      <w:pPr>
        <w:spacing w:after="80" w:line="260"/>
        <w:jc w:val="both"/>
      </w:pPr>
      <w:r>
        <w:t xml:space="preserve">This problem matters because the Amazon product detail page is the primary purchase-decision surface for small e-commerce brands, and text-on-image content directly influences both algorithmic discoverability (image–text alignment with search queries) and consumer trust (legibility of claims at thumbnail size). For a small business like Sit Stay Forever, listing improvements have measurable revenue impact and require no additional inventory cost.</w:t>
      </w:r>
    </w:p>
    <w:p>
      <w:pPr>
        <w:pStyle w:val="Heading1"/>
      </w:pPr>
      <w:r>
        <w:t xml:space="preserve">2. Proposed Methods</w:t>
      </w:r>
    </w:p>
    <w:p>
      <w:pPr>
        <w:spacing w:after="80" w:line="260"/>
        <w:jc w:val="both"/>
      </w:pPr>
      <w:r>
        <w:t xml:space="preserve">We propose a three-stage computer vision pipeline that combines a production-grade OCR system, an end-to-end document-understanding transformer, and a custom thumbnail-readability metric tailored to the Amazon use case.</w:t>
      </w:r>
    </w:p>
    <w:p>
      <w:pPr>
        <w:pStyle w:val="Heading2"/>
      </w:pPr>
      <w:r>
        <w:t xml:space="preserve">Stage 1 — Text Detection and Recognition (PaddleOCR)</w:t>
      </w:r>
    </w:p>
    <w:p>
      <w:pPr>
        <w:spacing w:after="80" w:line="260"/>
        <w:jc w:val="both"/>
      </w:pPr>
      <w:r>
        <w:t xml:space="preserve">PaddleOCR (PP-OCR family) provides a production-grade pipeline combining text detection, orientation classification, and recognition in a single framework. Detection uses DB-Net (Differentiable Binarization), which produces tight polygon boundaries around text regions — important for the curved baselines common on shampoo bottle packaging. Recognition uses CRNN (CNN encoder + BiLSTM + CTC loss) or the newer SVTR transformer for arbitrary-length text. We selected PaddleOCR over the classical Tesseract because it substantially outperforms heuristic OCR on stylized fonts, curved surfaces, and natural-scene text — all of which appear on cosmetic and pet-product packaging.</w:t>
      </w:r>
    </w:p>
    <w:p>
      <w:pPr>
        <w:pStyle w:val="Heading2"/>
      </w:pPr>
      <w:r>
        <w:t xml:space="preserve">Stage 2 — Document Understanding (Donut)</w:t>
      </w:r>
    </w:p>
    <w:p>
      <w:pPr>
        <w:spacing w:after="80" w:line="260"/>
        <w:jc w:val="both"/>
      </w:pPr>
      <w:r>
        <w:t xml:space="preserve">For structured claim extraction, we will apply Donut, an OCR-free document-understanding transformer pairing a Swin Transformer image encoder with a BART text decoder. Donut directly emits structured JSON output (e.g., {"brand": "Sit Stay Forever", "primary_claim": "waterless", "ingredient_panel": [...]}), which provides semantic structure that flat OCR strings cannot. This is what enables us to distinguish brand names from claims from ingredient text without writing manual parsing rules.</w:t>
      </w:r>
    </w:p>
    <w:p>
      <w:pPr>
        <w:pStyle w:val="Heading2"/>
      </w:pPr>
      <w:r>
        <w:t xml:space="preserve">Stage 3 — Thumbnail Readability Scoring</w:t>
      </w:r>
    </w:p>
    <w:p>
      <w:pPr>
        <w:spacing w:after="80" w:line="260"/>
        <w:jc w:val="both"/>
      </w:pPr>
      <w:r>
        <w:t xml:space="preserve">We will downsample each product image to the resolutions Amazon serves on mobile search (~160×160 px) and re-run the Stage 1 OCR pipeline. The delta in detection confidence and detected character count between full-resolution and thumbnail OCR yields a quantitative "readability score" that maps directly to the business question: do claims survive mobile-search rendering? This metric is the core of our actionable recommendation to Steve.</w:t>
      </w:r>
    </w:p>
    <w:p>
      <w:pPr>
        <w:spacing w:after="80" w:line="260"/>
        <w:jc w:val="both"/>
      </w:pPr>
      <w:r>
        <w:rPr>
          <w:b/>
          <w:bCs/>
        </w:rPr>
        <w:t xml:space="preserve">Tools and libraries: </w:t>
      </w:r>
      <w:r>
        <w:t xml:space="preserve">Python 3.10+, PyTorch, PaddleOCR, Hugging Face Transformers (Donut), OpenCV (preprocessing), NumPy, Pandas. Development on Linux/WSL. Version control via GitHub.</w:t>
      </w:r>
    </w:p>
    <w:p>
      <w:pPr>
        <w:pStyle w:val="Heading1"/>
      </w:pPr>
      <w:r>
        <w:t xml:space="preserve">3. Anticipated Challenges</w:t>
      </w:r>
    </w:p>
    <w:p>
      <w:pPr>
        <w:pStyle w:val="ListParagraph"/>
        <w:numPr>
          <w:ilvl w:val="0"/>
          <w:numId w:val="2"/>
        </w:numPr>
        <w:spacing w:after="40" w:line="260"/>
      </w:pPr>
      <w:r>
        <w:rPr>
          <w:b/>
          <w:bCs/>
        </w:rPr>
        <w:t xml:space="preserve">Perspective and curvature on packaging. </w:t>
      </w:r>
      <w:r>
        <w:t xml:space="preserve">Shampoo bottles have curved, reflective surfaces that warp text geometry. We may need image rectification (e.g., thin-plate-spline transforms) as a preprocessing step before recognition.</w:t>
      </w:r>
    </w:p>
    <w:p>
      <w:pPr>
        <w:pStyle w:val="ListParagraph"/>
        <w:numPr>
          <w:ilvl w:val="0"/>
          <w:numId w:val="2"/>
        </w:numPr>
        <w:spacing w:after="40" w:line="260"/>
      </w:pPr>
      <w:r>
        <w:rPr>
          <w:b/>
          <w:bCs/>
        </w:rPr>
        <w:t xml:space="preserve">Stylized branding fonts. </w:t>
      </w:r>
      <w:r>
        <w:t xml:space="preserve">Natural-product packaging often uses script or hand-drawn fonts outside standard OCR training distributions, with expected accuracy degradation of 10–30% relative to clean printed text.</w:t>
      </w:r>
    </w:p>
    <w:p>
      <w:pPr>
        <w:pStyle w:val="ListParagraph"/>
        <w:numPr>
          <w:ilvl w:val="0"/>
          <w:numId w:val="2"/>
        </w:numPr>
        <w:spacing w:after="40" w:line="260"/>
      </w:pPr>
      <w:r>
        <w:rPr>
          <w:b/>
          <w:bCs/>
        </w:rPr>
        <w:t xml:space="preserve">Decorative element misclassification. </w:t>
      </w:r>
      <w:r>
        <w:t xml:space="preserve">Leaf icons, paw prints, and dotted background patterns are easily misclassified as characters at low resolution, requiring confidence calibration or a learned discriminator.</w:t>
      </w:r>
    </w:p>
    <w:p>
      <w:pPr>
        <w:pStyle w:val="ListParagraph"/>
        <w:numPr>
          <w:ilvl w:val="0"/>
          <w:numId w:val="2"/>
        </w:numPr>
        <w:spacing w:after="40" w:line="260"/>
      </w:pPr>
      <w:r>
        <w:rPr>
          <w:b/>
          <w:bCs/>
        </w:rPr>
        <w:t xml:space="preserve">Limited domain data. </w:t>
      </w:r>
      <w:r>
        <w:t xml:space="preserve">Sit Stay Forever is a small business, and the labeled image set is likely small (tens to low hundreds). Fine-tuning Donut on this scale requires synthetic augmentation — perspective transforms, lighting variation, and partial occlusion — to avoid overfitting.</w:t>
      </w:r>
    </w:p>
    <w:p>
      <w:pPr>
        <w:pStyle w:val="ListParagraph"/>
        <w:numPr>
          <w:ilvl w:val="0"/>
          <w:numId w:val="2"/>
        </w:numPr>
        <w:spacing w:after="40" w:line="260"/>
      </w:pPr>
      <w:r>
        <w:rPr>
          <w:b/>
          <w:bCs/>
        </w:rPr>
        <w:t xml:space="preserve">Claim verification vs. extraction. </w:t>
      </w:r>
      <w:r>
        <w:t xml:space="preserve">Detecting the word "organic" is straightforward; verifying whether it is a substantiated claim versus marketing copy is a downstream NLP task beyond pure OCR. We will flag this as a secondary workstream rather than a primary deliverable.</w:t>
      </w:r>
    </w:p>
    <w:p>
      <w:pPr>
        <w:pStyle w:val="ListParagraph"/>
        <w:numPr>
          <w:ilvl w:val="0"/>
          <w:numId w:val="2"/>
        </w:numPr>
        <w:spacing w:after="40" w:line="260"/>
      </w:pPr>
      <w:r>
        <w:rPr>
          <w:b/>
          <w:bCs/>
        </w:rPr>
        <w:t xml:space="preserve">Pipeline coordination. </w:t>
      </w:r>
      <w:r>
        <w:t xml:space="preserve">Each stage produces inputs for the next; we will need clear interface specifications between Stages 1, 2, and 3 to avoid integration delays late in the semester.</w:t>
      </w:r>
    </w:p>
    <w:p>
      <w:pPr>
        <w:pStyle w:val="Heading1"/>
      </w:pPr>
      <w:r>
        <w:t xml:space="preserve">4. Expected Outcomes</w:t>
      </w:r>
    </w:p>
    <w:p>
      <w:pPr>
        <w:pStyle w:val="Heading2"/>
      </w:pPr>
      <w:r>
        <w:t xml:space="preserve">Quantitative Deliverables</w:t>
      </w:r>
    </w:p>
    <w:p>
      <w:pPr>
        <w:pStyle w:val="ListParagraph"/>
        <w:numPr>
          <w:ilvl w:val="0"/>
          <w:numId w:val="2"/>
        </w:numPr>
        <w:spacing w:after="40" w:line="260"/>
      </w:pPr>
      <w:r>
        <w:t xml:space="preserve">A per-image OCR confidence and character-detection report across the full product catalog.</w:t>
      </w:r>
    </w:p>
    <w:p>
      <w:pPr>
        <w:pStyle w:val="ListParagraph"/>
        <w:numPr>
          <w:ilvl w:val="0"/>
          <w:numId w:val="2"/>
        </w:numPr>
        <w:spacing w:after="40" w:line="260"/>
      </w:pPr>
      <w:r>
        <w:t xml:space="preserve">Thumbnail-readability scores indicating which images lose legibility at the resolutions Amazon serves on mobile.</w:t>
      </w:r>
    </w:p>
    <w:p>
      <w:pPr>
        <w:pStyle w:val="ListParagraph"/>
        <w:numPr>
          <w:ilvl w:val="0"/>
          <w:numId w:val="2"/>
        </w:numPr>
        <w:spacing w:after="40" w:line="260"/>
      </w:pPr>
      <w:r>
        <w:t xml:space="preserve">Structured extraction of brand, claim, and ingredient text in machine-readable JSON for direct ingestion into downstream listing-copy workflows.</w:t>
      </w:r>
    </w:p>
    <w:p>
      <w:pPr>
        <w:pStyle w:val="Heading2"/>
      </w:pPr>
      <w:r>
        <w:t xml:space="preserve">Qualitative Recommendations</w:t>
      </w:r>
    </w:p>
    <w:p>
      <w:pPr>
        <w:pStyle w:val="ListParagraph"/>
        <w:numPr>
          <w:ilvl w:val="0"/>
          <w:numId w:val="2"/>
        </w:numPr>
        <w:spacing w:after="40" w:line="260"/>
      </w:pPr>
      <w:r>
        <w:t xml:space="preserve">Which claims to surface in listing titles, bullet points, or A+ content based on what is already present on packaging.</w:t>
      </w:r>
    </w:p>
    <w:p>
      <w:pPr>
        <w:pStyle w:val="ListParagraph"/>
        <w:numPr>
          <w:ilvl w:val="0"/>
          <w:numId w:val="2"/>
        </w:numPr>
        <w:spacing w:after="40" w:line="260"/>
      </w:pPr>
      <w:r>
        <w:t xml:space="preserve">Which product images require text enlargement, repositioning, or contrast enhancement to remain legible on mobile search.</w:t>
      </w:r>
    </w:p>
    <w:p>
      <w:pPr>
        <w:pStyle w:val="ListParagraph"/>
        <w:numPr>
          <w:ilvl w:val="0"/>
          <w:numId w:val="2"/>
        </w:numPr>
        <w:spacing w:after="40" w:line="260"/>
      </w:pPr>
      <w:r>
        <w:t xml:space="preserve">A compliance check against Amazon's main-image guidelines for text and badge presence.</w:t>
      </w:r>
    </w:p>
    <w:p>
      <w:pPr>
        <w:pStyle w:val="Heading2"/>
      </w:pPr>
      <w:r>
        <w:t xml:space="preserve">Connection to Keyword Strategy</w:t>
      </w:r>
    </w:p>
    <w:p>
      <w:pPr>
        <w:spacing w:after="80" w:line="260"/>
        <w:jc w:val="both"/>
      </w:pPr>
      <w:r>
        <w:t xml:space="preserve">Extracted claims double as candidate long-tail keyword phrases. Terms like "waterless," "fragrance-free," and "vet-approved" tend to compete in lower-volume but higher-conversion keyword segments. Our extraction directly feeds candidate keyword expansion for downstream listing-copy work, providing a measurable bridge between visual content and search performance.</w:t>
      </w:r>
    </w:p>
    <w:p>
      <w:pPr>
        <w:pStyle w:val="Heading1"/>
      </w:pPr>
      <w:r>
        <w:t xml:space="preserve">5. Planned Workflow</w:t>
      </w:r>
    </w:p>
    <w:p>
      <w:pPr>
        <w:spacing w:after="80" w:line="260"/>
        <w:jc w:val="both"/>
      </w:pPr>
      <w:r>
        <w:t xml:space="preserve">We propose three phases spanning the project timeline, mapped to the Mid-Project Check-In and Final Presentation milestones:</w:t>
      </w:r>
    </w:p>
    <w:p>
      <w:pPr>
        <w:spacing w:after="80" w:line="260"/>
        <w:jc w:val="both"/>
      </w:pPr>
      <w:r>
        <w:rPr>
          <w:b/>
          <w:bCs/>
        </w:rPr>
        <w:t xml:space="preserve">Phase 1 (Weeks 1–3) — Data Ingest and Baseline OCR. </w:t>
      </w:r>
      <w:r>
        <w:t xml:space="preserve">Acquire product image data from Steve, set up the shared development environment, and produce a baseline PaddleOCR output across the full image set. Initial priorities: confirm image count, resolution, and metadata; identify outlier images (heavily stylized, occluded, or low-resolution).</w:t>
      </w:r>
    </w:p>
    <w:p>
      <w:pPr>
        <w:spacing w:after="80" w:line="260"/>
        <w:jc w:val="both"/>
      </w:pPr>
      <w:r>
        <w:rPr>
          <w:b/>
          <w:bCs/>
        </w:rPr>
        <w:t xml:space="preserve">Phase 2 (Weeks 4–6) — Donut Integration and Thumbnail Scoring. </w:t>
      </w:r>
      <w:r>
        <w:t xml:space="preserve">Integrate Donut for structured claim extraction. Implement the thumbnail-readability scoring methodology. Conduct error analysis on Phase 1 outputs to identify systematic failure modes (curved text, stylized fonts, decorative misclassification).</w:t>
      </w:r>
    </w:p>
    <w:p>
      <w:pPr>
        <w:spacing w:after="80" w:line="260"/>
        <w:jc w:val="both"/>
      </w:pPr>
      <w:r>
        <w:rPr>
          <w:b/>
          <w:bCs/>
        </w:rPr>
        <w:t xml:space="preserve">Phase 3 (Weeks 7–9) — Analysis and Sponsor Deliverables. </w:t>
      </w:r>
      <w:r>
        <w:t xml:space="preserve">Produce final analytics, write sponsor-facing recommendations, and prepare presentation materials. Coordinate with the other groups (Image Quality, Color, Semantic &amp; Attention) on cross-group findings.</w:t>
      </w:r>
    </w:p>
    <w:p>
      <w:pPr>
        <w:spacing w:after="80" w:line="260"/>
        <w:jc w:val="both"/>
      </w:pPr>
      <w:r>
        <w:rPr>
          <w:b/>
          <w:bCs/>
        </w:rPr>
        <w:t xml:space="preserve">Early observations: </w:t>
      </w:r>
      <w:r>
        <w:t xml:space="preserve">We have not yet received the data from Steve. Working assumptions are that the dataset will be small (likely under 50 images), photography will mix studio shots with lifestyle shots, and current labels will combine clean printed text with stylized brand fonts — informing our decision to invest in synthetic data augmentation early.</w:t>
      </w:r>
    </w:p>
    <w:p>
      <w:pPr>
        <w:pStyle w:val="Heading1"/>
      </w:pPr>
      <w:r>
        <w:t xml:space="preserve">6. Group Communication</w:t>
      </w:r>
    </w:p>
    <w:p>
      <w:pPr>
        <w:spacing w:after="80" w:line="260"/>
        <w:jc w:val="both"/>
      </w:pPr>
      <w:r>
        <w:t xml:space="preserve">Our team coordinates through a mix of synchronous and asynchronous channels:</w:t>
      </w:r>
    </w:p>
    <w:p>
      <w:pPr>
        <w:pStyle w:val="ListParagraph"/>
        <w:numPr>
          <w:ilvl w:val="0"/>
          <w:numId w:val="2"/>
        </w:numPr>
        <w:spacing w:after="40" w:line="260"/>
      </w:pPr>
      <w:r>
        <w:rPr>
          <w:b/>
          <w:bCs/>
        </w:rPr>
        <w:t xml:space="preserve">WeChat group chat </w:t>
      </w:r>
      <w:r>
        <w:t xml:space="preserve">for daily asynchronous communication, quick questions, and status updates.</w:t>
      </w:r>
    </w:p>
    <w:p>
      <w:pPr>
        <w:pStyle w:val="ListParagraph"/>
        <w:numPr>
          <w:ilvl w:val="0"/>
          <w:numId w:val="2"/>
        </w:numPr>
        <w:spacing w:after="40" w:line="260"/>
      </w:pPr>
      <w:r>
        <w:rPr>
          <w:b/>
          <w:bCs/>
        </w:rPr>
        <w:t xml:space="preserve">Weekly Zoom meetings </w:t>
      </w:r>
      <w:r>
        <w:t xml:space="preserve">(Tuesdays, 2:00–3:00 PM EST) for technical discussions, blocker resolution, and weekly planning. The slot was chosen to accommodate all members' course schedules.</w:t>
      </w:r>
    </w:p>
    <w:p>
      <w:pPr>
        <w:pStyle w:val="ListParagraph"/>
        <w:numPr>
          <w:ilvl w:val="0"/>
          <w:numId w:val="2"/>
        </w:numPr>
        <w:spacing w:after="40" w:line="260"/>
      </w:pPr>
      <w:r>
        <w:rPr>
          <w:b/>
          <w:bCs/>
        </w:rPr>
        <w:t xml:space="preserve">Shared Google Drive folder </w:t>
      </w:r>
      <w:r>
        <w:t xml:space="preserve">for planning documents, slides, and intermediate analysis artifacts.</w:t>
      </w:r>
    </w:p>
    <w:p>
      <w:pPr>
        <w:pStyle w:val="ListParagraph"/>
        <w:numPr>
          <w:ilvl w:val="0"/>
          <w:numId w:val="2"/>
        </w:numPr>
        <w:spacing w:after="40" w:line="260"/>
      </w:pPr>
      <w:r>
        <w:rPr>
          <w:b/>
          <w:bCs/>
        </w:rPr>
        <w:t xml:space="preserve">GitHub repository </w:t>
      </w:r>
      <w:r>
        <w:t xml:space="preserve">for shared code, environment configuration, and version control of the analytical pipeline.</w:t>
      </w:r>
    </w:p>
    <w:p>
      <w:pPr>
        <w:spacing w:after="80" w:line="260"/>
        <w:jc w:val="both"/>
      </w:pPr>
      <w:r>
        <w:t xml:space="preserve">To date, the team has held two synchronous planning meetings to scope the project and align on the OCR-centric direction, supplemented by ongoing asynchronous discussions on framework selection and tool stack.</w:t>
      </w:r>
    </w:p>
    <w:p>
      <w:pPr>
        <w:pStyle w:val="Heading1"/>
      </w:pPr>
      <w:r>
        <w:t xml:space="preserve">7. Individual Contributions</w:t>
      </w:r>
    </w:p>
    <w:p>
      <w:pPr>
        <w:spacing w:after="80" w:line="260"/>
        <w:jc w:val="both"/>
      </w:pPr>
      <w:r>
        <w:t xml:space="preserve">All three group members contributed actively to this deliverable. Section-level contributions are as follows:</w:t>
      </w:r>
    </w:p>
    <w:p>
      <w:pPr>
        <w:pStyle w:val="ListParagraph"/>
        <w:numPr>
          <w:ilvl w:val="0"/>
          <w:numId w:val="2"/>
        </w:numPr>
        <w:spacing w:after="40" w:line="260"/>
      </w:pPr>
      <w:r>
        <w:rPr>
          <w:b/>
          <w:bCs/>
        </w:rPr>
        <w:t xml:space="preserve">Fengbo Lyu</w:t>
      </w:r>
      <w:r>
        <w:t xml:space="preserve"> — Section 2 (Proposed Methods: Stage 1 PaddleOCR pipeline) and Section 5 (Planned Workflow).</w:t>
      </w:r>
    </w:p>
    <w:p>
      <w:pPr>
        <w:pStyle w:val="ListParagraph"/>
        <w:numPr>
          <w:ilvl w:val="0"/>
          <w:numId w:val="2"/>
        </w:numPr>
        <w:spacing w:after="40" w:line="260"/>
      </w:pPr>
      <w:r>
        <w:rPr>
          <w:b/>
          <w:bCs/>
        </w:rPr>
        <w:t xml:space="preserve">Haowei Shen</w:t>
      </w:r>
      <w:r>
        <w:t xml:space="preserve"> — Section 2 (Proposed Methods: Stage 2 Donut and Stage 3 Thumbnail Readability Scoring), Section 3 (Anticipated Challenges), and Section 4 (Expected Outcomes).</w:t>
      </w:r>
    </w:p>
    <w:p>
      <w:pPr>
        <w:pStyle w:val="ListParagraph"/>
        <w:numPr>
          <w:ilvl w:val="0"/>
          <w:numId w:val="2"/>
        </w:numPr>
        <w:spacing w:after="40" w:line="260"/>
      </w:pPr>
      <w:r>
        <w:rPr>
          <w:b/>
          <w:bCs/>
        </w:rPr>
        <w:t xml:space="preserve">Yuang Dai</w:t>
      </w:r>
      <w:r>
        <w:t xml:space="preserve"> — Section 1 (Brief Introduction), Section 6 (Group Communication), and Section 7 (Individual Contributions).</w:t>
      </w:r>
    </w:p>
    <w:p>
      <w:pPr>
        <w:spacing w:after="80" w:line="260"/>
        <w:jc w:val="both"/>
      </w:pPr>
      <w:r>
        <w:t xml:space="preserve">All members reviewed and edited the complete document before submission. For project execution, the same general division of labor will apply: Fengbo will lead Stage 1 (PaddleOCR), Haowei will lead Stages 2 and 3 (Donut and Thumbnail Scoring) and overall integration, and Yuang will lead claim verification, sponsor communication, and final report preparation.</w:t>
      </w:r>
    </w:p>
    <w:sectPr>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before="0"/>
      <w:jc w:val="center"/>
    </w:pPr>
    <w:rPr>
      <w:rFonts w:ascii="Arial" w:cs="Arial" w:eastAsia="Arial" w:hAnsi="Arial"/>
      <w:b/>
      <w:bCs/>
      <w:sz w:val="32"/>
      <w:szCs w:val="32"/>
    </w:rPr>
  </w:style>
  <w:style w:type="paragraph" w:styleId="Subtitle">
    <w:name w:val="Subtitle"/>
    <w:basedOn w:val="Normal"/>
    <w:next w:val="Normal"/>
    <w:qFormat/>
    <w:pPr>
      <w:spacing w:after="240" w:before="0"/>
      <w:jc w:val="center"/>
    </w:pPr>
    <w:rPr>
      <w:rFonts w:ascii="Arial" w:cs="Arial" w:eastAsia="Arial" w:hAnsi="Arial"/>
      <w:b w:val="false"/>
      <w:bCs w:val="false"/>
      <w:i/>
      <w:iCs/>
      <w:color w:val="404040"/>
      <w:sz w:val="24"/>
      <w:szCs w:val="24"/>
    </w:rPr>
  </w:style>
  <w:style w:type="paragraph" w:styleId="Heading1">
    <w:name w:val="Heading 1"/>
    <w:basedOn w:val="Normal"/>
    <w:next w:val="Normal"/>
    <w:qFormat/>
    <w:pPr>
      <w:spacing w:after="60" w:before="160"/>
      <w:outlineLvl w:val="0"/>
    </w:pPr>
    <w:rPr>
      <w:rFonts w:ascii="Arial" w:cs="Arial" w:eastAsia="Arial" w:hAnsi="Arial"/>
      <w:b/>
      <w:bCs/>
      <w:color w:val="1F3864"/>
      <w:sz w:val="26"/>
      <w:szCs w:val="26"/>
    </w:rPr>
  </w:style>
  <w:style w:type="paragraph" w:styleId="Heading2">
    <w:name w:val="Heading 2"/>
    <w:basedOn w:val="Normal"/>
    <w:next w:val="Normal"/>
    <w:qFormat/>
    <w:pPr>
      <w:spacing w:after="40" w:before="100"/>
      <w:outlineLvl w:val="1"/>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2026-06-06T22:00:15.115Z</dcterms:created>
  <dcterms:modified xsi:type="dcterms:W3CDTF">2026-06-06T22:00:15.115Z</dcterms:modified>
</cp:coreProperties>
</file>

<file path=docProps/custom.xml><?xml version="1.0" encoding="utf-8"?>
<Properties xmlns="http://schemas.openxmlformats.org/officeDocument/2006/custom-properties" xmlns:vt="http://schemas.openxmlformats.org/officeDocument/2006/docPropsVTypes"/>
</file>