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6E" w:rsidRDefault="003D0A6E" w:rsidP="003D0A6E">
      <w:r>
        <w:t>Overall Flow:</w:t>
      </w:r>
    </w:p>
    <w:p w:rsidR="003D0A6E" w:rsidRDefault="003D0A6E" w:rsidP="003D0A6E"/>
    <w:p w:rsidR="00BE31AC" w:rsidRDefault="003D0A6E" w:rsidP="003D0A6E">
      <w:pPr>
        <w:pStyle w:val="a3"/>
        <w:numPr>
          <w:ilvl w:val="0"/>
          <w:numId w:val="1"/>
        </w:numPr>
        <w:ind w:leftChars="0"/>
      </w:pPr>
      <w:r>
        <w:t>Read lines from text file.   (Right now I read all lines at once</w:t>
      </w:r>
      <w:r>
        <w:rPr>
          <w:rFonts w:hint="eastAsia"/>
        </w:rPr>
        <w:t xml:space="preserve">, but this could be a problem for very large text files.  </w:t>
      </w:r>
      <w:r w:rsidRPr="003D0A6E">
        <w:rPr>
          <w:rFonts w:hint="eastAsia"/>
          <w:color w:val="FF0000"/>
        </w:rPr>
        <w:t>In the future I might change the parser to</w:t>
      </w:r>
      <w:r>
        <w:rPr>
          <w:rFonts w:hint="eastAsia"/>
        </w:rPr>
        <w:t xml:space="preserve"> </w:t>
      </w:r>
      <w:r w:rsidRPr="003D0A6E">
        <w:rPr>
          <w:rFonts w:hint="eastAsia"/>
          <w:color w:val="FF0000"/>
        </w:rPr>
        <w:t>line-by-line</w:t>
      </w:r>
      <w:r>
        <w:rPr>
          <w:rFonts w:hint="eastAsia"/>
        </w:rPr>
        <w:t>.)</w:t>
      </w:r>
    </w:p>
    <w:p w:rsidR="003D0A6E" w:rsidRDefault="003D0A6E" w:rsidP="003D0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Convert to array of strings.</w:t>
      </w:r>
    </w:p>
    <w:p w:rsidR="003D0A6E" w:rsidRPr="00390DA4" w:rsidRDefault="003D0A6E" w:rsidP="003D0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Throw out the comment lines that start with </w:t>
      </w:r>
      <w:r>
        <w:t>“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.  </w:t>
      </w:r>
      <w:r w:rsidRPr="003D0A6E">
        <w:rPr>
          <w:rFonts w:hint="eastAsia"/>
          <w:color w:val="FF0000"/>
        </w:rPr>
        <w:t>Might add semicolon parser for middle of text as well.</w:t>
      </w:r>
    </w:p>
    <w:p w:rsidR="00390DA4" w:rsidRDefault="00390DA4" w:rsidP="003D0A6E">
      <w:pPr>
        <w:pStyle w:val="a3"/>
        <w:numPr>
          <w:ilvl w:val="0"/>
          <w:numId w:val="1"/>
        </w:numPr>
        <w:ind w:leftChars="0"/>
      </w:pPr>
      <w:r w:rsidRPr="00390DA4">
        <w:rPr>
          <w:rFonts w:hint="eastAsia"/>
        </w:rPr>
        <w:t>Define the tokens to be sea</w:t>
      </w:r>
      <w:r>
        <w:rPr>
          <w:rFonts w:hint="eastAsia"/>
        </w:rPr>
        <w:t xml:space="preserve">rched for.  A token is the letter that precedes the number,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. G, M, X, Y, etc.</w:t>
      </w:r>
    </w:p>
    <w:p w:rsidR="00390DA4" w:rsidRDefault="00390DA4" w:rsidP="0039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Scan String for Tokens</w:t>
      </w:r>
      <w:r>
        <w:t>”</w:t>
      </w:r>
      <w:r>
        <w:rPr>
          <w:rFonts w:hint="eastAsia"/>
        </w:rPr>
        <w:t xml:space="preserve"> within the loop will separate the components of each line into the format as shown:</w:t>
      </w:r>
      <w:r>
        <w:rPr>
          <w:rFonts w:hint="eastAsia"/>
          <w:noProof/>
        </w:rPr>
        <w:drawing>
          <wp:inline distT="0" distB="0" distL="0" distR="0">
            <wp:extent cx="5274310" cy="316946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A4" w:rsidRDefault="00390DA4" w:rsidP="00390DA4">
      <w:r>
        <w:rPr>
          <w:rFonts w:hint="eastAsia"/>
        </w:rPr>
        <w:t>So for instance, line 1 will have 2 elements, line 2 will have 1 element, line 5 has 4 elements, etc.</w:t>
      </w:r>
    </w:p>
    <w:p w:rsidR="00390DA4" w:rsidRDefault="00390DA4" w:rsidP="0039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For each element, </w:t>
      </w:r>
      <w:r w:rsidR="00F81C17">
        <w:rPr>
          <w:rFonts w:hint="eastAsia"/>
        </w:rPr>
        <w:t>write the parameter into the command cluster according to its letter.</w:t>
      </w:r>
    </w:p>
    <w:p w:rsidR="00F81C17" w:rsidRPr="00756410" w:rsidRDefault="00F81C17" w:rsidP="00DC5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 lines that have more than 1 code (i.e. G20 G40 G60 M3), an additional command cluster is inserted into the array</w:t>
      </w:r>
      <w:r w:rsidR="00F876B7">
        <w:rPr>
          <w:rFonts w:hint="eastAsia"/>
        </w:rPr>
        <w:t xml:space="preserve"> (unless it is already the first code in the line, because there will be an insert function at the end of each line</w:t>
      </w:r>
      <w:r>
        <w:rPr>
          <w:rFonts w:hint="eastAsia"/>
        </w:rPr>
        <w:t>.</w:t>
      </w:r>
      <w:r w:rsidR="00756410">
        <w:rPr>
          <w:rFonts w:hint="eastAsia"/>
        </w:rPr>
        <w:t xml:space="preserve">  See #8.</w:t>
      </w:r>
      <w:r w:rsidR="00F876B7">
        <w:rPr>
          <w:rFonts w:hint="eastAsia"/>
        </w:rPr>
        <w:t>)</w:t>
      </w:r>
      <w:r>
        <w:rPr>
          <w:rFonts w:hint="eastAsia"/>
        </w:rPr>
        <w:t xml:space="preserve">  </w:t>
      </w:r>
      <w:r w:rsidRPr="00F81C17">
        <w:rPr>
          <w:rFonts w:hint="eastAsia"/>
          <w:color w:val="FF0000"/>
        </w:rPr>
        <w:t>Right now it detects G/</w:t>
      </w:r>
      <w:proofErr w:type="gramStart"/>
      <w:r w:rsidRPr="00F81C17">
        <w:rPr>
          <w:rFonts w:hint="eastAsia"/>
          <w:color w:val="FF0000"/>
        </w:rPr>
        <w:t>Ms</w:t>
      </w:r>
      <w:r w:rsidR="00F876B7">
        <w:rPr>
          <w:rFonts w:hint="eastAsia"/>
          <w:color w:val="FF0000"/>
        </w:rPr>
        <w:t>,</w:t>
      </w:r>
      <w:proofErr w:type="gramEnd"/>
      <w:r w:rsidR="00F876B7">
        <w:rPr>
          <w:rFonts w:hint="eastAsia"/>
          <w:color w:val="FF0000"/>
        </w:rPr>
        <w:t xml:space="preserve"> the case can be duplicated for other action codes.</w:t>
      </w:r>
    </w:p>
    <w:p w:rsidR="00756410" w:rsidRDefault="00756410" w:rsidP="00DC52DA">
      <w:pPr>
        <w:pStyle w:val="a3"/>
        <w:numPr>
          <w:ilvl w:val="0"/>
          <w:numId w:val="1"/>
        </w:numPr>
        <w:ind w:leftChars="0"/>
      </w:pPr>
      <w:r w:rsidRPr="00756410">
        <w:rPr>
          <w:rFonts w:hint="eastAsia"/>
        </w:rPr>
        <w:t xml:space="preserve">Insert for each end of line, </w:t>
      </w:r>
      <w:r w:rsidRPr="00756410">
        <w:t>because</w:t>
      </w:r>
      <w:r w:rsidRPr="00756410">
        <w:rPr>
          <w:rFonts w:hint="eastAsia"/>
        </w:rPr>
        <w:t xml:space="preserve"> there may be lines such as </w:t>
      </w:r>
      <w:r w:rsidRPr="00756410">
        <w:t>“</w:t>
      </w:r>
      <w:r w:rsidRPr="00756410">
        <w:rPr>
          <w:rFonts w:hint="eastAsia"/>
        </w:rPr>
        <w:t>X0 Y0</w:t>
      </w:r>
      <w:r w:rsidRPr="00756410">
        <w:t>”</w:t>
      </w:r>
      <w:r w:rsidRPr="00756410">
        <w:rPr>
          <w:rFonts w:hint="eastAsia"/>
        </w:rPr>
        <w:t xml:space="preserve"> with no action code.</w:t>
      </w:r>
    </w:p>
    <w:p w:rsidR="0052052D" w:rsidRDefault="0052052D" w:rsidP="0052052D"/>
    <w:p w:rsidR="0052052D" w:rsidRDefault="0052052D" w:rsidP="0052052D"/>
    <w:p w:rsidR="0052052D" w:rsidRDefault="0052052D" w:rsidP="0052052D">
      <w:r>
        <w:rPr>
          <w:rFonts w:hint="eastAsia"/>
        </w:rPr>
        <w:lastRenderedPageBreak/>
        <w:t xml:space="preserve">Right now, the following </w:t>
      </w:r>
      <w:proofErr w:type="spellStart"/>
      <w:r>
        <w:rPr>
          <w:rFonts w:hint="eastAsia"/>
        </w:rPr>
        <w:t>Gcodes</w:t>
      </w:r>
      <w:proofErr w:type="spellEnd"/>
      <w:r>
        <w:rPr>
          <w:rFonts w:hint="eastAsia"/>
        </w:rPr>
        <w:t xml:space="preserve"> are implemented for 4-axes:</w:t>
      </w:r>
    </w:p>
    <w:p w:rsidR="0052052D" w:rsidRDefault="0052052D" w:rsidP="0052052D"/>
    <w:p w:rsidR="0052052D" w:rsidRDefault="0052052D" w:rsidP="0052052D">
      <w:r>
        <w:rPr>
          <w:rFonts w:hint="eastAsia"/>
        </w:rPr>
        <w:t>G00: Rapid Positioning</w:t>
      </w:r>
    </w:p>
    <w:p w:rsidR="0052052D" w:rsidRDefault="0052052D" w:rsidP="0052052D">
      <w:r>
        <w:rPr>
          <w:rFonts w:hint="eastAsia"/>
        </w:rPr>
        <w:t>G01: Linear Interpolation</w:t>
      </w:r>
    </w:p>
    <w:p w:rsidR="0052052D" w:rsidRDefault="0052052D" w:rsidP="0052052D">
      <w:r>
        <w:rPr>
          <w:rFonts w:hint="eastAsia"/>
        </w:rPr>
        <w:t>G02: Circular interpolation, CW</w:t>
      </w:r>
    </w:p>
    <w:p w:rsidR="0052052D" w:rsidRDefault="0052052D" w:rsidP="0052052D">
      <w:r>
        <w:rPr>
          <w:rFonts w:hint="eastAsia"/>
        </w:rPr>
        <w:t>G03: Circular interpolation, CCW</w:t>
      </w:r>
    </w:p>
    <w:p w:rsidR="0052052D" w:rsidRDefault="0052052D" w:rsidP="0052052D">
      <w:r>
        <w:rPr>
          <w:rFonts w:hint="eastAsia"/>
        </w:rPr>
        <w:t>G04: Dwell</w:t>
      </w:r>
    </w:p>
    <w:p w:rsidR="0052052D" w:rsidRDefault="0052052D" w:rsidP="0052052D">
      <w:r>
        <w:rPr>
          <w:rFonts w:hint="eastAsia"/>
        </w:rPr>
        <w:t>G90: Absolute Programming</w:t>
      </w:r>
    </w:p>
    <w:p w:rsidR="0052052D" w:rsidRPr="0052052D" w:rsidRDefault="0052052D" w:rsidP="0052052D">
      <w:r>
        <w:rPr>
          <w:rFonts w:hint="eastAsia"/>
        </w:rPr>
        <w:t>G91: Incremental (Relative) Programming</w:t>
      </w:r>
    </w:p>
    <w:p w:rsidR="0052052D" w:rsidRDefault="0052052D" w:rsidP="0052052D">
      <w:r>
        <w:rPr>
          <w:rFonts w:hint="eastAsia"/>
        </w:rPr>
        <w:t>G92: Reset Position</w:t>
      </w:r>
    </w:p>
    <w:p w:rsidR="0052052D" w:rsidRPr="00756410" w:rsidRDefault="0052052D" w:rsidP="0052052D"/>
    <w:p w:rsidR="00DC52DA" w:rsidRDefault="00DC52DA" w:rsidP="00DC52DA"/>
    <w:p w:rsidR="00AE7DEF" w:rsidRDefault="00AE7DEF" w:rsidP="00DC52DA"/>
    <w:p w:rsidR="00AE7DEF" w:rsidRDefault="00AE7DEF" w:rsidP="00DC52DA"/>
    <w:p w:rsidR="00AE7DEF" w:rsidRDefault="00AE7DEF" w:rsidP="00DC52DA">
      <w:r>
        <w:t>2015/3/5: How to add in G2/G3 support?</w:t>
      </w:r>
    </w:p>
    <w:p w:rsidR="00AE7DEF" w:rsidRDefault="00AE7DEF" w:rsidP="00DC52DA"/>
    <w:p w:rsidR="00AE7DEF" w:rsidRDefault="00AE7DEF" w:rsidP="00DC52DA">
      <w:r>
        <w:t>Well, there are various forms of the G2/G3 arc move flavor.</w:t>
      </w:r>
    </w:p>
    <w:p w:rsidR="00AE7DEF" w:rsidRDefault="00AE7DEF" w:rsidP="00DC52DA">
      <w:r>
        <w:t>Documented here:</w:t>
      </w:r>
    </w:p>
    <w:p w:rsidR="00AE7DEF" w:rsidRDefault="00AE7DEF" w:rsidP="00DC52DA">
      <w:hyperlink r:id="rId8" w:history="1">
        <w:r w:rsidRPr="00F445C3">
          <w:rPr>
            <w:rStyle w:val="aa"/>
          </w:rPr>
          <w:t>http://www.cnccookbook.com/CCCNCGCodeArcsG02G03.htm</w:t>
        </w:r>
      </w:hyperlink>
    </w:p>
    <w:p w:rsidR="00AE7DEF" w:rsidRDefault="00AE7DEF" w:rsidP="00DC52DA"/>
    <w:p w:rsidR="00AE7DEF" w:rsidRDefault="00AE7DEF" w:rsidP="00DC52DA">
      <w:r>
        <w:t>Using I</w:t>
      </w:r>
      <w:proofErr w:type="gramStart"/>
      <w:r>
        <w:t>,J,K</w:t>
      </w:r>
      <w:proofErr w:type="gramEnd"/>
      <w:r>
        <w:t xml:space="preserve"> offsets:</w:t>
      </w:r>
    </w:p>
    <w:p w:rsidR="00AE7DEF" w:rsidRDefault="00AE7DEF" w:rsidP="00DC52DA"/>
    <w:p w:rsidR="00AE7DEF" w:rsidRDefault="00AE7DEF" w:rsidP="00DC52DA">
      <w:proofErr w:type="gramStart"/>
      <w:r>
        <w:t>The I</w:t>
      </w:r>
      <w:proofErr w:type="gramEnd"/>
      <w:r>
        <w:t xml:space="preserve"> and J specify relative coordinates from the </w:t>
      </w:r>
      <w:r w:rsidRPr="00AE7DEF">
        <w:rPr>
          <w:color w:val="FF0000"/>
        </w:rPr>
        <w:t>START POINT to the CENTER</w:t>
      </w:r>
      <w:r>
        <w:t>.</w:t>
      </w:r>
    </w:p>
    <w:p w:rsidR="005D3162" w:rsidRDefault="005D3162" w:rsidP="00DC52DA">
      <w:r>
        <w:t>So, say if I have:</w:t>
      </w:r>
    </w:p>
    <w:p w:rsidR="005D3162" w:rsidRPr="005D3162" w:rsidRDefault="005D3162" w:rsidP="00DC52DA"/>
    <w:p w:rsidR="005D3162" w:rsidRDefault="005D3162" w:rsidP="005D3162">
      <w:r>
        <w:t>G01 X0.8096 Y1.2572 Z-0.0500</w:t>
      </w:r>
    </w:p>
    <w:p w:rsidR="005D3162" w:rsidRDefault="005D3162" w:rsidP="005D3162">
      <w:r>
        <w:t>G03 X0.6304 Y1.1259 I-0.0096 J-0.1747</w:t>
      </w:r>
    </w:p>
    <w:p w:rsidR="005D3162" w:rsidRDefault="005D3162" w:rsidP="005D3162"/>
    <w:p w:rsidR="005D3162" w:rsidRDefault="005D3162" w:rsidP="005D3162">
      <w:r>
        <w:t>I need to:</w:t>
      </w:r>
    </w:p>
    <w:p w:rsidR="005D3162" w:rsidRDefault="005D3162" w:rsidP="005D3162">
      <w:pPr>
        <w:pStyle w:val="a3"/>
        <w:numPr>
          <w:ilvl w:val="0"/>
          <w:numId w:val="2"/>
        </w:numPr>
        <w:ind w:leftChars="0"/>
      </w:pPr>
      <w:r>
        <w:t>Remember the XY coordinates from the old move.</w:t>
      </w:r>
    </w:p>
    <w:p w:rsidR="005D3162" w:rsidRDefault="005D3162" w:rsidP="005D3162">
      <w:pPr>
        <w:pStyle w:val="a3"/>
        <w:numPr>
          <w:ilvl w:val="0"/>
          <w:numId w:val="2"/>
        </w:numPr>
        <w:ind w:leftChars="0"/>
      </w:pPr>
      <w:r>
        <w:t xml:space="preserve">From new XY and old XY, we get D, </w:t>
      </w:r>
      <w:proofErr w:type="spellStart"/>
      <w:r>
        <w:t>pythag</w:t>
      </w:r>
      <w:proofErr w:type="spellEnd"/>
      <w:r>
        <w:t xml:space="preserve"> theorem.  From new IJ, we get R.</w:t>
      </w:r>
    </w:p>
    <w:p w:rsidR="005D3162" w:rsidRPr="00390DA4" w:rsidRDefault="005D3162" w:rsidP="005D3162">
      <w:pPr>
        <w:pStyle w:val="a3"/>
        <w:ind w:leftChars="0" w:left="360"/>
      </w:pPr>
      <w:r>
        <w:t xml:space="preserve">From D and R, we get theta, and from there we get </w:t>
      </w:r>
      <w:proofErr w:type="spellStart"/>
      <w:r>
        <w:t>travel_angle</w:t>
      </w:r>
      <w:proofErr w:type="spellEnd"/>
      <w:r>
        <w:t>.</w:t>
      </w:r>
    </w:p>
    <w:sectPr w:rsidR="005D3162" w:rsidRPr="00390DA4" w:rsidSect="00BE3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CC2" w:rsidRDefault="003D6CC2" w:rsidP="00F876B7">
      <w:r>
        <w:separator/>
      </w:r>
    </w:p>
  </w:endnote>
  <w:endnote w:type="continuationSeparator" w:id="0">
    <w:p w:rsidR="003D6CC2" w:rsidRDefault="003D6CC2" w:rsidP="00F87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CC2" w:rsidRDefault="003D6CC2" w:rsidP="00F876B7">
      <w:r>
        <w:separator/>
      </w:r>
    </w:p>
  </w:footnote>
  <w:footnote w:type="continuationSeparator" w:id="0">
    <w:p w:rsidR="003D6CC2" w:rsidRDefault="003D6CC2" w:rsidP="00F876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8055A"/>
    <w:multiLevelType w:val="hybridMultilevel"/>
    <w:tmpl w:val="22C2B738"/>
    <w:lvl w:ilvl="0" w:tplc="B9126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9672B8"/>
    <w:multiLevelType w:val="hybridMultilevel"/>
    <w:tmpl w:val="AF746C62"/>
    <w:lvl w:ilvl="0" w:tplc="889C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A6E"/>
    <w:rsid w:val="0033554D"/>
    <w:rsid w:val="00390DA4"/>
    <w:rsid w:val="003D0A6E"/>
    <w:rsid w:val="003D6CC2"/>
    <w:rsid w:val="004368FC"/>
    <w:rsid w:val="0052052D"/>
    <w:rsid w:val="005D3162"/>
    <w:rsid w:val="00756410"/>
    <w:rsid w:val="00AE7DEF"/>
    <w:rsid w:val="00BD31B4"/>
    <w:rsid w:val="00BE31AC"/>
    <w:rsid w:val="00DC52DA"/>
    <w:rsid w:val="00E061EC"/>
    <w:rsid w:val="00E44825"/>
    <w:rsid w:val="00EC0C67"/>
    <w:rsid w:val="00F81C17"/>
    <w:rsid w:val="00F87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A6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0D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0D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876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876B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876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876B7"/>
    <w:rPr>
      <w:sz w:val="20"/>
      <w:szCs w:val="20"/>
    </w:rPr>
  </w:style>
  <w:style w:type="character" w:styleId="aa">
    <w:name w:val="Hyperlink"/>
    <w:basedOn w:val="a0"/>
    <w:uiPriority w:val="99"/>
    <w:unhideWhenUsed/>
    <w:rsid w:val="00AE7D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ccookbook.com/CCCNCGCodeArcsG02G03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306</Words>
  <Characters>1749</Characters>
  <Application>Microsoft Office Word</Application>
  <DocSecurity>0</DocSecurity>
  <Lines>14</Lines>
  <Paragraphs>4</Paragraphs>
  <ScaleCrop>false</ScaleCrop>
  <Company>National Instruments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9</cp:revision>
  <dcterms:created xsi:type="dcterms:W3CDTF">2014-12-22T02:33:00Z</dcterms:created>
  <dcterms:modified xsi:type="dcterms:W3CDTF">2015-03-05T04:34:00Z</dcterms:modified>
</cp:coreProperties>
</file>