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00" w:lineRule="auto"/>
        <w:rPr>
          <w:sz w:val="48"/>
          <w:szCs w:val="48"/>
        </w:rPr>
      </w:pPr>
      <w:bookmarkStart w:colFirst="0" w:colLast="0" w:name="_bh9hja8ulcms" w:id="0"/>
      <w:bookmarkEnd w:id="0"/>
      <w:r w:rsidDel="00000000" w:rsidR="00000000" w:rsidRPr="00000000">
        <w:rPr>
          <w:b w:val="1"/>
          <w:sz w:val="40"/>
          <w:szCs w:val="40"/>
          <w:rtl w:val="0"/>
        </w:rPr>
        <w:t xml:space="preserve">Tiny Tools Rental Database Installation &amp; Backup Instructions </w:t>
      </w:r>
      <w:r w:rsidDel="00000000" w:rsidR="00000000" w:rsidRPr="00000000">
        <w:rPr>
          <w:rtl w:val="0"/>
        </w:rPr>
      </w:r>
    </w:p>
    <w:p w:rsidR="00000000" w:rsidDel="00000000" w:rsidP="00000000" w:rsidRDefault="00000000" w:rsidRPr="00000000" w14:paraId="00000002">
      <w:pPr>
        <w:pStyle w:val="Heading1"/>
        <w:spacing w:before="0" w:lineRule="auto"/>
        <w:rPr>
          <w:i w:val="1"/>
          <w:sz w:val="32"/>
          <w:szCs w:val="32"/>
        </w:rPr>
      </w:pPr>
      <w:bookmarkStart w:colFirst="0" w:colLast="0" w:name="_8hgqn3iz8if3" w:id="1"/>
      <w:bookmarkEnd w:id="1"/>
      <w:r w:rsidDel="00000000" w:rsidR="00000000" w:rsidRPr="00000000">
        <w:rPr>
          <w:i w:val="1"/>
          <w:sz w:val="32"/>
          <w:szCs w:val="32"/>
          <w:rtl w:val="0"/>
        </w:rPr>
        <w:t xml:space="preserve">Installation </w:t>
      </w:r>
    </w:p>
    <w:p w:rsidR="00000000" w:rsidDel="00000000" w:rsidP="00000000" w:rsidRDefault="00000000" w:rsidRPr="00000000" w14:paraId="00000003">
      <w:pPr>
        <w:rPr/>
      </w:pPr>
      <w:r w:rsidDel="00000000" w:rsidR="00000000" w:rsidRPr="00000000">
        <w:rPr>
          <w:rtl w:val="0"/>
        </w:rPr>
        <w:t xml:space="preserve">To install our database, first ensure that Microsoft Access and SQL Server Management Studio (SSMS) are properly installed on your device.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Install Database on SSMS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Ensure the user account you’re using has the correct privileges to create and/or modify existing databases (SYSAdmin privileges)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Download the .bak file that we have provided and save it in the MS SQL Server backup folder (usually found under: </w:t>
        <w:br w:type="textWrapping"/>
      </w:r>
      <w:r w:rsidDel="00000000" w:rsidR="00000000" w:rsidRPr="00000000">
        <w:rPr>
          <w:i w:val="1"/>
          <w:rtl w:val="0"/>
        </w:rPr>
        <w:t xml:space="preserve">C:\Program Files\Microsoft SQL Server\MSSQL16.MSSQLSERVER\MSSQL\Backup</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Right-click on your system’s “</w:t>
      </w:r>
      <w:r w:rsidDel="00000000" w:rsidR="00000000" w:rsidRPr="00000000">
        <w:rPr>
          <w:b w:val="1"/>
          <w:rtl w:val="0"/>
        </w:rPr>
        <w:t xml:space="preserve">Databases</w:t>
      </w:r>
      <w:r w:rsidDel="00000000" w:rsidR="00000000" w:rsidRPr="00000000">
        <w:rPr>
          <w:rtl w:val="0"/>
        </w:rPr>
        <w:t xml:space="preserve">”</w:t>
      </w:r>
      <w:r w:rsidDel="00000000" w:rsidR="00000000" w:rsidRPr="00000000">
        <w:rPr>
          <w:rtl w:val="0"/>
        </w:rPr>
        <w:t xml:space="preserve"> folder and select “</w:t>
      </w:r>
      <w:r w:rsidDel="00000000" w:rsidR="00000000" w:rsidRPr="00000000">
        <w:rPr>
          <w:b w:val="1"/>
          <w:rtl w:val="0"/>
        </w:rPr>
        <w:t xml:space="preserve">Restore Database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the restore database pop-up window, under “</w:t>
      </w:r>
      <w:r w:rsidDel="00000000" w:rsidR="00000000" w:rsidRPr="00000000">
        <w:rPr>
          <w:b w:val="1"/>
          <w:rtl w:val="0"/>
        </w:rPr>
        <w:t xml:space="preserve">Source</w:t>
      </w:r>
      <w:r w:rsidDel="00000000" w:rsidR="00000000" w:rsidRPr="00000000">
        <w:rPr>
          <w:rtl w:val="0"/>
        </w:rPr>
        <w:t xml:space="preserve">”</w:t>
      </w:r>
      <w:r w:rsidDel="00000000" w:rsidR="00000000" w:rsidRPr="00000000">
        <w:rPr>
          <w:rtl w:val="0"/>
        </w:rPr>
        <w:t xml:space="preserve">, select “</w:t>
      </w:r>
      <w:r w:rsidDel="00000000" w:rsidR="00000000" w:rsidRPr="00000000">
        <w:rPr>
          <w:b w:val="1"/>
          <w:rtl w:val="0"/>
        </w:rPr>
        <w:t xml:space="preserve">Device</w:t>
      </w:r>
      <w:r w:rsidDel="00000000" w:rsidR="00000000" w:rsidRPr="00000000">
        <w:rPr>
          <w:rtl w:val="0"/>
        </w:rPr>
        <w:t xml:space="preserve">”</w:t>
      </w:r>
      <w:r w:rsidDel="00000000" w:rsidR="00000000" w:rsidRPr="00000000">
        <w:rPr>
          <w:rtl w:val="0"/>
        </w:rPr>
        <w:t xml:space="preserve"> and click on the “</w:t>
      </w:r>
      <w:r w:rsidDel="00000000" w:rsidR="00000000" w:rsidRPr="00000000">
        <w:rPr>
          <w:b w:val="1"/>
          <w:rtl w:val="0"/>
        </w:rPr>
        <w:t xml:space="preserve">…</w:t>
      </w:r>
      <w:r w:rsidDel="00000000" w:rsidR="00000000" w:rsidRPr="00000000">
        <w:rPr>
          <w:rtl w:val="0"/>
        </w:rPr>
        <w:t xml:space="preserve">” button.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 the next pop-up window, select “</w:t>
      </w:r>
      <w:r w:rsidDel="00000000" w:rsidR="00000000" w:rsidRPr="00000000">
        <w:rPr>
          <w:b w:val="1"/>
          <w:rtl w:val="0"/>
        </w:rPr>
        <w:t xml:space="preserve">Add</w:t>
      </w:r>
      <w:r w:rsidDel="00000000" w:rsidR="00000000" w:rsidRPr="00000000">
        <w:rPr>
          <w:rtl w:val="0"/>
        </w:rPr>
        <w:t xml:space="preserve">”</w:t>
      </w:r>
      <w:r w:rsidDel="00000000" w:rsidR="00000000" w:rsidRPr="00000000">
        <w:rPr>
          <w:rtl w:val="0"/>
        </w:rPr>
        <w:t xml:space="preserve">. Select the “</w:t>
      </w:r>
      <w:r w:rsidDel="00000000" w:rsidR="00000000" w:rsidRPr="00000000">
        <w:rPr>
          <w:b w:val="1"/>
          <w:rtl w:val="0"/>
        </w:rPr>
        <w:t xml:space="preserve">tool_rental.bak</w:t>
      </w:r>
      <w:r w:rsidDel="00000000" w:rsidR="00000000" w:rsidRPr="00000000">
        <w:rPr>
          <w:rtl w:val="0"/>
        </w:rPr>
        <w:t xml:space="preserve">”</w:t>
      </w:r>
      <w:r w:rsidDel="00000000" w:rsidR="00000000" w:rsidRPr="00000000">
        <w:rPr>
          <w:rtl w:val="0"/>
        </w:rPr>
        <w:t xml:space="preserve"> file that was saved earlier. Close the window by pressing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Ensure the destination database is named “</w:t>
      </w:r>
      <w:r w:rsidDel="00000000" w:rsidR="00000000" w:rsidRPr="00000000">
        <w:rPr>
          <w:b w:val="1"/>
          <w:rtl w:val="0"/>
        </w:rPr>
        <w:t xml:space="preserve">tool_rental</w:t>
      </w:r>
      <w:r w:rsidDel="00000000" w:rsidR="00000000" w:rsidRPr="00000000">
        <w:rPr>
          <w:rtl w:val="0"/>
        </w:rPr>
        <w:t xml:space="preserve">” and that there is </w:t>
      </w:r>
      <w:r w:rsidDel="00000000" w:rsidR="00000000" w:rsidRPr="00000000">
        <w:rPr>
          <w:b w:val="1"/>
          <w:rtl w:val="0"/>
        </w:rPr>
        <w:t xml:space="preserve">no previous database</w:t>
      </w:r>
      <w:r w:rsidDel="00000000" w:rsidR="00000000" w:rsidRPr="00000000">
        <w:rPr>
          <w:rtl w:val="0"/>
        </w:rPr>
        <w:t xml:space="preserve"> that uses this name. Ensure that “</w:t>
      </w:r>
      <w:r w:rsidDel="00000000" w:rsidR="00000000" w:rsidRPr="00000000">
        <w:rPr>
          <w:b w:val="1"/>
          <w:rtl w:val="0"/>
        </w:rPr>
        <w:t xml:space="preserve">Take tail log backup before restore</w:t>
      </w:r>
      <w:r w:rsidDel="00000000" w:rsidR="00000000" w:rsidRPr="00000000">
        <w:rPr>
          <w:rtl w:val="0"/>
        </w:rPr>
        <w:t xml:space="preserve">” in the Options tab is </w:t>
      </w:r>
      <w:r w:rsidDel="00000000" w:rsidR="00000000" w:rsidRPr="00000000">
        <w:rPr>
          <w:b w:val="1"/>
          <w:rtl w:val="0"/>
        </w:rPr>
        <w:t xml:space="preserve">unchecked</w:t>
      </w: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Press “</w:t>
      </w:r>
      <w:r w:rsidDel="00000000" w:rsidR="00000000" w:rsidRPr="00000000">
        <w:rPr>
          <w:b w:val="1"/>
          <w:rtl w:val="0"/>
        </w:rPr>
        <w:t xml:space="preserve">OK</w:t>
      </w:r>
      <w:r w:rsidDel="00000000" w:rsidR="00000000" w:rsidRPr="00000000">
        <w:rPr>
          <w:rtl w:val="0"/>
        </w:rPr>
        <w:t xml:space="preserve">”</w:t>
      </w:r>
      <w:r w:rsidDel="00000000" w:rsidR="00000000" w:rsidRPr="00000000">
        <w:rPr>
          <w:rtl w:val="0"/>
        </w:rPr>
        <w:t xml:space="preserve"> to finish the installation of the database.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Right-click the newly created database “</w:t>
      </w:r>
      <w:r w:rsidDel="00000000" w:rsidR="00000000" w:rsidRPr="00000000">
        <w:rPr>
          <w:b w:val="1"/>
          <w:rtl w:val="0"/>
        </w:rPr>
        <w:t xml:space="preserve">tool_rental</w:t>
      </w:r>
      <w:r w:rsidDel="00000000" w:rsidR="00000000" w:rsidRPr="00000000">
        <w:rPr>
          <w:rtl w:val="0"/>
        </w:rPr>
        <w:t xml:space="preserve">” and select “</w:t>
      </w:r>
      <w:r w:rsidDel="00000000" w:rsidR="00000000" w:rsidRPr="00000000">
        <w:rPr>
          <w:b w:val="1"/>
          <w:rtl w:val="0"/>
        </w:rPr>
        <w:t xml:space="preserve">New Query</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Run </w:t>
      </w:r>
      <w:r w:rsidDel="00000000" w:rsidR="00000000" w:rsidRPr="00000000">
        <w:rPr>
          <w:rtl w:val="0"/>
        </w:rPr>
        <w:t xml:space="preserve">the following command to change the owner of the database:</w:t>
        <w:br w:type="textWrapping"/>
        <w:tab/>
      </w:r>
      <w:r w:rsidDel="00000000" w:rsidR="00000000" w:rsidRPr="00000000">
        <w:rPr>
          <w:b w:val="1"/>
          <w:color w:val="1155cc"/>
          <w:rtl w:val="0"/>
        </w:rPr>
        <w:t xml:space="preserve">USE tool_rental</w:t>
        <w:br w:type="textWrapping"/>
        <w:tab/>
        <w:t xml:space="preserve">EXEC sp_changedbowner 'YourUserName', 'true';</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Note</w:t>
      </w:r>
      <w:r w:rsidDel="00000000" w:rsidR="00000000" w:rsidRPr="00000000">
        <w:rPr>
          <w:rtl w:val="0"/>
        </w:rPr>
        <w:t xml:space="preserve">: if you do NOT have a user login for your database system, you will need to create one. You and anyone who is using the database will need a user login and password to be able to connect the database through Access.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You can create one (assuming you have SYSAdmin privileges) by going to your “</w:t>
      </w:r>
      <w:r w:rsidDel="00000000" w:rsidR="00000000" w:rsidRPr="00000000">
        <w:rPr>
          <w:b w:val="1"/>
          <w:rtl w:val="0"/>
        </w:rPr>
        <w:t xml:space="preserve">Database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&gt; “</w:t>
      </w:r>
      <w:r w:rsidDel="00000000" w:rsidR="00000000" w:rsidRPr="00000000">
        <w:rPr>
          <w:b w:val="1"/>
          <w:rtl w:val="0"/>
        </w:rPr>
        <w:t xml:space="preserve">Security Folder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&gt; “</w:t>
      </w:r>
      <w:r w:rsidDel="00000000" w:rsidR="00000000" w:rsidRPr="00000000">
        <w:rPr>
          <w:b w:val="1"/>
          <w:rtl w:val="0"/>
        </w:rPr>
        <w:t xml:space="preserve">Right-Click New</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&gt; “</w:t>
      </w:r>
      <w:r w:rsidDel="00000000" w:rsidR="00000000" w:rsidRPr="00000000">
        <w:rPr>
          <w:b w:val="1"/>
          <w:rtl w:val="0"/>
        </w:rPr>
        <w:t xml:space="preserve">Login…</w:t>
      </w:r>
      <w:r w:rsidDel="00000000" w:rsidR="00000000" w:rsidRPr="00000000">
        <w:rPr>
          <w:rtl w:val="0"/>
        </w:rPr>
        <w:t xml:space="preserve">”. In the window that opens, select “</w:t>
      </w:r>
      <w:r w:rsidDel="00000000" w:rsidR="00000000" w:rsidRPr="00000000">
        <w:rPr>
          <w:b w:val="1"/>
          <w:rtl w:val="0"/>
        </w:rPr>
        <w:t xml:space="preserve">SQL Server authentication</w:t>
      </w:r>
      <w:r w:rsidDel="00000000" w:rsidR="00000000" w:rsidRPr="00000000">
        <w:rPr>
          <w:rtl w:val="0"/>
        </w:rPr>
        <w:t xml:space="preserve">”. Enter a username and password to us; you can choose to set the “</w:t>
      </w:r>
      <w:r w:rsidDel="00000000" w:rsidR="00000000" w:rsidRPr="00000000">
        <w:rPr>
          <w:b w:val="1"/>
          <w:rtl w:val="0"/>
        </w:rPr>
        <w:t xml:space="preserve">tool_rental</w:t>
      </w:r>
      <w:r w:rsidDel="00000000" w:rsidR="00000000" w:rsidRPr="00000000">
        <w:rPr>
          <w:rtl w:val="0"/>
        </w:rPr>
        <w:t xml:space="preserve">” database as the default database of the user as well (this will open that database when they login).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Install Access Front End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Download the “</w:t>
      </w:r>
      <w:r w:rsidDel="00000000" w:rsidR="00000000" w:rsidRPr="00000000">
        <w:rPr>
          <w:b w:val="1"/>
          <w:rtl w:val="0"/>
        </w:rPr>
        <w:t xml:space="preserve">Tool Rental.accdb</w:t>
      </w:r>
      <w:r w:rsidDel="00000000" w:rsidR="00000000" w:rsidRPr="00000000">
        <w:rPr>
          <w:rtl w:val="0"/>
        </w:rPr>
        <w:t xml:space="preserve">” file that we have provided. Ensure permissions are allowed for the file by </w:t>
      </w:r>
      <w:r w:rsidDel="00000000" w:rsidR="00000000" w:rsidRPr="00000000">
        <w:rPr>
          <w:b w:val="1"/>
          <w:rtl w:val="0"/>
        </w:rPr>
        <w:t xml:space="preserve">right-clicking the file</w:t>
      </w:r>
      <w:r w:rsidDel="00000000" w:rsidR="00000000" w:rsidRPr="00000000">
        <w:rPr>
          <w:rtl w:val="0"/>
        </w:rPr>
        <w:t xml:space="preserve">, selecting </w:t>
      </w:r>
      <w:r w:rsidDel="00000000" w:rsidR="00000000" w:rsidRPr="00000000">
        <w:rPr>
          <w:b w:val="1"/>
          <w:rtl w:val="0"/>
        </w:rPr>
        <w:t xml:space="preserve">Properties</w:t>
      </w:r>
      <w:r w:rsidDel="00000000" w:rsidR="00000000" w:rsidRPr="00000000">
        <w:rPr>
          <w:rtl w:val="0"/>
        </w:rPr>
        <w:t xml:space="preserve"> and then </w:t>
      </w:r>
      <w:r w:rsidDel="00000000" w:rsidR="00000000" w:rsidRPr="00000000">
        <w:rPr>
          <w:b w:val="1"/>
          <w:rtl w:val="0"/>
        </w:rPr>
        <w:t xml:space="preserve">checking </w:t>
      </w:r>
      <w:r w:rsidDel="00000000" w:rsidR="00000000" w:rsidRPr="00000000">
        <w:rPr>
          <w:rtl w:val="0"/>
        </w:rPr>
        <w:t xml:space="preserve">the </w:t>
      </w:r>
      <w:r w:rsidDel="00000000" w:rsidR="00000000" w:rsidRPr="00000000">
        <w:rPr>
          <w:b w:val="1"/>
          <w:rtl w:val="0"/>
        </w:rPr>
        <w:t xml:space="preserve">“Unblock”</w:t>
      </w:r>
      <w:r w:rsidDel="00000000" w:rsidR="00000000" w:rsidRPr="00000000">
        <w:rPr>
          <w:rtl w:val="0"/>
        </w:rPr>
        <w:t xml:space="preserve"> option under </w:t>
      </w:r>
      <w:r w:rsidDel="00000000" w:rsidR="00000000" w:rsidRPr="00000000">
        <w:rPr>
          <w:b w:val="1"/>
          <w:rtl w:val="0"/>
        </w:rPr>
        <w:t xml:space="preserve">Security </w:t>
      </w:r>
      <w:r w:rsidDel="00000000" w:rsidR="00000000" w:rsidRPr="00000000">
        <w:rPr>
          <w:rtl w:val="0"/>
        </w:rPr>
        <w:t xml:space="preserve">in the </w:t>
      </w:r>
      <w:r w:rsidDel="00000000" w:rsidR="00000000" w:rsidRPr="00000000">
        <w:rPr>
          <w:b w:val="1"/>
          <w:rtl w:val="0"/>
        </w:rPr>
        <w:t xml:space="preserve">General </w:t>
      </w:r>
      <w:r w:rsidDel="00000000" w:rsidR="00000000" w:rsidRPr="00000000">
        <w:rPr>
          <w:rtl w:val="0"/>
        </w:rPr>
        <w:t xml:space="preserve">tab.</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Open the “</w:t>
      </w:r>
      <w:r w:rsidDel="00000000" w:rsidR="00000000" w:rsidRPr="00000000">
        <w:rPr>
          <w:b w:val="1"/>
          <w:rtl w:val="0"/>
        </w:rPr>
        <w:t xml:space="preserve">Tool Rental.accdb</w:t>
      </w:r>
      <w:r w:rsidDel="00000000" w:rsidR="00000000" w:rsidRPr="00000000">
        <w:rPr>
          <w:rtl w:val="0"/>
        </w:rPr>
        <w:t xml:space="preserve">” file and select “</w:t>
      </w:r>
      <w:r w:rsidDel="00000000" w:rsidR="00000000" w:rsidRPr="00000000">
        <w:rPr>
          <w:b w:val="1"/>
          <w:rtl w:val="0"/>
        </w:rPr>
        <w:t xml:space="preserve">Enable Content</w:t>
      </w:r>
      <w:r w:rsidDel="00000000" w:rsidR="00000000" w:rsidRPr="00000000">
        <w:rPr>
          <w:rtl w:val="0"/>
        </w:rPr>
        <w:t xml:space="preserve">”.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Under the “</w:t>
      </w:r>
      <w:r w:rsidDel="00000000" w:rsidR="00000000" w:rsidRPr="00000000">
        <w:rPr>
          <w:b w:val="1"/>
          <w:rtl w:val="0"/>
        </w:rPr>
        <w:t xml:space="preserve">Create</w:t>
      </w:r>
      <w:r w:rsidDel="00000000" w:rsidR="00000000" w:rsidRPr="00000000">
        <w:rPr>
          <w:rtl w:val="0"/>
        </w:rPr>
        <w:t xml:space="preserve">” tab, click the “</w:t>
      </w:r>
      <w:r w:rsidDel="00000000" w:rsidR="00000000" w:rsidRPr="00000000">
        <w:rPr>
          <w:b w:val="1"/>
          <w:rtl w:val="0"/>
        </w:rPr>
        <w:t xml:space="preserve">Table</w:t>
      </w:r>
      <w:r w:rsidDel="00000000" w:rsidR="00000000" w:rsidRPr="00000000">
        <w:rPr>
          <w:rtl w:val="0"/>
        </w:rPr>
        <w:t xml:space="preserve">” button.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Under the “</w:t>
      </w:r>
      <w:r w:rsidDel="00000000" w:rsidR="00000000" w:rsidRPr="00000000">
        <w:rPr>
          <w:b w:val="1"/>
          <w:rtl w:val="0"/>
        </w:rPr>
        <w:t xml:space="preserve">External Data</w:t>
      </w:r>
      <w:r w:rsidDel="00000000" w:rsidR="00000000" w:rsidRPr="00000000">
        <w:rPr>
          <w:rtl w:val="0"/>
        </w:rPr>
        <w:t xml:space="preserve">” tab, click on “</w:t>
      </w:r>
      <w:r w:rsidDel="00000000" w:rsidR="00000000" w:rsidRPr="00000000">
        <w:rPr>
          <w:b w:val="1"/>
          <w:rtl w:val="0"/>
        </w:rPr>
        <w:t xml:space="preserve">Linked Table Manager</w:t>
      </w:r>
      <w:r w:rsidDel="00000000" w:rsidR="00000000" w:rsidRPr="00000000">
        <w:rPr>
          <w:rtl w:val="0"/>
        </w:rPr>
        <w:t xml:space="preserv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In the pop-up window, select “</w:t>
      </w:r>
      <w:r w:rsidDel="00000000" w:rsidR="00000000" w:rsidRPr="00000000">
        <w:rPr>
          <w:b w:val="1"/>
          <w:rtl w:val="0"/>
        </w:rPr>
        <w:t xml:space="preserve">Add</w:t>
      </w:r>
      <w:r w:rsidDel="00000000" w:rsidR="00000000" w:rsidRPr="00000000">
        <w:rPr>
          <w:rtl w:val="0"/>
        </w:rPr>
        <w:t xml:space="preserve">”. Select “</w:t>
      </w:r>
      <w:r w:rsidDel="00000000" w:rsidR="00000000" w:rsidRPr="00000000">
        <w:rPr>
          <w:b w:val="1"/>
          <w:rtl w:val="0"/>
        </w:rPr>
        <w:t xml:space="preserve">SQL (Server/Azure)</w:t>
      </w:r>
      <w:r w:rsidDel="00000000" w:rsidR="00000000" w:rsidRPr="00000000">
        <w:rPr>
          <w:rtl w:val="0"/>
        </w:rPr>
        <w:t xml:space="preserve">” as your data source then click “</w:t>
      </w:r>
      <w:r w:rsidDel="00000000" w:rsidR="00000000" w:rsidRPr="00000000">
        <w:rPr>
          <w:b w:val="1"/>
          <w:rtl w:val="0"/>
        </w:rPr>
        <w:t xml:space="preserve">Next</w:t>
      </w:r>
      <w:r w:rsidDel="00000000" w:rsidR="00000000" w:rsidRPr="00000000">
        <w:rPr>
          <w:rtl w:val="0"/>
        </w:rPr>
        <w:t xml:space="preserve">”. You can choose to name the data source as well (</w:t>
      </w: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SQL Server will prompt you to login: type the name of your server (you can find your server’s name in the object explorer of SSMS; it should be the object listed at the top) and your credentials. </w:t>
      </w:r>
      <w:r w:rsidDel="00000000" w:rsidR="00000000" w:rsidRPr="00000000">
        <w:rPr>
          <w:b w:val="1"/>
          <w:rtl w:val="0"/>
        </w:rPr>
        <w:t xml:space="preserve">DO NOT</w:t>
      </w:r>
      <w:r w:rsidDel="00000000" w:rsidR="00000000" w:rsidRPr="00000000">
        <w:rPr>
          <w:rtl w:val="0"/>
        </w:rPr>
        <w:t xml:space="preserve"> click “OK” yet.</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Click the “</w:t>
      </w:r>
      <w:r w:rsidDel="00000000" w:rsidR="00000000" w:rsidRPr="00000000">
        <w:rPr>
          <w:b w:val="1"/>
          <w:rtl w:val="0"/>
        </w:rPr>
        <w:t xml:space="preserve">Options&gt;&gt;</w:t>
      </w:r>
      <w:r w:rsidDel="00000000" w:rsidR="00000000" w:rsidRPr="00000000">
        <w:rPr>
          <w:rtl w:val="0"/>
        </w:rPr>
        <w:t xml:space="preserve">” button and set the database to “</w:t>
      </w:r>
      <w:r w:rsidDel="00000000" w:rsidR="00000000" w:rsidRPr="00000000">
        <w:rPr>
          <w:b w:val="1"/>
          <w:rtl w:val="0"/>
        </w:rPr>
        <w:t xml:space="preserve">tool_rental</w:t>
      </w:r>
      <w:r w:rsidDel="00000000" w:rsidR="00000000" w:rsidRPr="00000000">
        <w:rPr>
          <w:rtl w:val="0"/>
        </w:rPr>
        <w:t xml:space="preserve">”. Press OK.</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Select all items that are prefixed with “</w:t>
      </w:r>
      <w:r w:rsidDel="00000000" w:rsidR="00000000" w:rsidRPr="00000000">
        <w:rPr>
          <w:b w:val="1"/>
          <w:rtl w:val="0"/>
        </w:rPr>
        <w:t xml:space="preserve">dbo</w:t>
      </w:r>
      <w:r w:rsidDel="00000000" w:rsidR="00000000" w:rsidRPr="00000000">
        <w:rPr>
          <w:rtl w:val="0"/>
        </w:rPr>
        <w:t xml:space="preserve">” (ex. “</w:t>
      </w:r>
      <w:r w:rsidDel="00000000" w:rsidR="00000000" w:rsidRPr="00000000">
        <w:rPr>
          <w:b w:val="1"/>
          <w:rtl w:val="0"/>
        </w:rPr>
        <w:t xml:space="preserve">dbo.Customers</w:t>
      </w:r>
      <w:r w:rsidDel="00000000" w:rsidR="00000000" w:rsidRPr="00000000">
        <w:rPr>
          <w:rtl w:val="0"/>
        </w:rPr>
        <w:t xml:space="preserve">”) to link to in Access. Press “</w:t>
      </w:r>
      <w:r w:rsidDel="00000000" w:rsidR="00000000" w:rsidRPr="00000000">
        <w:rPr>
          <w:b w:val="1"/>
          <w:rtl w:val="0"/>
        </w:rPr>
        <w:t xml:space="preserve">OK</w:t>
      </w:r>
      <w:r w:rsidDel="00000000" w:rsidR="00000000" w:rsidRPr="00000000">
        <w:rPr>
          <w:rtl w:val="0"/>
        </w:rPr>
        <w:t xml:space="preserve">” to begin the linking process.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Once done, close the Linked Table Manager window and close the table you made in step 3. You should now be able to use the forms, reports and queries in the .accdb file.</w:t>
      </w:r>
      <w:r w:rsidDel="00000000" w:rsidR="00000000" w:rsidRPr="00000000">
        <w:rPr>
          <w:rtl w:val="0"/>
        </w:rPr>
      </w:r>
    </w:p>
    <w:p w:rsidR="00000000" w:rsidDel="00000000" w:rsidP="00000000" w:rsidRDefault="00000000" w:rsidRPr="00000000" w14:paraId="0000001E">
      <w:pPr>
        <w:pStyle w:val="Heading1"/>
        <w:spacing w:before="200" w:lineRule="auto"/>
        <w:rPr>
          <w:b w:val="1"/>
          <w:sz w:val="28"/>
          <w:szCs w:val="28"/>
        </w:rPr>
      </w:pPr>
      <w:bookmarkStart w:colFirst="0" w:colLast="0" w:name="_dzopbxxendnz" w:id="2"/>
      <w:bookmarkEnd w:id="2"/>
      <w:r w:rsidDel="00000000" w:rsidR="00000000" w:rsidRPr="00000000">
        <w:rPr>
          <w:b w:val="1"/>
          <w:sz w:val="24"/>
          <w:szCs w:val="24"/>
          <w:rtl w:val="0"/>
        </w:rPr>
        <w:t xml:space="preserve">Create A Full </w:t>
      </w:r>
      <w:r w:rsidDel="00000000" w:rsidR="00000000" w:rsidRPr="00000000">
        <w:rPr>
          <w:b w:val="1"/>
          <w:sz w:val="24"/>
          <w:szCs w:val="24"/>
          <w:rtl w:val="0"/>
        </w:rPr>
        <w:t xml:space="preserve">Backup of Your Database</w:t>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In SSMS, right-click the </w:t>
      </w:r>
      <w:r w:rsidDel="00000000" w:rsidR="00000000" w:rsidRPr="00000000">
        <w:rPr>
          <w:b w:val="1"/>
          <w:rtl w:val="0"/>
        </w:rPr>
        <w:t xml:space="preserve">tool_rental </w:t>
      </w:r>
      <w:r w:rsidDel="00000000" w:rsidR="00000000" w:rsidRPr="00000000">
        <w:rPr>
          <w:rtl w:val="0"/>
        </w:rPr>
        <w:t xml:space="preserve">database and select “</w:t>
      </w:r>
      <w:r w:rsidDel="00000000" w:rsidR="00000000" w:rsidRPr="00000000">
        <w:rPr>
          <w:b w:val="1"/>
          <w:rtl w:val="0"/>
        </w:rPr>
        <w:t xml:space="preserve">Tasks </w:t>
      </w:r>
      <w:r w:rsidDel="00000000" w:rsidR="00000000" w:rsidRPr="00000000">
        <w:rPr>
          <w:rtl w:val="0"/>
        </w:rPr>
        <w:t xml:space="preserve">&gt; </w:t>
      </w:r>
      <w:r w:rsidDel="00000000" w:rsidR="00000000" w:rsidRPr="00000000">
        <w:rPr>
          <w:b w:val="1"/>
          <w:rtl w:val="0"/>
        </w:rPr>
        <w:t xml:space="preserve">Back Up…</w:t>
      </w:r>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Make sure the “</w:t>
      </w:r>
      <w:r w:rsidDel="00000000" w:rsidR="00000000" w:rsidRPr="00000000">
        <w:rPr>
          <w:b w:val="1"/>
          <w:rtl w:val="0"/>
        </w:rPr>
        <w:t xml:space="preserve">Copy-only backup</w:t>
      </w:r>
      <w:r w:rsidDel="00000000" w:rsidR="00000000" w:rsidRPr="00000000">
        <w:rPr>
          <w:rtl w:val="0"/>
        </w:rPr>
        <w:t xml:space="preserve">” option is enabled.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Press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will create a </w:t>
      </w:r>
      <w:r w:rsidDel="00000000" w:rsidR="00000000" w:rsidRPr="00000000">
        <w:rPr>
          <w:b w:val="1"/>
          <w:rtl w:val="0"/>
        </w:rPr>
        <w:t xml:space="preserve">full </w:t>
      </w:r>
      <w:r w:rsidDel="00000000" w:rsidR="00000000" w:rsidRPr="00000000">
        <w:rPr>
          <w:rtl w:val="0"/>
        </w:rPr>
        <w:t xml:space="preserve">backup copy of the Tiny Tools Database which can be used to restore the database should the original database become corrupted.</w:t>
      </w:r>
    </w:p>
    <w:p w:rsidR="00000000" w:rsidDel="00000000" w:rsidP="00000000" w:rsidRDefault="00000000" w:rsidRPr="00000000" w14:paraId="00000024">
      <w:pPr>
        <w:pStyle w:val="Heading1"/>
        <w:rPr>
          <w:i w:val="1"/>
          <w:sz w:val="32"/>
          <w:szCs w:val="32"/>
        </w:rPr>
      </w:pPr>
      <w:bookmarkStart w:colFirst="0" w:colLast="0" w:name="_wfc9u8e5fjq1" w:id="3"/>
      <w:bookmarkEnd w:id="3"/>
      <w:r w:rsidDel="00000000" w:rsidR="00000000" w:rsidRPr="00000000">
        <w:rPr>
          <w:i w:val="1"/>
          <w:sz w:val="32"/>
          <w:szCs w:val="32"/>
          <w:rtl w:val="0"/>
        </w:rPr>
        <w:t xml:space="preserve">Restoration </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Restore Your Database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In SSMS, right-click on the </w:t>
      </w:r>
      <w:r w:rsidDel="00000000" w:rsidR="00000000" w:rsidRPr="00000000">
        <w:rPr>
          <w:b w:val="1"/>
          <w:rtl w:val="0"/>
        </w:rPr>
        <w:t xml:space="preserve">Databases </w:t>
      </w:r>
      <w:r w:rsidDel="00000000" w:rsidR="00000000" w:rsidRPr="00000000">
        <w:rPr>
          <w:rtl w:val="0"/>
        </w:rPr>
        <w:t xml:space="preserve">folder and select </w:t>
      </w:r>
      <w:r w:rsidDel="00000000" w:rsidR="00000000" w:rsidRPr="00000000">
        <w:rPr>
          <w:b w:val="1"/>
          <w:rtl w:val="0"/>
        </w:rPr>
        <w:t xml:space="preserve">Restore Database</w:t>
      </w: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Your restoration will need a destination, so either set the destination to an existing empty database or create a new destination entirely. You can restore the database from an existing database or from a previous backup located on your device. </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For the latter, ensure the “</w:t>
      </w:r>
      <w:r w:rsidDel="00000000" w:rsidR="00000000" w:rsidRPr="00000000">
        <w:rPr>
          <w:b w:val="1"/>
          <w:rtl w:val="0"/>
        </w:rPr>
        <w:t xml:space="preserve">Device</w:t>
      </w:r>
      <w:r w:rsidDel="00000000" w:rsidR="00000000" w:rsidRPr="00000000">
        <w:rPr>
          <w:rtl w:val="0"/>
        </w:rPr>
        <w:t xml:space="preserve">” option is selected under the “</w:t>
      </w:r>
      <w:r w:rsidDel="00000000" w:rsidR="00000000" w:rsidRPr="00000000">
        <w:rPr>
          <w:b w:val="1"/>
          <w:rtl w:val="0"/>
        </w:rPr>
        <w:t xml:space="preserve">Source</w:t>
      </w:r>
      <w:r w:rsidDel="00000000" w:rsidR="00000000" w:rsidRPr="00000000">
        <w:rPr>
          <w:rtl w:val="0"/>
        </w:rPr>
        <w:t xml:space="preserve">” tab and locate the .bak file you’d like to use (ex. </w:t>
      </w:r>
      <w:r w:rsidDel="00000000" w:rsidR="00000000" w:rsidRPr="00000000">
        <w:rPr>
          <w:b w:val="1"/>
          <w:rtl w:val="0"/>
        </w:rPr>
        <w:t xml:space="preserve">tool_rental.bak</w:t>
      </w:r>
      <w:r w:rsidDel="00000000" w:rsidR="00000000" w:rsidRPr="00000000">
        <w:rPr>
          <w:rtl w:val="0"/>
        </w:rPr>
        <w:t xml:space="preserv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Ensure that “</w:t>
      </w:r>
      <w:r w:rsidDel="00000000" w:rsidR="00000000" w:rsidRPr="00000000">
        <w:rPr>
          <w:b w:val="1"/>
          <w:rtl w:val="0"/>
        </w:rPr>
        <w:t xml:space="preserve">Take tail-log backup</w:t>
      </w:r>
      <w:r w:rsidDel="00000000" w:rsidR="00000000" w:rsidRPr="00000000">
        <w:rPr>
          <w:rtl w:val="0"/>
        </w:rPr>
        <w:t xml:space="preserve">” is unchecked (under the Options tab).</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After selecting an appropriate destination,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will restore the Tiny Tools Rental database.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