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922E7D" w14:textId="6E7EFA18" w:rsidR="002E0ABF" w:rsidRDefault="007854C5" w:rsidP="007854C5">
      <w:pPr>
        <w:pStyle w:val="Heading1"/>
      </w:pPr>
      <w:bookmarkStart w:id="0" w:name="_GoBack"/>
      <w:bookmarkEnd w:id="0"/>
      <w:r>
        <w:t xml:space="preserve">Recalibrating HadGEM-GA6 data for </w:t>
      </w:r>
      <w:r w:rsidR="00221034">
        <w:t>South East</w:t>
      </w:r>
      <w:r>
        <w:t xml:space="preserve"> China</w:t>
      </w:r>
    </w:p>
    <w:p w14:paraId="7E0F860C" w14:textId="3EC26A2B" w:rsidR="00BB25AD" w:rsidRDefault="007854C5" w:rsidP="00BB25AD">
      <w:pPr>
        <w:rPr>
          <w:sz w:val="24"/>
          <w:szCs w:val="24"/>
        </w:rPr>
      </w:pPr>
      <w:r w:rsidRPr="00BB25AD">
        <w:rPr>
          <w:sz w:val="24"/>
          <w:szCs w:val="24"/>
        </w:rPr>
        <w:t>Simon Tett</w:t>
      </w:r>
      <w:r w:rsidR="00221034">
        <w:rPr>
          <w:sz w:val="24"/>
          <w:szCs w:val="24"/>
        </w:rPr>
        <w:t>, Nico Freychet,</w:t>
      </w:r>
      <w:r w:rsidR="00B80405" w:rsidRPr="00BB25AD">
        <w:rPr>
          <w:sz w:val="24"/>
          <w:szCs w:val="24"/>
        </w:rPr>
        <w:t xml:space="preserve"> </w:t>
      </w:r>
      <w:r w:rsidR="00BB25AD" w:rsidRPr="00BB25AD">
        <w:rPr>
          <w:sz w:val="24"/>
          <w:szCs w:val="24"/>
        </w:rPr>
        <w:t>Xian Zhu</w:t>
      </w:r>
      <w:r w:rsidR="00221034">
        <w:rPr>
          <w:sz w:val="24"/>
          <w:szCs w:val="24"/>
        </w:rPr>
        <w:t>,</w:t>
      </w:r>
      <w:r w:rsidR="007B5C83">
        <w:rPr>
          <w:sz w:val="24"/>
          <w:szCs w:val="24"/>
        </w:rPr>
        <w:t xml:space="preserve"> </w:t>
      </w:r>
      <w:r w:rsidR="00221034">
        <w:rPr>
          <w:sz w:val="24"/>
          <w:szCs w:val="24"/>
        </w:rPr>
        <w:t>Sarah Sparrow &amp; Buwen Dong.</w:t>
      </w:r>
    </w:p>
    <w:p w14:paraId="18E34EE4" w14:textId="453DFA1D" w:rsidR="005B57E7" w:rsidRDefault="005B57E7" w:rsidP="00BB25AD">
      <w:pPr>
        <w:rPr>
          <w:sz w:val="24"/>
          <w:szCs w:val="24"/>
        </w:rPr>
      </w:pPr>
      <w:r>
        <w:rPr>
          <w:sz w:val="24"/>
          <w:szCs w:val="24"/>
        </w:rPr>
        <w:t>2021-12-03</w:t>
      </w:r>
    </w:p>
    <w:p w14:paraId="1CEB6D00" w14:textId="7E7849E3" w:rsidR="00E56047" w:rsidRDefault="00E56047" w:rsidP="00E56047">
      <w:pPr>
        <w:pStyle w:val="Heading2"/>
      </w:pPr>
      <w:r>
        <w:t>Summary</w:t>
      </w:r>
    </w:p>
    <w:p w14:paraId="67B77AAE" w14:textId="71784DDD" w:rsidR="00E56047" w:rsidRPr="00B52EAC" w:rsidRDefault="00E56047" w:rsidP="00BB25AD">
      <w:pPr>
        <w:rPr>
          <w:szCs w:val="24"/>
        </w:rPr>
      </w:pPr>
      <w:r w:rsidRPr="00B52EAC">
        <w:rPr>
          <w:szCs w:val="24"/>
        </w:rPr>
        <w:t xml:space="preserve">We applied the calibration method of </w:t>
      </w:r>
      <w:r w:rsidR="00B52EAC" w:rsidRPr="00B52EAC">
        <w:rPr>
          <w:szCs w:val="24"/>
        </w:rPr>
        <w:fldChar w:fldCharType="begin"/>
      </w:r>
      <w:r w:rsidR="00030D41">
        <w:rPr>
          <w:szCs w:val="24"/>
        </w:rPr>
        <w:instrText xml:space="preserve"> ADDIN EN.CITE &lt;EndNote&gt;&lt;Cite AuthorYear="1"&gt;&lt;Author&gt;Bellprat&lt;/Author&gt;&lt;Year&gt;2019&lt;/Year&gt;&lt;RecNum&gt;9213&lt;/RecNum&gt;&lt;DisplayText&gt;Bellprat, Guemas, Doblas-Reyes, and Donat (2019)&lt;/DisplayText&gt;&lt;record&gt;&lt;rec-number&gt;9213&lt;/rec-number&gt;&lt;foreign-keys&gt;&lt;key app="EN" db-id="999azzpv39z0xkextd155sf0ef0205sd90p9" timestamp="1635940162" guid="24726c7d-045d-40ef-b3e7-64ae88a32770"&gt;9213&lt;/key&gt;&lt;/foreign-keys&gt;&lt;ref-type name="Journal Article"&gt;17&lt;/ref-type&gt;&lt;contributors&gt;&lt;authors&gt;&lt;author&gt;Bellprat, Omar&lt;/author&gt;&lt;author&gt;Guemas, Virginie&lt;/author&gt;&lt;author&gt;Doblas-Reyes, Francisco&lt;/author&gt;&lt;author&gt;Donat, Markus G.&lt;/author&gt;&lt;/authors&gt;&lt;/contributors&gt;&lt;titles&gt;&lt;title&gt;Towards reliable extreme weather and climate event attribution&lt;/title&gt;&lt;secondary-title&gt;Nature Communications&lt;/secondary-title&gt;&lt;/titles&gt;&lt;periodical&gt;&lt;full-title&gt;Nature Communications&lt;/full-title&gt;&lt;abbr-1&gt;Nat Comm&lt;/abbr-1&gt;&lt;/periodical&gt;&lt;pages&gt;1732&lt;/pages&gt;&lt;volume&gt;10&lt;/volume&gt;&lt;number&gt;1&lt;/number&gt;&lt;dates&gt;&lt;year&gt;2019&lt;/year&gt;&lt;pub-dates&gt;&lt;date&gt;2019/04/15&lt;/date&gt;&lt;/pub-dates&gt;&lt;/dates&gt;&lt;isbn&gt;2041-1723&lt;/isbn&gt;&lt;urls&gt;&lt;related-urls&gt;&lt;url&gt;https://doi.org/10.1038/s41467-019-09729-2&lt;/url&gt;&lt;/related-urls&gt;&lt;/urls&gt;&lt;electronic-resource-num&gt;10.1038/s41467-019-09729-2&lt;/electronic-resource-num&gt;&lt;/record&gt;&lt;/Cite&gt;&lt;/EndNote&gt;</w:instrText>
      </w:r>
      <w:r w:rsidR="00B52EAC" w:rsidRPr="00B52EAC">
        <w:rPr>
          <w:szCs w:val="24"/>
        </w:rPr>
        <w:fldChar w:fldCharType="separate"/>
      </w:r>
      <w:r w:rsidR="00030D41">
        <w:rPr>
          <w:noProof/>
          <w:szCs w:val="24"/>
        </w:rPr>
        <w:t>Bellprat, Guemas, Doblas-Reyes, and Donat (2019)</w:t>
      </w:r>
      <w:r w:rsidR="00B52EAC" w:rsidRPr="00B52EAC">
        <w:rPr>
          <w:szCs w:val="24"/>
        </w:rPr>
        <w:fldChar w:fldCharType="end"/>
      </w:r>
      <w:r w:rsidR="00B52EAC" w:rsidRPr="00B52EAC">
        <w:rPr>
          <w:szCs w:val="24"/>
        </w:rPr>
        <w:t xml:space="preserve"> </w:t>
      </w:r>
      <w:r w:rsidRPr="00B52EAC">
        <w:rPr>
          <w:szCs w:val="24"/>
        </w:rPr>
        <w:t xml:space="preserve">to data from an event attribution </w:t>
      </w:r>
      <w:r w:rsidR="00B52EAC" w:rsidRPr="00B52EAC">
        <w:rPr>
          <w:szCs w:val="24"/>
        </w:rPr>
        <w:t>study on temperature &amp; drought for south eastern China in 2020.  We calibrate using data from 1961-2013 so the 2020 event allows an out-of-sample test of the method. The calibration does not change our conclusions for temperature indices but does impact our claim of a significant anthropogenic impact on the probability of severe drought. However, this change is largely due to adjustment of the simulated to the observed trend. Further, we find that the calibrated ensemble suggests the 2020 summer temperature were so improbable that we conclude that the method</w:t>
      </w:r>
      <w:r w:rsidR="007565F9">
        <w:rPr>
          <w:szCs w:val="24"/>
        </w:rPr>
        <w:t xml:space="preserve"> needs to be used </w:t>
      </w:r>
      <w:r w:rsidR="007C4C60">
        <w:rPr>
          <w:szCs w:val="24"/>
        </w:rPr>
        <w:t xml:space="preserve">very </w:t>
      </w:r>
      <w:r w:rsidR="007565F9">
        <w:rPr>
          <w:szCs w:val="24"/>
        </w:rPr>
        <w:t>cautiously</w:t>
      </w:r>
      <w:r w:rsidR="00B52EAC" w:rsidRPr="00B52EAC">
        <w:rPr>
          <w:szCs w:val="24"/>
        </w:rPr>
        <w:t xml:space="preserve">. </w:t>
      </w:r>
    </w:p>
    <w:p w14:paraId="08363981" w14:textId="12DB42A1" w:rsidR="007854C5" w:rsidRDefault="007854C5" w:rsidP="00B80405">
      <w:pPr>
        <w:pStyle w:val="Heading2"/>
      </w:pPr>
      <w:r>
        <w:t>Introduction</w:t>
      </w:r>
    </w:p>
    <w:p w14:paraId="30476296" w14:textId="1313C61D" w:rsidR="00DA5595" w:rsidRDefault="00C40522" w:rsidP="00C40522">
      <w:r>
        <w:t>In February</w:t>
      </w:r>
      <w:r w:rsidR="00BB25AD">
        <w:t>,</w:t>
      </w:r>
      <w:r>
        <w:t xml:space="preserve"> the EERCH project ran a successful virtual workshop in event attribution. At this workshop</w:t>
      </w:r>
      <w:r w:rsidR="00BB25AD">
        <w:t>,</w:t>
      </w:r>
      <w:r>
        <w:t xml:space="preserve"> three events were analysed using data from multiple simulations of the N216 HadGEM-GA6 atmospheric model. </w:t>
      </w:r>
      <w:r w:rsidR="00DA5595">
        <w:t xml:space="preserve"> </w:t>
      </w:r>
      <w:r w:rsidR="00BB25AD">
        <w:t>They were</w:t>
      </w:r>
      <w:r w:rsidR="00DA5595">
        <w:t>:</w:t>
      </w:r>
    </w:p>
    <w:p w14:paraId="5FC5421B" w14:textId="2E355945" w:rsidR="00DA5595" w:rsidRDefault="00DA5595" w:rsidP="00DA5595">
      <w:pPr>
        <w:pStyle w:val="ListParagraph"/>
        <w:numPr>
          <w:ilvl w:val="0"/>
          <w:numId w:val="1"/>
        </w:numPr>
      </w:pPr>
      <w:r>
        <w:t xml:space="preserve">A cold extreme </w:t>
      </w:r>
      <w:r w:rsidR="00542BA1">
        <w:t>in late Spring 2020 in Northern China</w:t>
      </w:r>
    </w:p>
    <w:p w14:paraId="40E0D81D" w14:textId="4FAE6AA2" w:rsidR="00542BA1" w:rsidRDefault="00542BA1" w:rsidP="00DA5595">
      <w:pPr>
        <w:pStyle w:val="ListParagraph"/>
        <w:numPr>
          <w:ilvl w:val="0"/>
          <w:numId w:val="1"/>
        </w:numPr>
      </w:pPr>
      <w:r>
        <w:t>Heavy rainfall leading to widespread flooding in the Yangtze valley during June/July 2020</w:t>
      </w:r>
    </w:p>
    <w:p w14:paraId="713D9606" w14:textId="39D40A5F" w:rsidR="00542BA1" w:rsidRDefault="00542BA1" w:rsidP="00DA5595">
      <w:pPr>
        <w:pStyle w:val="ListParagraph"/>
        <w:numPr>
          <w:ilvl w:val="0"/>
          <w:numId w:val="1"/>
        </w:numPr>
      </w:pPr>
      <w:r>
        <w:t xml:space="preserve">A combined drought and heatwave in the summer of 2020 in South Eastern China. </w:t>
      </w:r>
    </w:p>
    <w:p w14:paraId="1A396AF6" w14:textId="512E76BA" w:rsidR="00C40522" w:rsidRDefault="00C40522" w:rsidP="00C40522">
      <w:r>
        <w:t xml:space="preserve">One issue of concern for attribution studies is the reliability of the models. Our </w:t>
      </w:r>
      <w:r w:rsidR="00BB25AD">
        <w:t>usual</w:t>
      </w:r>
      <w:r>
        <w:t xml:space="preserve"> approach has been to evaluate the model in terms of its ability to reproduce the climatological distributions of the variable being used for the attribution study as well as its ability to reproduce the circulation patterns and mechanisms that are believed to drive such events in reality.  </w:t>
      </w:r>
    </w:p>
    <w:p w14:paraId="72EC1E3F" w14:textId="61CCB221" w:rsidR="00C40522" w:rsidRPr="00C40522" w:rsidRDefault="00C40522" w:rsidP="00C40522">
      <w:r>
        <w:fldChar w:fldCharType="begin"/>
      </w:r>
      <w:r w:rsidR="00030D41">
        <w:instrText xml:space="preserve"> ADDIN EN.CITE &lt;EndNote&gt;&lt;Cite AuthorYear="1"&gt;&lt;Author&gt;Bellprat&lt;/Author&gt;&lt;Year&gt;2019&lt;/Year&gt;&lt;RecNum&gt;9213&lt;/RecNum&gt;&lt;DisplayText&gt;Bellprat et al. (2019)&lt;/DisplayText&gt;&lt;record&gt;&lt;rec-number&gt;9213&lt;/rec-number&gt;&lt;foreign-keys&gt;&lt;key app="EN" db-id="999azzpv39z0xkextd155sf0ef0205sd90p9" timestamp="1635940162" guid="24726c7d-045d-40ef-b3e7-64ae88a32770"&gt;9213&lt;/key&gt;&lt;/foreign-keys&gt;&lt;ref-type name="Journal Article"&gt;17&lt;/ref-type&gt;&lt;contributors&gt;&lt;authors&gt;&lt;author&gt;Bellprat, Omar&lt;/author&gt;&lt;author&gt;Guemas, Virginie&lt;/author&gt;&lt;author&gt;Doblas-Reyes, Francisco&lt;/author&gt;&lt;author&gt;Donat, Markus G.&lt;/author&gt;&lt;/authors&gt;&lt;/contributors&gt;&lt;titles&gt;&lt;title&gt;Towards reliable extreme weather and climate event attribution&lt;/title&gt;&lt;secondary-title&gt;Nature Communications&lt;/secondary-title&gt;&lt;/titles&gt;&lt;periodical&gt;&lt;full-title&gt;Nature Communications&lt;/full-title&gt;&lt;abbr-1&gt;Nat Comm&lt;/abbr-1&gt;&lt;/periodical&gt;&lt;pages&gt;1732&lt;/pages&gt;&lt;volume&gt;10&lt;/volume&gt;&lt;number&gt;1&lt;/number&gt;&lt;dates&gt;&lt;year&gt;2019&lt;/year&gt;&lt;pub-dates&gt;&lt;date&gt;2019/04/15&lt;/date&gt;&lt;/pub-dates&gt;&lt;/dates&gt;&lt;isbn&gt;2041-1723&lt;/isbn&gt;&lt;urls&gt;&lt;related-urls&gt;&lt;url&gt;https://doi.org/10.1038/s41467-019-09729-2&lt;/url&gt;&lt;/related-urls&gt;&lt;/urls&gt;&lt;electronic-resource-num&gt;10.1038/s41467-019-09729-2&lt;/electronic-resource-num&gt;&lt;/record&gt;&lt;/Cite&gt;&lt;/EndNote&gt;</w:instrText>
      </w:r>
      <w:r>
        <w:fldChar w:fldCharType="separate"/>
      </w:r>
      <w:r w:rsidR="00030D41">
        <w:rPr>
          <w:noProof/>
        </w:rPr>
        <w:t>Bellprat et al. (2019)</w:t>
      </w:r>
      <w:r>
        <w:fldChar w:fldCharType="end"/>
      </w:r>
      <w:r w:rsidR="00DA5595">
        <w:t xml:space="preserve"> argue that the forecast reliability is an important metric and corrections to model distributions from this are appropriate. This approach was criticised by </w:t>
      </w:r>
      <w:r w:rsidR="00DA5595">
        <w:fldChar w:fldCharType="begin"/>
      </w:r>
      <w:r w:rsidR="00030D41">
        <w:instrText xml:space="preserve"> ADDIN EN.CITE &lt;EndNote&gt;&lt;Cite AuthorYear="1"&gt;&lt;Author&gt;Philip&lt;/Author&gt;&lt;Year&gt;2020&lt;/Year&gt;&lt;RecNum&gt;9214&lt;/RecNum&gt;&lt;DisplayText&gt;Philip et al. (2020)&lt;/DisplayText&gt;&lt;record&gt;&lt;rec-number&gt;9214&lt;/rec-number&gt;&lt;foreign-keys&gt;&lt;key app="EN" db-id="999azzpv39z0xkextd155sf0ef0205sd90p9" timestamp="1635940586" guid="c4dedf69-8d99-4e9c-9f0c-47dda3b73ffb"&gt;9214&lt;/key&gt;&lt;/foreign-keys&gt;&lt;ref-type name="Journal Article"&gt;17&lt;/ref-type&gt;&lt;contributors&gt;&lt;authors&gt;&lt;author&gt;Philip, Sjoukje&lt;/author&gt;&lt;author&gt;Kew, Sarah&lt;/author&gt;&lt;author&gt;van Oldenborgh, Geert Jan&lt;/author&gt;&lt;author&gt;Otto, Friederike&lt;/author&gt;&lt;author&gt;Vautard, Robert&lt;/author&gt;&lt;author&gt;van der Wiel, Karin&lt;/author&gt;&lt;author&gt;King, Andrew&lt;/author&gt;&lt;author&gt;Lott, Fraser&lt;/author&gt;&lt;author&gt;Arrighi, Julie&lt;/author&gt;&lt;author&gt;Singh, Roop&lt;/author&gt;&lt;author&gt;van Aalst, Maarten&lt;/author&gt;&lt;/authors&gt;&lt;/contributors&gt;&lt;titles&gt;&lt;title&gt;A protocol for probabilistic extreme event attribution analyses&lt;/title&gt;&lt;secondary-title&gt;Advances in Statistical Climatology, Meteorology and Oceanography&lt;/secondary-title&gt;&lt;/titles&gt;&lt;periodical&gt;&lt;full-title&gt;Advances in Statistical Climatology, Meteorology and Oceanography&lt;/full-title&gt;&lt;/periodical&gt;&lt;pages&gt;177-203&lt;/pages&gt;&lt;volume&gt;6&lt;/volume&gt;&lt;number&gt;2&lt;/number&gt;&lt;section&gt;177&lt;/section&gt;&lt;dates&gt;&lt;year&gt;2020&lt;/year&gt;&lt;/dates&gt;&lt;isbn&gt;2364-3587&lt;/isbn&gt;&lt;urls&gt;&lt;/urls&gt;&lt;electronic-resource-num&gt;10.5194/ascmo-6-177-2020&lt;/electronic-resource-num&gt;&lt;/record&gt;&lt;/Cite&gt;&lt;/EndNote&gt;</w:instrText>
      </w:r>
      <w:r w:rsidR="00DA5595">
        <w:fldChar w:fldCharType="separate"/>
      </w:r>
      <w:r w:rsidR="00030D41">
        <w:rPr>
          <w:noProof/>
        </w:rPr>
        <w:t>Philip et al. (2020)</w:t>
      </w:r>
      <w:r w:rsidR="00DA5595">
        <w:fldChar w:fldCharType="end"/>
      </w:r>
      <w:r w:rsidR="00DA5595">
        <w:t xml:space="preserve"> for two main reasons. First</w:t>
      </w:r>
      <w:r w:rsidR="00E81148">
        <w:t>,</w:t>
      </w:r>
      <w:r w:rsidR="00DA5595">
        <w:t xml:space="preserve"> there is no obvious relationship between forecast skill and changing frequency of events; secondly</w:t>
      </w:r>
      <w:r w:rsidR="00E81148">
        <w:t>,</w:t>
      </w:r>
      <w:r w:rsidR="00DA5595">
        <w:t xml:space="preserve"> that correcting the simulated trend to the observed trend is, in essence, throwing ou</w:t>
      </w:r>
      <w:r w:rsidR="535FA6D8">
        <w:t>t</w:t>
      </w:r>
      <w:r w:rsidR="00DA5595">
        <w:t xml:space="preserve"> much useful information from model ensembles.  Nevertheless, this report </w:t>
      </w:r>
      <w:r w:rsidR="00F0771B">
        <w:t>presents</w:t>
      </w:r>
      <w:r w:rsidR="00DA5595">
        <w:t xml:space="preserve"> a sensitivity study using the approach outlined in </w:t>
      </w:r>
      <w:r w:rsidR="00DA5595">
        <w:fldChar w:fldCharType="begin"/>
      </w:r>
      <w:r w:rsidR="00030D41">
        <w:instrText xml:space="preserve"> ADDIN EN.CITE &lt;EndNote&gt;&lt;Cite AuthorYear="1"&gt;&lt;Author&gt;Bellprat&lt;/Author&gt;&lt;Year&gt;2019&lt;/Year&gt;&lt;RecNum&gt;9213&lt;/RecNum&gt;&lt;DisplayText&gt;Bellprat et al. (2019)&lt;/DisplayText&gt;&lt;record&gt;&lt;rec-number&gt;9213&lt;/rec-number&gt;&lt;foreign-keys&gt;&lt;key app="EN" db-id="999azzpv39z0xkextd155sf0ef0205sd90p9" timestamp="1635940162" guid="24726c7d-045d-40ef-b3e7-64ae88a32770"&gt;9213&lt;/key&gt;&lt;/foreign-keys&gt;&lt;ref-type name="Journal Article"&gt;17&lt;/ref-type&gt;&lt;contributors&gt;&lt;authors&gt;&lt;author&gt;Bellprat, Omar&lt;/author&gt;&lt;author&gt;Guemas, Virginie&lt;/author&gt;&lt;author&gt;Doblas-Reyes, Francisco&lt;/author&gt;&lt;author&gt;Donat, Markus G.&lt;/author&gt;&lt;/authors&gt;&lt;/contributors&gt;&lt;titles&gt;&lt;title&gt;Towards reliable extreme weather and climate event attribution&lt;/title&gt;&lt;secondary-title&gt;Nature Communications&lt;/secondary-title&gt;&lt;/titles&gt;&lt;periodical&gt;&lt;full-title&gt;Nature Communications&lt;/full-title&gt;&lt;abbr-1&gt;Nat Comm&lt;/abbr-1&gt;&lt;/periodical&gt;&lt;pages&gt;1732&lt;/pages&gt;&lt;volume&gt;10&lt;/volume&gt;&lt;number&gt;1&lt;/number&gt;&lt;dates&gt;&lt;year&gt;2019&lt;/year&gt;&lt;pub-dates&gt;&lt;date&gt;2019/04/15&lt;/date&gt;&lt;/pub-dates&gt;&lt;/dates&gt;&lt;isbn&gt;2041-1723&lt;/isbn&gt;&lt;urls&gt;&lt;related-urls&gt;&lt;url&gt;https://doi.org/10.1038/s41467-019-09729-2&lt;/url&gt;&lt;/related-urls&gt;&lt;/urls&gt;&lt;electronic-resource-num&gt;10.1038/s41467-019-09729-2&lt;/electronic-resource-num&gt;&lt;/record&gt;&lt;/Cite&gt;&lt;/EndNote&gt;</w:instrText>
      </w:r>
      <w:r w:rsidR="00DA5595">
        <w:fldChar w:fldCharType="separate"/>
      </w:r>
      <w:r w:rsidR="00030D41">
        <w:rPr>
          <w:noProof/>
        </w:rPr>
        <w:t>Bellprat et al. (2019)</w:t>
      </w:r>
      <w:r w:rsidR="00DA5595">
        <w:fldChar w:fldCharType="end"/>
      </w:r>
      <w:r w:rsidR="00DA5595">
        <w:t xml:space="preserve">. Of the three events analysed at the workshop we chose to focus on </w:t>
      </w:r>
      <w:r w:rsidR="59A22C6E">
        <w:t xml:space="preserve">the </w:t>
      </w:r>
      <w:r w:rsidR="00542BA1">
        <w:t>combined drought and heatwave event.  We do this as three different indicators w</w:t>
      </w:r>
      <w:r w:rsidR="00625633">
        <w:t xml:space="preserve">ere considered in the event including a rainfall indicator (see Zheng et al, 2021; attached). </w:t>
      </w:r>
    </w:p>
    <w:p w14:paraId="24F8E166" w14:textId="0395EF8B" w:rsidR="007854C5" w:rsidRDefault="00625633" w:rsidP="00456486">
      <w:pPr>
        <w:pStyle w:val="Heading2"/>
      </w:pPr>
      <w:r>
        <w:t xml:space="preserve">Data &amp; </w:t>
      </w:r>
      <w:r w:rsidR="007854C5">
        <w:t>Methods</w:t>
      </w:r>
    </w:p>
    <w:p w14:paraId="7E01A336" w14:textId="28AA36F1" w:rsidR="00625633" w:rsidRPr="00625633" w:rsidRDefault="00625633" w:rsidP="00625633">
      <w:r>
        <w:t>The data used for the reliability assessment and calibration were the 53</w:t>
      </w:r>
      <w:r w:rsidR="7E38FAF0">
        <w:t>-</w:t>
      </w:r>
      <w:r>
        <w:t xml:space="preserve">year period from 1961-2013.  The HadGEM-GA6 ensemble consists of 15 members for this period and </w:t>
      </w:r>
      <w:commentRangeStart w:id="1"/>
      <w:r>
        <w:t>reliable observations for China are available from 1960 onwards</w:t>
      </w:r>
      <w:r w:rsidR="44A0EB90">
        <w:t xml:space="preserve"> </w:t>
      </w:r>
      <w:commentRangeEnd w:id="1"/>
      <w:r>
        <w:rPr>
          <w:rStyle w:val="CommentReference"/>
        </w:rPr>
        <w:commentReference w:id="1"/>
      </w:r>
      <w:r>
        <w:fldChar w:fldCharType="begin"/>
      </w:r>
      <w:r w:rsidR="00030D41">
        <w:instrText xml:space="preserve"> ADDIN EN.CITE &lt;EndNote&gt;&lt;Cite&gt;&lt;Author&gt;Zhao&lt;/Author&gt;&lt;Year&gt;2014&lt;/Year&gt;&lt;RecNum&gt;9242&lt;/RecNum&gt;&lt;DisplayText&gt;(Zhao, Zhu, &amp;amp; Xu, 2014)&lt;/DisplayText&gt;&lt;record&gt;&lt;rec-number&gt;9242&lt;/rec-number&gt;&lt;foreign-keys&gt;&lt;key app="EN" db-id="999azzpv39z0xkextd155sf0ef0205sd90p9" timestamp="1638295516" guid="a2ba5ff1-2697-4e91-accb-069ad12f5d2e"&gt;9242&lt;/key&gt;&lt;/foreign-keys&gt;&lt;ref-type name="Journal Article"&gt;17&lt;/ref-type&gt;&lt;contributors&gt;&lt;authors&gt;&lt;author&gt;Yufei Zhao&lt;/author&gt;&lt;author&gt;Jiang Zhu&lt;/author&gt;&lt;author&gt;Yan Xu&lt;/author&gt;&lt;/authors&gt;&lt;/contributors&gt;&lt;titles&gt;&lt;title&gt;Establishment and assessment of the grid precipitation datasets in China for recent 50 years&lt;/title&gt;&lt;secondary-title&gt;Journal of the Meteorological Sciences&lt;/secondary-title&gt;&lt;/titles&gt;&lt;periodical&gt;&lt;full-title&gt;Journal of the Meteorological Sciences&lt;/full-title&gt;&lt;/periodical&gt;&lt;pages&gt;414-420&lt;/pages&gt;&lt;volume&gt;34&lt;/volume&gt;&lt;number&gt;4&lt;/number&gt;&lt;dates&gt;&lt;year&gt;2014&lt;/year&gt;&lt;/dates&gt;&lt;urls&gt;&lt;related-urls&gt;&lt;url&gt;http://www.jms1980.com/ch/reader/view_abstract.aspx?doi=10.3969/2013jms.0008&lt;/url&gt;&lt;/related-urls&gt;&lt;/urls&gt;&lt;electronic-resource-num&gt;10.3969/2013jms.0008&lt;/electronic-resource-num&gt;&lt;/record&gt;&lt;/Cite&gt;&lt;/EndNote&gt;</w:instrText>
      </w:r>
      <w:r>
        <w:fldChar w:fldCharType="separate"/>
      </w:r>
      <w:r w:rsidR="00030D41">
        <w:rPr>
          <w:noProof/>
        </w:rPr>
        <w:t>(Zhao, Zhu, &amp; Xu, 2014)</w:t>
      </w:r>
      <w:r>
        <w:fldChar w:fldCharType="end"/>
      </w:r>
      <w:r w:rsidR="4D30F23B">
        <w:t xml:space="preserve">.  </w:t>
      </w:r>
      <w:r w:rsidR="7E38FAF0">
        <w:t xml:space="preserve">For risk ratio </w:t>
      </w:r>
      <w:r w:rsidR="2358F00A">
        <w:t>computations,</w:t>
      </w:r>
      <w:r w:rsidR="7E38FAF0">
        <w:t xml:space="preserve"> we make use of two </w:t>
      </w:r>
      <w:r w:rsidR="2358F00A">
        <w:t>525-member</w:t>
      </w:r>
      <w:r w:rsidR="7E38FAF0">
        <w:t xml:space="preserve"> ensembles for 2020: HistoricalExt and HistoricalNatExt. HistoricalExt is driven with observed </w:t>
      </w:r>
      <w:r w:rsidR="1989D46B">
        <w:t>sea surface temperatures (</w:t>
      </w:r>
      <w:r w:rsidR="7E38FAF0">
        <w:t>SSTs</w:t>
      </w:r>
      <w:r w:rsidR="6493A352">
        <w:t>)</w:t>
      </w:r>
      <w:r w:rsidR="20FC801E">
        <w:t>,</w:t>
      </w:r>
      <w:r w:rsidR="7E38FAF0">
        <w:t xml:space="preserve"> </w:t>
      </w:r>
      <w:r w:rsidR="5A7B60AD">
        <w:t xml:space="preserve">sea ice </w:t>
      </w:r>
      <w:r w:rsidR="4E058362">
        <w:t>concentrations</w:t>
      </w:r>
      <w:r w:rsidR="5A7B60AD">
        <w:t xml:space="preserve"> (</w:t>
      </w:r>
      <w:r w:rsidR="7E38FAF0">
        <w:t>SICs</w:t>
      </w:r>
      <w:r w:rsidR="5E00F883">
        <w:t>)</w:t>
      </w:r>
      <w:r w:rsidR="7E38FAF0">
        <w:t>, and natural</w:t>
      </w:r>
      <w:r w:rsidR="2358F00A">
        <w:t xml:space="preserve"> </w:t>
      </w:r>
      <w:r w:rsidR="7E38FAF0">
        <w:t>&amp; historical forcings while HistoricalNatExt has anthropogenic effects removed</w:t>
      </w:r>
      <w:r w:rsidR="2358F00A">
        <w:t xml:space="preserve"> from both boundary conditions and forcings</w:t>
      </w:r>
      <w:r w:rsidR="7E38FAF0">
        <w:t xml:space="preserve">.   </w:t>
      </w:r>
      <w:r w:rsidR="2358F00A">
        <w:t xml:space="preserve">All </w:t>
      </w:r>
      <w:r>
        <w:t xml:space="preserve">data was processed during the workshop and </w:t>
      </w:r>
      <w:r w:rsidR="7E38FAF0">
        <w:t>we work with</w:t>
      </w:r>
      <w:r w:rsidR="4D30F23B">
        <w:t xml:space="preserve"> </w:t>
      </w:r>
      <w:r>
        <w:t xml:space="preserve">average values of </w:t>
      </w:r>
      <w:r w:rsidR="17C568D8">
        <w:t>June-July-August (</w:t>
      </w:r>
      <w:r>
        <w:t>JJA</w:t>
      </w:r>
      <w:r w:rsidR="1E88BF60">
        <w:t>)</w:t>
      </w:r>
      <w:r>
        <w:t xml:space="preserve"> near-surface temperature anomalies (TAS), percentage of anomalous precipitation (PAP) and the anomalous number of hot da</w:t>
      </w:r>
      <w:r w:rsidR="008A3405">
        <w:t>ys</w:t>
      </w:r>
      <w:r w:rsidR="3041D00C">
        <w:t xml:space="preserve"> (NHD)</w:t>
      </w:r>
      <w:r w:rsidR="71A43D4D">
        <w:t>.</w:t>
      </w:r>
      <w:r w:rsidR="008A3405">
        <w:t xml:space="preserve"> All averages were </w:t>
      </w:r>
      <w:r w:rsidR="008A3405">
        <w:lastRenderedPageBreak/>
        <w:t>taken over land points in South Eastern</w:t>
      </w:r>
      <w:r w:rsidR="008A3405" w:rsidRPr="008A3405">
        <w:t xml:space="preserve"> China (22°–27°N, 111°–120°E) and anomalies were relative to 1981–2010.</w:t>
      </w:r>
      <w:r w:rsidR="7E38FAF0">
        <w:t xml:space="preserve"> Observed and simulated data from the Historical, HistoricalExt and HistoricalNatExt ensembles are available. </w:t>
      </w:r>
    </w:p>
    <w:p w14:paraId="565BC35D" w14:textId="534FC0DF" w:rsidR="00267004" w:rsidRDefault="00267004" w:rsidP="00267004">
      <w:pPr>
        <w:pStyle w:val="Heading3"/>
      </w:pPr>
      <w:r>
        <w:t xml:space="preserve">Reliability </w:t>
      </w:r>
    </w:p>
    <w:p w14:paraId="0D2C4CBC" w14:textId="13A52847" w:rsidR="00625633" w:rsidRDefault="00625633" w:rsidP="00625633">
      <w:r>
        <w:t xml:space="preserve">Forecast reliability was assessed using terciles for each </w:t>
      </w:r>
      <w:r w:rsidR="008A3405">
        <w:t xml:space="preserve">variable and </w:t>
      </w:r>
      <w:r w:rsidR="00267004">
        <w:t xml:space="preserve">forecast </w:t>
      </w:r>
      <w:r w:rsidR="008A3405">
        <w:t>probabilities grouped by</w:t>
      </w:r>
      <w:commentRangeStart w:id="2"/>
      <w:commentRangeStart w:id="3"/>
      <w:r w:rsidR="008A3405">
        <w:t xml:space="preserve"> four</w:t>
      </w:r>
      <w:commentRangeEnd w:id="2"/>
      <w:r>
        <w:rPr>
          <w:rStyle w:val="CommentReference"/>
        </w:rPr>
        <w:commentReference w:id="2"/>
      </w:r>
      <w:commentRangeEnd w:id="3"/>
      <w:r w:rsidR="00DF2C50">
        <w:rPr>
          <w:rStyle w:val="CommentReference"/>
        </w:rPr>
        <w:commentReference w:id="3"/>
      </w:r>
      <w:r w:rsidR="008A3405">
        <w:t xml:space="preserve"> equally spaced probability bins. For a reliable forecast we would expect that the</w:t>
      </w:r>
      <w:r w:rsidR="007565F9">
        <w:t xml:space="preserve"> fraction of observations that are in the tercile, when that tercile is forecast, should be similar to the forecast probability</w:t>
      </w:r>
      <w:r>
        <w:fldChar w:fldCharType="begin"/>
      </w:r>
      <w:r w:rsidR="00030D41">
        <w:instrText xml:space="preserve"> ADDIN EN.CITE &lt;EndNote&gt;&lt;Cite&gt;&lt;Author&gt;Palmer&lt;/Author&gt;&lt;Year&gt;2018&lt;/Year&gt;&lt;RecNum&gt;9215&lt;/RecNum&gt;&lt;DisplayText&gt;(Palmer &amp;amp; Weisheimer, 2018)&lt;/DisplayText&gt;&lt;record&gt;&lt;rec-number&gt;9215&lt;/rec-number&gt;&lt;foreign-keys&gt;&lt;key app="EN" db-id="999azzpv39z0xkextd155sf0ef0205sd90p9" timestamp="1635942642" guid="1e2dfa54-aebf-498a-9589-0c887ddd9a6d"&gt;9215&lt;/key&gt;&lt;/foreign-keys&gt;&lt;ref-type name="Journal Article"&gt;17&lt;/ref-type&gt;&lt;contributors&gt;&lt;authors&gt;&lt;author&gt;Palmer, T. N.&lt;/author&gt;&lt;author&gt;Weisheimer, A.&lt;/author&gt;&lt;/authors&gt;&lt;/contributors&gt;&lt;titles&gt;&lt;title&gt;A Simple Pedagogical Model Linking Initial-Value Reliability with Trustworthiness in the Forced Climate Response&lt;/title&gt;&lt;secondary-title&gt;Bulletin of the American Meteorological Society&lt;/secondary-title&gt;&lt;/titles&gt;&lt;periodical&gt;&lt;full-title&gt;Bulletin of the American Meteorological Society&lt;/full-title&gt;&lt;abbr-1&gt;BAMS&lt;/abbr-1&gt;&lt;/periodical&gt;&lt;pages&gt;605-614&lt;/pages&gt;&lt;volume&gt;99&lt;/volume&gt;&lt;number&gt;3&lt;/number&gt;&lt;section&gt;605&lt;/section&gt;&lt;dates&gt;&lt;year&gt;2018&lt;/year&gt;&lt;/dates&gt;&lt;isbn&gt;0003-0007&amp;#xD;1520-0477&lt;/isbn&gt;&lt;urls&gt;&lt;/urls&gt;&lt;electronic-resource-num&gt;10.1175/bams-d-16-0240.1&lt;/electronic-resource-num&gt;&lt;/record&gt;&lt;/Cite&gt;&lt;/EndNote&gt;</w:instrText>
      </w:r>
      <w:r>
        <w:fldChar w:fldCharType="separate"/>
      </w:r>
      <w:r w:rsidR="00030D41">
        <w:rPr>
          <w:noProof/>
        </w:rPr>
        <w:t>(Palmer &amp; Weisheimer, 2018)</w:t>
      </w:r>
      <w:r>
        <w:fldChar w:fldCharType="end"/>
      </w:r>
      <w:r w:rsidR="008A3405">
        <w:t>. We use a very crude quanti</w:t>
      </w:r>
      <w:r w:rsidR="16FFE9F5">
        <w:t>s</w:t>
      </w:r>
      <w:r w:rsidR="008A3405">
        <w:t xml:space="preserve">ation on both magnitude and probability as we only have 53 data samples.  We do not consider uncertainty in </w:t>
      </w:r>
      <w:r w:rsidR="007565F9">
        <w:t xml:space="preserve"> our reliability estimates</w:t>
      </w:r>
      <w:r w:rsidR="00BB25AD">
        <w:t>,</w:t>
      </w:r>
      <w:r w:rsidR="008A3405">
        <w:t xml:space="preserve"> which is likely considerable. </w:t>
      </w:r>
    </w:p>
    <w:p w14:paraId="26A905C0" w14:textId="3F4F75AD" w:rsidR="009C517B" w:rsidRDefault="009C517B" w:rsidP="00625633">
      <w:r>
        <w:t>To help the reader (and writer) better understand this</w:t>
      </w:r>
      <w:r w:rsidR="1417CBA2">
        <w:t>,</w:t>
      </w:r>
      <w:r>
        <w:t xml:space="preserve"> a simple example is given. For years when the model ensemble has a high probability of being in the upper tercile of the TAS distribution then, if it were reliable, we would expect a large fraction of the observations </w:t>
      </w:r>
      <w:r w:rsidRPr="17515D57">
        <w:rPr>
          <w:b/>
          <w:bCs/>
        </w:rPr>
        <w:t>in these</w:t>
      </w:r>
      <w:r>
        <w:t xml:space="preserve"> </w:t>
      </w:r>
      <w:r w:rsidRPr="17515D57">
        <w:rPr>
          <w:b/>
          <w:bCs/>
        </w:rPr>
        <w:t>years</w:t>
      </w:r>
      <w:r>
        <w:t xml:space="preserve"> to be in the upper tercile of the TAS distribution. </w:t>
      </w:r>
    </w:p>
    <w:p w14:paraId="7C06E96A" w14:textId="1C3DAA9B" w:rsidR="00F0771B" w:rsidRDefault="00F0771B" w:rsidP="00F0771B">
      <w:pPr>
        <w:pStyle w:val="Heading3"/>
      </w:pPr>
      <w:r>
        <w:t xml:space="preserve">Calibration </w:t>
      </w:r>
    </w:p>
    <w:p w14:paraId="2F7CB972" w14:textId="0053106B" w:rsidR="008A3405" w:rsidRDefault="008A3405" w:rsidP="00625633">
      <w:r>
        <w:t xml:space="preserve">The </w:t>
      </w:r>
      <w:r w:rsidR="00F0771B">
        <w:t xml:space="preserve">calibration of simulated data </w:t>
      </w:r>
      <w:r>
        <w:t xml:space="preserve">that </w:t>
      </w:r>
      <w:r>
        <w:fldChar w:fldCharType="begin"/>
      </w:r>
      <w:r w:rsidR="00030D41">
        <w:instrText xml:space="preserve"> ADDIN EN.CITE &lt;EndNote&gt;&lt;Cite AuthorYear="1"&gt;&lt;Author&gt;Bellprat&lt;/Author&gt;&lt;Year&gt;2019&lt;/Year&gt;&lt;RecNum&gt;9213&lt;/RecNum&gt;&lt;DisplayText&gt;Bellprat et al. (2019)&lt;/DisplayText&gt;&lt;record&gt;&lt;rec-number&gt;9213&lt;/rec-number&gt;&lt;foreign-keys&gt;&lt;key app="EN" db-id="999azzpv39z0xkextd155sf0ef0205sd90p9" timestamp="1635940162" guid="24726c7d-045d-40ef-b3e7-64ae88a32770"&gt;9213&lt;/key&gt;&lt;/foreign-keys&gt;&lt;ref-type name="Journal Article"&gt;17&lt;/ref-type&gt;&lt;contributors&gt;&lt;authors&gt;&lt;author&gt;Bellprat, Omar&lt;/author&gt;&lt;author&gt;Guemas, Virginie&lt;/author&gt;&lt;author&gt;Doblas-Reyes, Francisco&lt;/author&gt;&lt;author&gt;Donat, Markus G.&lt;/author&gt;&lt;/authors&gt;&lt;/contributors&gt;&lt;titles&gt;&lt;title&gt;Towards reliable extreme weather and climate event attribution&lt;/title&gt;&lt;secondary-title&gt;Nature Communications&lt;/secondary-title&gt;&lt;/titles&gt;&lt;periodical&gt;&lt;full-title&gt;Nature Communications&lt;/full-title&gt;&lt;abbr-1&gt;Nat Comm&lt;/abbr-1&gt;&lt;/periodical&gt;&lt;pages&gt;1732&lt;/pages&gt;&lt;volume&gt;10&lt;/volume&gt;&lt;number&gt;1&lt;/number&gt;&lt;dates&gt;&lt;year&gt;2019&lt;/year&gt;&lt;pub-dates&gt;&lt;date&gt;2019/04/15&lt;/date&gt;&lt;/pub-dates&gt;&lt;/dates&gt;&lt;isbn&gt;2041-1723&lt;/isbn&gt;&lt;urls&gt;&lt;related-urls&gt;&lt;url&gt;https://doi.org/10.1038/s41467-019-09729-2&lt;/url&gt;&lt;/related-urls&gt;&lt;/urls&gt;&lt;electronic-resource-num&gt;10.1038/s41467-019-09729-2&lt;/electronic-resource-num&gt;&lt;/record&gt;&lt;/Cite&gt;&lt;/EndNote&gt;</w:instrText>
      </w:r>
      <w:r>
        <w:fldChar w:fldCharType="separate"/>
      </w:r>
      <w:r w:rsidR="00030D41">
        <w:rPr>
          <w:noProof/>
        </w:rPr>
        <w:t>Bellprat et al. (2019)</w:t>
      </w:r>
      <w:r>
        <w:fldChar w:fldCharType="end"/>
      </w:r>
      <w:r>
        <w:t xml:space="preserve"> propose is:</w:t>
      </w:r>
    </w:p>
    <w:p w14:paraId="00CE5353" w14:textId="70B469DA" w:rsidR="008A3405" w:rsidRDefault="00E640CE" w:rsidP="00625633">
      <w:pPr>
        <w:rPr>
          <w:rFonts w:eastAsiaTheme="minorEastAsia"/>
        </w:rPr>
      </w:pPr>
      <m:oMathPara>
        <m:oMath>
          <m:r>
            <w:rPr>
              <w:rFonts w:ascii="Cambria Math" w:hAnsi="Cambria Math"/>
            </w:rPr>
            <m:t>y=α</m:t>
          </m:r>
          <m:sSub>
            <m:sSubPr>
              <m:ctrlPr>
                <w:rPr>
                  <w:rFonts w:ascii="Cambria Math" w:hAnsi="Cambria Math"/>
                  <w:i/>
                </w:rPr>
              </m:ctrlPr>
            </m:sSubPr>
            <m:e>
              <m:r>
                <w:rPr>
                  <w:rFonts w:ascii="Cambria Math" w:hAnsi="Cambria Math"/>
                </w:rPr>
                <m:t>x</m:t>
              </m:r>
            </m:e>
            <m:sub>
              <m:r>
                <w:rPr>
                  <w:rFonts w:ascii="Cambria Math" w:hAnsi="Cambria Math"/>
                </w:rPr>
                <m:t>EM</m:t>
              </m:r>
            </m:sub>
          </m:sSub>
          <m:r>
            <w:rPr>
              <w:rFonts w:ascii="Cambria Math" w:hAnsi="Cambria Math"/>
            </w:rPr>
            <m:t>+β</m:t>
          </m:r>
          <m:sSubSup>
            <m:sSubSupPr>
              <m:ctrlPr>
                <w:rPr>
                  <w:rFonts w:ascii="Cambria Math" w:hAnsi="Cambria Math"/>
                  <w:i/>
                </w:rPr>
              </m:ctrlPr>
            </m:sSubSupPr>
            <m:e>
              <m:r>
                <w:rPr>
                  <w:rFonts w:ascii="Cambria Math" w:hAnsi="Cambria Math"/>
                </w:rPr>
                <m:t>x</m:t>
              </m:r>
            </m:e>
            <m:sub>
              <m:r>
                <w:rPr>
                  <w:rFonts w:ascii="Cambria Math" w:hAnsi="Cambria Math"/>
                </w:rPr>
                <m:t>EM</m:t>
              </m:r>
            </m:sub>
            <m:sup>
              <m:r>
                <w:rPr>
                  <w:rFonts w:ascii="Cambria Math" w:hAnsi="Cambria Math"/>
                </w:rPr>
                <m:t>'</m:t>
              </m:r>
            </m:sup>
          </m:sSubSup>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TR</m:t>
              </m:r>
            </m:sub>
          </m:sSub>
        </m:oMath>
      </m:oMathPara>
    </w:p>
    <w:p w14:paraId="0E5B9568" w14:textId="7E52C15B" w:rsidR="00716651" w:rsidRDefault="00F0771B" w:rsidP="00625633">
      <w:pPr>
        <w:rPr>
          <w:rFonts w:eastAsiaTheme="minorEastAsia"/>
        </w:rPr>
      </w:pPr>
      <w:r>
        <w:rPr>
          <w:rFonts w:eastAsiaTheme="minorEastAsia"/>
        </w:rPr>
        <w:t xml:space="preserve">Where </w:t>
      </w:r>
      <m:oMath>
        <m:r>
          <w:rPr>
            <w:rFonts w:ascii="Cambria Math" w:hAnsi="Cambria Math"/>
          </w:rPr>
          <m:t>y</m:t>
        </m:r>
      </m:oMath>
      <w:r>
        <w:rPr>
          <w:rFonts w:eastAsiaTheme="minorEastAsia"/>
        </w:rPr>
        <w:t xml:space="preserve"> is the calibrated simulated data, </w:t>
      </w:r>
      <m:oMath>
        <m:sSub>
          <m:sSubPr>
            <m:ctrlPr>
              <w:rPr>
                <w:rFonts w:ascii="Cambria Math" w:hAnsi="Cambria Math"/>
                <w:i/>
              </w:rPr>
            </m:ctrlPr>
          </m:sSubPr>
          <m:e>
            <m:r>
              <w:rPr>
                <w:rFonts w:ascii="Cambria Math" w:hAnsi="Cambria Math"/>
              </w:rPr>
              <m:t>x</m:t>
            </m:r>
          </m:e>
          <m:sub>
            <m:r>
              <w:rPr>
                <w:rFonts w:ascii="Cambria Math" w:hAnsi="Cambria Math"/>
              </w:rPr>
              <m:t>EM</m:t>
            </m:r>
          </m:sub>
        </m:sSub>
      </m:oMath>
      <w:r w:rsidR="00E640CE">
        <w:rPr>
          <w:rFonts w:eastAsiaTheme="minorEastAsia"/>
        </w:rPr>
        <w:t xml:space="preserve"> </w:t>
      </w:r>
      <w:r>
        <w:rPr>
          <w:rFonts w:eastAsiaTheme="minorEastAsia"/>
        </w:rPr>
        <w:t xml:space="preserve">the detrended ensemble mean, </w:t>
      </w:r>
      <m:oMath>
        <m:sSubSup>
          <m:sSubSupPr>
            <m:ctrlPr>
              <w:rPr>
                <w:rFonts w:ascii="Cambria Math" w:hAnsi="Cambria Math"/>
                <w:i/>
              </w:rPr>
            </m:ctrlPr>
          </m:sSubSupPr>
          <m:e>
            <m:r>
              <w:rPr>
                <w:rFonts w:ascii="Cambria Math" w:hAnsi="Cambria Math"/>
              </w:rPr>
              <m:t>x</m:t>
            </m:r>
          </m:e>
          <m:sub>
            <m:r>
              <w:rPr>
                <w:rFonts w:ascii="Cambria Math" w:hAnsi="Cambria Math"/>
              </w:rPr>
              <m:t>EM</m:t>
            </m:r>
          </m:sub>
          <m:sup>
            <m:r>
              <w:rPr>
                <w:rFonts w:ascii="Cambria Math" w:hAnsi="Cambria Math"/>
              </w:rPr>
              <m:t>'</m:t>
            </m:r>
          </m:sup>
        </m:sSubSup>
      </m:oMath>
      <w:r>
        <w:rPr>
          <w:rFonts w:eastAsiaTheme="minorEastAsia"/>
        </w:rPr>
        <w:t xml:space="preserve"> </w:t>
      </w:r>
      <w:r w:rsidR="00716651">
        <w:rPr>
          <w:rFonts w:eastAsiaTheme="minorEastAsia"/>
        </w:rPr>
        <w:t xml:space="preserve">the ensemble with the trend and ensemble mean removed, and </w:t>
      </w:r>
      <m:oMath>
        <m:sSub>
          <m:sSubPr>
            <m:ctrlPr>
              <w:rPr>
                <w:rFonts w:ascii="Cambria Math" w:hAnsi="Cambria Math"/>
                <w:i/>
              </w:rPr>
            </m:ctrlPr>
          </m:sSubPr>
          <m:e>
            <m:r>
              <w:rPr>
                <w:rFonts w:ascii="Cambria Math" w:hAnsi="Cambria Math"/>
              </w:rPr>
              <m:t>x</m:t>
            </m:r>
          </m:e>
          <m:sub>
            <m:r>
              <w:rPr>
                <w:rFonts w:ascii="Cambria Math" w:hAnsi="Cambria Math"/>
              </w:rPr>
              <m:t>TR</m:t>
            </m:r>
          </m:sub>
        </m:sSub>
      </m:oMath>
      <w:r w:rsidR="00716651">
        <w:rPr>
          <w:rFonts w:eastAsiaTheme="minorEastAsia"/>
        </w:rPr>
        <w:t xml:space="preserve"> the ensemble-mean linear trend. The </w:t>
      </w:r>
      <w:r w:rsidR="0094283E">
        <w:rPr>
          <w:rFonts w:eastAsiaTheme="minorEastAsia"/>
        </w:rPr>
        <w:t xml:space="preserve">three </w:t>
      </w:r>
      <w:r w:rsidR="00716651">
        <w:rPr>
          <w:rFonts w:eastAsiaTheme="minorEastAsia"/>
        </w:rPr>
        <w:t xml:space="preserve">coefficients are calculated as: </w:t>
      </w:r>
      <w:r w:rsidR="00E640CE">
        <w:rPr>
          <w:rFonts w:eastAsiaTheme="minorEastAsia"/>
        </w:rPr>
        <w:t xml:space="preserve"> </w:t>
      </w:r>
      <m:oMath>
        <m:r>
          <w:rPr>
            <w:rFonts w:ascii="Cambria Math" w:eastAsiaTheme="minorEastAsia" w:hAnsi="Cambria Math"/>
          </w:rPr>
          <m:t>α=</m:t>
        </m:r>
        <m:d>
          <m:dPr>
            <m:begChr m:val="|"/>
            <m:endChr m:val="|"/>
            <m:ctrlPr>
              <w:rPr>
                <w:rFonts w:ascii="Cambria Math" w:eastAsiaTheme="minorEastAsia" w:hAnsi="Cambria Math"/>
                <w:i/>
              </w:rPr>
            </m:ctrlPr>
          </m:dPr>
          <m:e>
            <m:r>
              <w:rPr>
                <w:rFonts w:ascii="Cambria Math" w:eastAsiaTheme="minorEastAsia" w:hAnsi="Cambria Math"/>
              </w:rPr>
              <m:t>ρ</m:t>
            </m:r>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m:t>
                    </m:r>
                  </m:sub>
                </m:sSub>
              </m:sub>
            </m:sSub>
          </m:den>
        </m:f>
      </m:oMath>
      <w:r w:rsidR="00E640CE">
        <w:rPr>
          <w:rFonts w:eastAsiaTheme="minorEastAsia"/>
        </w:rPr>
        <w:t xml:space="preserve">, </w:t>
      </w:r>
      <m:oMath>
        <m:r>
          <w:rPr>
            <w:rFonts w:ascii="Cambria Math" w:eastAsiaTheme="minorEastAsia" w:hAnsi="Cambria Math"/>
          </w:rPr>
          <m:t>β=</m:t>
        </m:r>
        <m:rad>
          <m:radPr>
            <m:degHide m:val="1"/>
            <m:ctrlPr>
              <w:rPr>
                <w:rFonts w:ascii="Cambria Math" w:eastAsiaTheme="minorEastAsia" w:hAnsi="Cambria Math"/>
                <w:i/>
              </w:rPr>
            </m:ctrlPr>
          </m:radPr>
          <m:deg/>
          <m:e>
            <m:r>
              <w:rPr>
                <w:rFonts w:ascii="Cambria Math" w:eastAsiaTheme="minorEastAsia" w:hAnsi="Cambria Math"/>
              </w:rPr>
              <m:t>1-ρ</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O</m:t>
                    </m:r>
                  </m:sub>
                </m:sSub>
              </m:num>
              <m:den>
                <m:sSub>
                  <m:sSubPr>
                    <m:ctrlPr>
                      <w:rPr>
                        <w:rFonts w:ascii="Cambria Math" w:eastAsiaTheme="minorEastAsia" w:hAnsi="Cambria Math"/>
                      </w:rPr>
                    </m:ctrlPr>
                  </m:sSubPr>
                  <m:e>
                    <m:r>
                      <m:rPr>
                        <m:sty m:val="p"/>
                      </m:rPr>
                      <w:rPr>
                        <w:rFonts w:ascii="Cambria Math" w:eastAsiaTheme="minorEastAsia" w:hAnsi="Cambria Math"/>
                      </w:rPr>
                      <m:t>σ</m:t>
                    </m:r>
                    <m:ctrlPr>
                      <w:rPr>
                        <w:rFonts w:ascii="Cambria Math" w:eastAsiaTheme="minorEastAsia" w:hAnsi="Cambria Math"/>
                        <w:i/>
                      </w:rPr>
                    </m:ctrlPr>
                  </m:e>
                  <m:sub>
                    <m:sSubSup>
                      <m:sSubSupPr>
                        <m:ctrlPr>
                          <w:rPr>
                            <w:rFonts w:ascii="Cambria Math" w:eastAsiaTheme="minorEastAsia" w:hAnsi="Cambria Math"/>
                          </w:rPr>
                        </m:ctrlPr>
                      </m:sSubSupPr>
                      <m:e>
                        <m:r>
                          <m:rPr>
                            <m:sty m:val="p"/>
                          </m:rPr>
                          <w:rPr>
                            <w:rFonts w:ascii="Cambria Math" w:eastAsiaTheme="minorEastAsia" w:hAnsi="Cambria Math"/>
                          </w:rPr>
                          <m:t>x</m:t>
                        </m:r>
                      </m:e>
                      <m:sub>
                        <m:r>
                          <m:rPr>
                            <m:sty m:val="p"/>
                          </m:rPr>
                          <w:rPr>
                            <w:rFonts w:ascii="Cambria Math" w:eastAsiaTheme="minorEastAsia" w:hAnsi="Cambria Math"/>
                          </w:rPr>
                          <m:t>EM</m:t>
                        </m:r>
                      </m:sub>
                      <m:sup>
                        <m:r>
                          <m:rPr>
                            <m:sty m:val="p"/>
                          </m:rPr>
                          <w:rPr>
                            <w:rFonts w:ascii="Cambria Math" w:eastAsiaTheme="minorEastAsia" w:hAnsi="Cambria Math"/>
                          </w:rPr>
                          <m:t>'</m:t>
                        </m:r>
                      </m:sup>
                    </m:sSubSup>
                  </m:sub>
                </m:sSub>
              </m:den>
            </m:f>
          </m:e>
        </m:rad>
      </m:oMath>
      <w:r w:rsidR="00E640CE">
        <w:rPr>
          <w:rFonts w:eastAsiaTheme="minorEastAsia"/>
        </w:rPr>
        <w:t xml:space="preserve"> and </w:t>
      </w:r>
      <m:oMath>
        <m:r>
          <w:rPr>
            <w:rFonts w:ascii="Cambria Math" w:eastAsiaTheme="minorEastAsia" w:hAnsi="Cambria Math"/>
          </w:rPr>
          <m:t>γ=</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den>
        </m:f>
      </m:oMath>
      <w:r w:rsidR="00E640CE">
        <w:rPr>
          <w:rFonts w:eastAsiaTheme="minorEastAsia"/>
        </w:rPr>
        <w:t xml:space="preserve"> </w:t>
      </w:r>
      <w:r>
        <w:rPr>
          <w:rFonts w:eastAsiaTheme="minorEastAsia"/>
        </w:rPr>
        <w:t xml:space="preserve">.  </w:t>
      </w:r>
    </w:p>
    <w:p w14:paraId="544DB3A0" w14:textId="357C9024" w:rsidR="00E640CE" w:rsidRDefault="00F0771B" w:rsidP="00625633">
      <w:pPr>
        <w:rPr>
          <w:rFonts w:eastAsiaTheme="minorEastAsia"/>
        </w:rPr>
      </w:pPr>
      <w:r>
        <w:rPr>
          <w:rFonts w:eastAsiaTheme="minorEastAsia"/>
        </w:rPr>
        <w:t xml:space="preserve"> </w:t>
      </w:r>
      <w:r w:rsidR="00E640CE">
        <w:rPr>
          <w:rFonts w:eastAsiaTheme="minorEastAsia"/>
        </w:rPr>
        <w:t xml:space="preserve">  </w:t>
      </w:r>
      <m:oMath>
        <m:r>
          <w:rPr>
            <w:rFonts w:ascii="Cambria Math" w:eastAsiaTheme="minorEastAsia" w:hAnsi="Cambria Math"/>
          </w:rPr>
          <m:t>ρ</m:t>
        </m:r>
      </m:oMath>
      <w:r>
        <w:rPr>
          <w:rFonts w:eastAsiaTheme="minorEastAsia"/>
        </w:rPr>
        <w:t xml:space="preserve"> is the correlation between </w:t>
      </w:r>
      <m:oMath>
        <m:sSub>
          <m:sSubPr>
            <m:ctrlPr>
              <w:rPr>
                <w:rFonts w:ascii="Cambria Math" w:hAnsi="Cambria Math"/>
                <w:i/>
              </w:rPr>
            </m:ctrlPr>
          </m:sSubPr>
          <m:e>
            <m:r>
              <w:rPr>
                <w:rFonts w:ascii="Cambria Math" w:hAnsi="Cambria Math"/>
              </w:rPr>
              <m:t>x</m:t>
            </m:r>
          </m:e>
          <m:sub>
            <m:r>
              <w:rPr>
                <w:rFonts w:ascii="Cambria Math" w:hAnsi="Cambria Math"/>
              </w:rPr>
              <m:t>EM</m:t>
            </m:r>
          </m:sub>
        </m:sSub>
      </m:oMath>
      <w:r w:rsidR="00716651">
        <w:rPr>
          <w:rFonts w:eastAsiaTheme="minorEastAsia"/>
        </w:rPr>
        <w:t xml:space="preserve"> and the observed detrended timeseries.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O</m:t>
            </m:r>
          </m:sub>
        </m:sSub>
      </m:oMath>
      <w:r w:rsidR="00716651">
        <w:rPr>
          <w:rFonts w:eastAsiaTheme="minorEastAsia"/>
        </w:rPr>
        <w:t xml:space="preserve"> is the standard deviation of the detrended observed timeseries.  </w:t>
      </w:r>
      <m:oMath>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m:t>
                </m:r>
              </m:sub>
            </m:sSub>
          </m:sub>
        </m:sSub>
      </m:oMath>
      <w:r w:rsidR="00716651">
        <w:rPr>
          <w:rFonts w:eastAsiaTheme="minorEastAsia"/>
        </w:rPr>
        <w:t xml:space="preserve"> is the standard deviation of the ensemble-mean timeseries. </w:t>
      </w:r>
      <m:oMath>
        <m:sSub>
          <m:sSubPr>
            <m:ctrlPr>
              <w:rPr>
                <w:rFonts w:ascii="Cambria Math" w:eastAsiaTheme="minorEastAsia" w:hAnsi="Cambria Math"/>
              </w:rPr>
            </m:ctrlPr>
          </m:sSubPr>
          <m:e>
            <m:r>
              <m:rPr>
                <m:sty m:val="p"/>
              </m:rPr>
              <w:rPr>
                <w:rFonts w:ascii="Cambria Math" w:eastAsiaTheme="minorEastAsia" w:hAnsi="Cambria Math"/>
              </w:rPr>
              <m:t>σ</m:t>
            </m:r>
            <m:ctrlPr>
              <w:rPr>
                <w:rFonts w:ascii="Cambria Math" w:eastAsiaTheme="minorEastAsia" w:hAnsi="Cambria Math"/>
                <w:i/>
              </w:rPr>
            </m:ctrlPr>
          </m:e>
          <m:sub>
            <m:sSubSup>
              <m:sSubSupPr>
                <m:ctrlPr>
                  <w:rPr>
                    <w:rFonts w:ascii="Cambria Math" w:eastAsiaTheme="minorEastAsia" w:hAnsi="Cambria Math"/>
                  </w:rPr>
                </m:ctrlPr>
              </m:sSubSupPr>
              <m:e>
                <m:r>
                  <m:rPr>
                    <m:sty m:val="p"/>
                  </m:rPr>
                  <w:rPr>
                    <w:rFonts w:ascii="Cambria Math" w:eastAsiaTheme="minorEastAsia" w:hAnsi="Cambria Math"/>
                  </w:rPr>
                  <m:t>x</m:t>
                </m:r>
              </m:e>
              <m:sub>
                <m:r>
                  <m:rPr>
                    <m:sty m:val="p"/>
                  </m:rPr>
                  <w:rPr>
                    <w:rFonts w:ascii="Cambria Math" w:eastAsiaTheme="minorEastAsia" w:hAnsi="Cambria Math"/>
                  </w:rPr>
                  <m:t>EM</m:t>
                </m:r>
              </m:sub>
              <m:sup>
                <m:r>
                  <m:rPr>
                    <m:sty m:val="p"/>
                  </m:rPr>
                  <w:rPr>
                    <w:rFonts w:ascii="Cambria Math" w:eastAsiaTheme="minorEastAsia" w:hAnsi="Cambria Math"/>
                  </w:rPr>
                  <m:t>'</m:t>
                </m:r>
              </m:sup>
            </m:sSubSup>
          </m:sub>
        </m:sSub>
      </m:oMath>
      <w:r w:rsidR="00716651">
        <w:rPr>
          <w:rFonts w:eastAsiaTheme="minorEastAsia"/>
        </w:rPr>
        <w:t xml:space="preserve"> is the standard-deviation of the detrended intra-ensemble data.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71665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w:r w:rsidR="00716651">
        <w:rPr>
          <w:rFonts w:eastAsiaTheme="minorEastAsia"/>
        </w:rPr>
        <w:t xml:space="preserve"> are the observed and simulated trends. </w:t>
      </w:r>
    </w:p>
    <w:p w14:paraId="0250B824" w14:textId="100E24A0" w:rsidR="00F0771B" w:rsidRDefault="0094283E" w:rsidP="00625633">
      <w:r>
        <w:t>We use the 15-member Historical ensemble from 196</w:t>
      </w:r>
      <w:r w:rsidR="4B7198D6">
        <w:t>1</w:t>
      </w:r>
      <w:r>
        <w:t>-2013 to do this calibration and then apply the three coefficients to the HistoricalExt and HistoricalNatExt data in 2020.  We extend the simulated 196</w:t>
      </w:r>
      <w:r w:rsidR="1D73FE46">
        <w:t>1</w:t>
      </w:r>
      <w:r>
        <w:t>-2013 trend to 2</w:t>
      </w:r>
      <w:r w:rsidR="005846F6">
        <w:t xml:space="preserve">020 for the HistoricalExt data. Given the criticism of </w:t>
      </w:r>
      <w:r w:rsidR="005846F6">
        <w:fldChar w:fldCharType="begin"/>
      </w:r>
      <w:r w:rsidR="00030D41">
        <w:instrText xml:space="preserve"> ADDIN EN.CITE &lt;EndNote&gt;&lt;Cite AuthorYear="1"&gt;&lt;Author&gt;Philip&lt;/Author&gt;&lt;Year&gt;2020&lt;/Year&gt;&lt;RecNum&gt;9214&lt;/RecNum&gt;&lt;DisplayText&gt;Philip et al. (2020)&lt;/DisplayText&gt;&lt;record&gt;&lt;rec-number&gt;9214&lt;/rec-number&gt;&lt;foreign-keys&gt;&lt;key app="EN" db-id="999azzpv39z0xkextd155sf0ef0205sd90p9" timestamp="1635940586" guid="c4dedf69-8d99-4e9c-9f0c-47dda3b73ffb"&gt;9214&lt;/key&gt;&lt;/foreign-keys&gt;&lt;ref-type name="Journal Article"&gt;17&lt;/ref-type&gt;&lt;contributors&gt;&lt;authors&gt;&lt;author&gt;Philip, Sjoukje&lt;/author&gt;&lt;author&gt;Kew, Sarah&lt;/author&gt;&lt;author&gt;van Oldenborgh, Geert Jan&lt;/author&gt;&lt;author&gt;Otto, Friederike&lt;/author&gt;&lt;author&gt;Vautard, Robert&lt;/author&gt;&lt;author&gt;van der Wiel, Karin&lt;/author&gt;&lt;author&gt;King, Andrew&lt;/author&gt;&lt;author&gt;Lott, Fraser&lt;/author&gt;&lt;author&gt;Arrighi, Julie&lt;/author&gt;&lt;author&gt;Singh, Roop&lt;/author&gt;&lt;author&gt;van Aalst, Maarten&lt;/author&gt;&lt;/authors&gt;&lt;/contributors&gt;&lt;titles&gt;&lt;title&gt;A protocol for probabilistic extreme event attribution analyses&lt;/title&gt;&lt;secondary-title&gt;Advances in Statistical Climatology, Meteorology and Oceanography&lt;/secondary-title&gt;&lt;/titles&gt;&lt;periodical&gt;&lt;full-title&gt;Advances in Statistical Climatology, Meteorology and Oceanography&lt;/full-title&gt;&lt;/periodical&gt;&lt;pages&gt;177-203&lt;/pages&gt;&lt;volume&gt;6&lt;/volume&gt;&lt;number&gt;2&lt;/number&gt;&lt;section&gt;177&lt;/section&gt;&lt;dates&gt;&lt;year&gt;2020&lt;/year&gt;&lt;/dates&gt;&lt;isbn&gt;2364-3587&lt;/isbn&gt;&lt;urls&gt;&lt;/urls&gt;&lt;electronic-resource-num&gt;10.5194/ascmo-6-177-2020&lt;/electronic-resource-num&gt;&lt;/record&gt;&lt;/Cite&gt;&lt;/EndNote&gt;</w:instrText>
      </w:r>
      <w:r w:rsidR="005846F6">
        <w:fldChar w:fldCharType="separate"/>
      </w:r>
      <w:r w:rsidR="00030D41">
        <w:rPr>
          <w:noProof/>
        </w:rPr>
        <w:t>Philip et al. (2020)</w:t>
      </w:r>
      <w:r w:rsidR="005846F6">
        <w:fldChar w:fldCharType="end"/>
      </w:r>
      <w:r w:rsidR="005846F6">
        <w:t xml:space="preserve"> we also explore setting </w:t>
      </w:r>
      <m:oMath>
        <m:r>
          <w:rPr>
            <w:rFonts w:ascii="Cambria Math" w:eastAsiaTheme="minorEastAsia" w:hAnsi="Cambria Math"/>
          </w:rPr>
          <m:t>γ=1</m:t>
        </m:r>
      </m:oMath>
      <w:r w:rsidR="005846F6" w:rsidRPr="6DC1739A">
        <w:rPr>
          <w:rFonts w:eastAsiaTheme="minorEastAsia"/>
        </w:rPr>
        <w:t xml:space="preserve"> which means no trend correction is made. </w:t>
      </w:r>
      <w:r w:rsidR="005846F6">
        <w:t xml:space="preserve"> </w:t>
      </w:r>
      <w:r>
        <w:t xml:space="preserve">For </w:t>
      </w:r>
      <w:r w:rsidR="08CD01EB">
        <w:t>Historical</w:t>
      </w:r>
      <w:r>
        <w:t xml:space="preserve">NatExt we assume </w:t>
      </w:r>
      <w:r w:rsidR="002E458B">
        <w:t>a</w:t>
      </w:r>
      <w:r>
        <w:t xml:space="preserve"> trend</w:t>
      </w:r>
      <w:r w:rsidR="002E458B">
        <w:t xml:space="preserve"> of zero</w:t>
      </w:r>
      <w:r>
        <w:t>. On global scales this i</w:t>
      </w:r>
      <w:r w:rsidR="002E458B">
        <w:t xml:space="preserve">s reasonable as natural forcing, with the exception of El Chichon and Pinatubo, varies by only a small amount </w:t>
      </w:r>
      <w:r w:rsidR="002E458B">
        <w:fldChar w:fldCharType="begin"/>
      </w:r>
      <w:r w:rsidR="00030D41">
        <w:instrText xml:space="preserve"> ADDIN EN.CITE &lt;EndNote&gt;&lt;Cite&gt;&lt;Author&gt;IPCC&lt;/Author&gt;&lt;Year&gt;2021&lt;/Year&gt;&lt;RecNum&gt;9210&lt;/RecNum&gt;&lt;DisplayText&gt;(IPCC, 2021)&lt;/DisplayText&gt;&lt;record&gt;&lt;rec-number&gt;9210&lt;/rec-number&gt;&lt;foreign-keys&gt;&lt;key app="EN" db-id="999azzpv39z0xkextd155sf0ef0205sd90p9" timestamp="1632846706" guid="98fc2b7a-ee3e-4836-99f4-e5c49f5105d4"&gt;9210&lt;/key&gt;&lt;/foreign-keys&gt;&lt;ref-type name="Book"&gt;6&lt;/ref-type&gt;&lt;contributors&gt;&lt;authors&gt;&lt;author&gt;IPCC&lt;/author&gt;&lt;/authors&gt;&lt;secondary-authors&gt;&lt;author&gt;Masson-Delmotte, V.&lt;/author&gt;&lt;author&gt;P. Zhai&lt;/author&gt;&lt;author&gt;A. Pirani&lt;/author&gt;&lt;author&gt;S. L. Connors&lt;/author&gt;&lt;author&gt;C. Péan&lt;/author&gt;&lt;author&gt;S. Berger&lt;/author&gt;&lt;author&gt;N. Caud&lt;/author&gt;&lt;author&gt;Y. Chen&lt;/author&gt;&lt;author&gt;L. Goldfarb&lt;/author&gt;&lt;author&gt;M. I. Gomis&lt;/author&gt;&lt;author&gt;M. Huang&lt;/author&gt;&lt;author&gt;K. Leitzell&lt;/author&gt;&lt;author&gt;E. Lonnoy&lt;/author&gt;&lt;author&gt;J. B. R. Matthews&lt;/author&gt;&lt;author&gt;T. K. Maycock&lt;/author&gt;&lt;author&gt;T. Waterfield&lt;/author&gt;&lt;author&gt;O. Yelekçi&lt;/author&gt;&lt;author&gt;R. Yu&lt;/author&gt;&lt;author&gt;B. Zhou&lt;/author&gt;&lt;/secondary-authors&gt;&lt;/contributors&gt;&lt;titles&gt;&lt;title&gt;Climate Change 2021: The Physical Science Basis. Contribution of Working Group I to the Sixth Assessment Report of the Intergovernmental Panel on Climate Change&lt;/title&gt;&lt;short-title&gt;Climate Change 2021: The Physical Science Basis. &lt;/short-title&gt;&lt;/titles&gt;&lt;dates&gt;&lt;year&gt;2021&lt;/year&gt;&lt;/dates&gt;&lt;publisher&gt;Cambridge University Press.&lt;/publisher&gt;&lt;urls&gt;&lt;/urls&gt;&lt;/record&gt;&lt;/Cite&gt;&lt;/EndNote&gt;</w:instrText>
      </w:r>
      <w:r w:rsidR="002E458B">
        <w:fldChar w:fldCharType="separate"/>
      </w:r>
      <w:r w:rsidR="00030D41">
        <w:rPr>
          <w:noProof/>
        </w:rPr>
        <w:t>(IPCC, 2021)</w:t>
      </w:r>
      <w:r w:rsidR="002E458B">
        <w:fldChar w:fldCharType="end"/>
      </w:r>
      <w:r w:rsidR="002E458B">
        <w:t>. If the data from the 15-member Natural ensemble were available we could have computed a trend from this and then applied it to the HistoricalN</w:t>
      </w:r>
      <w:r w:rsidR="2A83DF09">
        <w:t>a</w:t>
      </w:r>
      <w:r w:rsidR="002E458B">
        <w:t xml:space="preserve">tExt 2020 data. </w:t>
      </w:r>
    </w:p>
    <w:p w14:paraId="26FEDCDA" w14:textId="611B0035" w:rsidR="002E458B" w:rsidRDefault="002E458B" w:rsidP="00625633">
      <w:r>
        <w:t>The 2020 data is an out of sample calibra</w:t>
      </w:r>
      <w:r w:rsidR="00127E52">
        <w:t xml:space="preserve">tion. That means we can compare </w:t>
      </w:r>
      <w:r w:rsidR="00E81148">
        <w:t>raw</w:t>
      </w:r>
      <w:r w:rsidR="00127E52">
        <w:t xml:space="preserve"> and </w:t>
      </w:r>
      <w:r w:rsidR="00DF5B71">
        <w:t>calibrated</w:t>
      </w:r>
      <w:r w:rsidR="00127E52">
        <w:t xml:space="preserve"> simulations for 2020 with observations</w:t>
      </w:r>
      <w:r w:rsidR="00DF5B71">
        <w:t xml:space="preserve">. </w:t>
      </w:r>
      <w:r w:rsidR="005846F6">
        <w:t xml:space="preserve"> We can then examine the relative likelihoods for the </w:t>
      </w:r>
      <w:r w:rsidR="00E81148">
        <w:t>raw</w:t>
      </w:r>
      <w:r w:rsidR="005846F6">
        <w:t xml:space="preserve"> and calibrated cases shedding some light on the relevance of forecast skill calibration to event attribution. </w:t>
      </w:r>
    </w:p>
    <w:p w14:paraId="10303DF0" w14:textId="2250B901" w:rsidR="00DF5B71" w:rsidRDefault="007565F9" w:rsidP="00625633">
      <w:r>
        <w:t xml:space="preserve">We focus on the </w:t>
      </w:r>
      <w:r w:rsidR="00DF5B71">
        <w:t xml:space="preserve">probability ratio (PR) of the </w:t>
      </w:r>
      <w:r>
        <w:t xml:space="preserve">2020 </w:t>
      </w:r>
      <w:r w:rsidR="00DF5B71">
        <w:t xml:space="preserve">event in the Historical world compared to the Natural world.  We estimate this by fitting 2020 data to either a normal distribution (TAS &amp; NHD) or to a generalized extreme value distribution (GEV; PAP).  From these fits we then </w:t>
      </w:r>
      <w:r w:rsidR="00B172A9">
        <w:t xml:space="preserve">compute the probability of TAS or NHD values larger than those observed in 2020 or values of PAP drier than </w:t>
      </w:r>
      <w:r w:rsidR="00B172A9">
        <w:lastRenderedPageBreak/>
        <w:t xml:space="preserve">those observed in 2020.  We do this for the </w:t>
      </w:r>
      <w:r w:rsidR="00E81148">
        <w:t>raw</w:t>
      </w:r>
      <w:r w:rsidR="00B172A9">
        <w:t xml:space="preserve"> data, the calibrated data and the calibrated data with no trend correction.  Thus, for each variable we have three PR values. </w:t>
      </w:r>
    </w:p>
    <w:p w14:paraId="048ADAB6" w14:textId="70D358BD" w:rsidR="00F0771B" w:rsidRDefault="00F0771B" w:rsidP="00F0771B">
      <w:pPr>
        <w:pStyle w:val="Heading3"/>
      </w:pPr>
      <w:r>
        <w:t xml:space="preserve">Uncertainty estimation </w:t>
      </w:r>
    </w:p>
    <w:p w14:paraId="22285E42" w14:textId="7BE4D7C8" w:rsidR="003D6C05" w:rsidRDefault="003D6C05" w:rsidP="003D6C05">
      <w:r>
        <w:t>We estimate uncertainty</w:t>
      </w:r>
      <w:r w:rsidR="007C4C60">
        <w:t xml:space="preserve"> in the Probability Ratio</w:t>
      </w:r>
      <w:r>
        <w:t xml:space="preserve"> by bootstrapping </w:t>
      </w:r>
      <w:r>
        <w:fldChar w:fldCharType="begin"/>
      </w:r>
      <w:r w:rsidR="00030D41">
        <w:instrText xml:space="preserve"> ADDIN EN.CITE &lt;EndNote&gt;&lt;Cite&gt;&lt;Author&gt;Efron&lt;/Author&gt;&lt;Year&gt;1993&lt;/Year&gt;&lt;RecNum&gt;1273&lt;/RecNum&gt;&lt;DisplayText&gt;(Efron &amp;amp; Tibshirani, 1993)&lt;/DisplayText&gt;&lt;record&gt;&lt;rec-number&gt;1273&lt;/rec-number&gt;&lt;foreign-keys&gt;&lt;key app="EN" db-id="999azzpv39z0xkextd155sf0ef0205sd90p9" timestamp="1463519779" guid="f738a10f-765f-4d8b-ac4e-86d6561aba8e"&gt;1273&lt;/key&gt;&lt;/foreign-keys&gt;&lt;ref-type name="Book"&gt;6&lt;/ref-type&gt;&lt;contributors&gt;&lt;authors&gt;&lt;author&gt;Efron, Bradley&lt;/author&gt;&lt;author&gt;Tibshirani, Robert J.&lt;/author&gt;&lt;/authors&gt;&lt;/contributors&gt;&lt;titles&gt;&lt;title&gt;An Introduction to the Bootstrap&lt;/title&gt;&lt;secondary-title&gt;Monographs on Statistics and Applied Probability&lt;/secondary-title&gt;&lt;/titles&gt;&lt;volume&gt;57&lt;/volume&gt;&lt;dates&gt;&lt;year&gt;1993&lt;/year&gt;&lt;/dates&gt;&lt;pub-location&gt;New York&lt;/pub-location&gt;&lt;publisher&gt;Chapman and Hall&lt;/publisher&gt;&lt;label&gt;efron93&lt;/label&gt;&lt;urls&gt;&lt;/urls&gt;&lt;custom3&gt;book&lt;/custom3&gt;&lt;/record&gt;&lt;/Cite&gt;&lt;/EndNote&gt;</w:instrText>
      </w:r>
      <w:r>
        <w:fldChar w:fldCharType="separate"/>
      </w:r>
      <w:r w:rsidR="00030D41">
        <w:rPr>
          <w:noProof/>
        </w:rPr>
        <w:t>(Efron &amp; Tibshirani, 1993)</w:t>
      </w:r>
      <w:r>
        <w:fldChar w:fldCharType="end"/>
      </w:r>
      <w:r w:rsidR="00B172A9">
        <w:t xml:space="preserve">. </w:t>
      </w:r>
      <w:r w:rsidR="004F1544">
        <w:t xml:space="preserve">  We remove the trends from the 196</w:t>
      </w:r>
      <w:r w:rsidR="486B83ED">
        <w:t>1</w:t>
      </w:r>
      <w:r w:rsidR="004F1544">
        <w:t xml:space="preserve">-2013 observations and ensemble. These residuals </w:t>
      </w:r>
      <w:r w:rsidR="00E81148">
        <w:t>are then</w:t>
      </w:r>
      <w:r w:rsidR="004F1544">
        <w:t xml:space="preserve"> randomly resampled with replacement and added back onto the trends.</w:t>
      </w:r>
      <w:r w:rsidR="005846F6">
        <w:t xml:space="preserve"> </w:t>
      </w:r>
      <w:r w:rsidR="00E81148">
        <w:t xml:space="preserve">From this </w:t>
      </w:r>
      <w:r w:rsidR="005846F6">
        <w:t xml:space="preserve"> </w:t>
      </w:r>
      <m:oMath>
        <m:r>
          <w:rPr>
            <w:rFonts w:ascii="Cambria Math" w:hAnsi="Cambria Math"/>
          </w:rPr>
          <m:t>α, β, γ</m:t>
        </m:r>
      </m:oMath>
      <w:r w:rsidR="004F1544">
        <w:t xml:space="preserve"> </w:t>
      </w:r>
      <w:r w:rsidR="00E81148">
        <w:t xml:space="preserve">are computed </w:t>
      </w:r>
      <w:r w:rsidR="005846F6">
        <w:t>which in turn are applied to t</w:t>
      </w:r>
      <w:r w:rsidR="004F1544">
        <w:t xml:space="preserve">he </w:t>
      </w:r>
      <w:r w:rsidR="005846F6">
        <w:t xml:space="preserve">resampled </w:t>
      </w:r>
      <w:r w:rsidR="004F1544">
        <w:t xml:space="preserve">2020 HistoricalExt and HistoricalNatExt data. </w:t>
      </w:r>
      <w:r w:rsidR="00E81148">
        <w:t>Finally,</w:t>
      </w:r>
      <w:r w:rsidR="004F1544">
        <w:t xml:space="preserve"> PR values</w:t>
      </w:r>
      <w:r w:rsidR="00E81148">
        <w:t xml:space="preserve"> are computed</w:t>
      </w:r>
      <w:r w:rsidR="004F1544">
        <w:t xml:space="preserve">. This process was repeated 1000 times. From these bootstrap samples a log-normal fit to the data was made and </w:t>
      </w:r>
      <w:r w:rsidR="00764AD9">
        <w:t>confidence</w:t>
      </w:r>
      <w:r w:rsidR="004F1544">
        <w:t xml:space="preserve"> computed. </w:t>
      </w:r>
      <w:r w:rsidR="00E81148">
        <w:t>If</w:t>
      </w:r>
      <w:r w:rsidR="004F1544">
        <w:t xml:space="preserve"> the </w:t>
      </w:r>
      <w:r w:rsidR="00764AD9">
        <w:t>log-normal fit was poor</w:t>
      </w:r>
      <w:r w:rsidR="00E81148">
        <w:t xml:space="preserve">, determined using a </w:t>
      </w:r>
      <w:r w:rsidR="1EAED16D">
        <w:t>Kolmogorov-Smirnov (</w:t>
      </w:r>
      <w:r w:rsidR="00E81148">
        <w:t>KS</w:t>
      </w:r>
      <w:r w:rsidR="3BDF4CBD">
        <w:t>)</w:t>
      </w:r>
      <w:r w:rsidR="00E81148">
        <w:t xml:space="preserve"> test,</w:t>
      </w:r>
      <w:r w:rsidR="00764AD9">
        <w:t xml:space="preserve"> then a percentile bootstrap interval </w:t>
      </w:r>
      <w:r w:rsidR="00764AD9">
        <w:fldChar w:fldCharType="begin"/>
      </w:r>
      <w:r w:rsidR="00030D41">
        <w:instrText xml:space="preserve"> ADDIN EN.CITE &lt;EndNote&gt;&lt;Cite&gt;&lt;Author&gt;Paciorek&lt;/Author&gt;&lt;Year&gt;2018&lt;/Year&gt;&lt;RecNum&gt;9061&lt;/RecNum&gt;&lt;DisplayText&gt;(Paciorek, Stone, &amp;amp; Wehner, 2018)&lt;/DisplayText&gt;&lt;record&gt;&lt;rec-number&gt;9061&lt;/rec-number&gt;&lt;foreign-keys&gt;&lt;key app="EN" db-id="999azzpv39z0xkextd155sf0ef0205sd90p9" timestamp="1583274053" guid="30ac46ae-cfbe-4a6f-87f7-dd0f48810f2c"&gt;9061&lt;/key&gt;&lt;/foreign-keys&gt;&lt;ref-type name="Journal Article"&gt;17&lt;/ref-type&gt;&lt;contributors&gt;&lt;authors&gt;&lt;author&gt;Paciorek, Christopher J.&lt;/author&gt;&lt;author&gt;Stone, Dáithí A.&lt;/author&gt;&lt;author&gt;Wehner, Michael F.&lt;/author&gt;&lt;/authors&gt;&lt;/contributors&gt;&lt;titles&gt;&lt;title&gt;Quantifying statistical uncertainty in the attribution of human influence on severe weather&lt;/title&gt;&lt;secondary-title&gt;Weather and Climate Extremes&lt;/secondary-title&gt;&lt;/titles&gt;&lt;periodical&gt;&lt;full-title&gt;Weather and Climate Extremes&lt;/full-title&gt;&lt;/periodical&gt;&lt;pages&gt;69-80&lt;/pages&gt;&lt;volume&gt;20&lt;/volume&gt;&lt;section&gt;69&lt;/section&gt;&lt;dates&gt;&lt;year&gt;2018&lt;/year&gt;&lt;/dates&gt;&lt;isbn&gt;22120947&lt;/isbn&gt;&lt;urls&gt;&lt;/urls&gt;&lt;electronic-resource-num&gt;10.1016/j.wace.2018.01.002&lt;/electronic-resource-num&gt;&lt;/record&gt;&lt;/Cite&gt;&lt;/EndNote&gt;</w:instrText>
      </w:r>
      <w:r w:rsidR="00764AD9">
        <w:fldChar w:fldCharType="separate"/>
      </w:r>
      <w:r w:rsidR="00030D41">
        <w:rPr>
          <w:noProof/>
        </w:rPr>
        <w:t>(Paciorek, Stone, &amp; Wehner, 2018)</w:t>
      </w:r>
      <w:r w:rsidR="00764AD9">
        <w:fldChar w:fldCharType="end"/>
      </w:r>
      <w:r w:rsidR="00764AD9">
        <w:t xml:space="preserve"> was used.  </w:t>
      </w:r>
    </w:p>
    <w:p w14:paraId="22155F82" w14:textId="1245F45C" w:rsidR="004F1544" w:rsidRDefault="00764AD9" w:rsidP="004F1544">
      <w:r>
        <w:t>Unless stated otherwise the 5-95% confidence limits are shown. Data and s</w:t>
      </w:r>
      <w:r w:rsidR="004F1544">
        <w:t xml:space="preserve">oftware that computes results and plots figures is available at </w:t>
      </w:r>
      <w:hyperlink r:id="rId13">
        <w:r w:rsidR="004F1544" w:rsidRPr="17515D57">
          <w:rPr>
            <w:rStyle w:val="Hyperlink"/>
          </w:rPr>
          <w:t>https://github.com/SimonTett/recalibrate</w:t>
        </w:r>
      </w:hyperlink>
      <w:r w:rsidR="00E81148">
        <w:t xml:space="preserve"> with a GPLv3 license.</w:t>
      </w:r>
    </w:p>
    <w:p w14:paraId="08BEE0F0" w14:textId="32AAE4E6" w:rsidR="00B80405" w:rsidRDefault="00B80405" w:rsidP="00456486">
      <w:pPr>
        <w:pStyle w:val="Heading2"/>
      </w:pPr>
      <w:r>
        <w:t>Results</w:t>
      </w:r>
    </w:p>
    <w:p w14:paraId="611C138F" w14:textId="0C51F6B4" w:rsidR="005846F6" w:rsidRDefault="005846F6" w:rsidP="005846F6">
      <w:r>
        <w:t xml:space="preserve">First examining the </w:t>
      </w:r>
      <w:commentRangeStart w:id="4"/>
      <w:commentRangeStart w:id="5"/>
      <w:commentRangeStart w:id="6"/>
      <w:commentRangeStart w:id="7"/>
      <w:commentRangeStart w:id="8"/>
      <w:r>
        <w:t>model reliability diagram</w:t>
      </w:r>
      <w:commentRangeEnd w:id="4"/>
      <w:r>
        <w:rPr>
          <w:rStyle w:val="CommentReference"/>
        </w:rPr>
        <w:commentReference w:id="4"/>
      </w:r>
      <w:commentRangeEnd w:id="5"/>
      <w:r w:rsidR="00E95CFE">
        <w:rPr>
          <w:rStyle w:val="CommentReference"/>
        </w:rPr>
        <w:commentReference w:id="5"/>
      </w:r>
      <w:r>
        <w:t xml:space="preserve"> </w:t>
      </w:r>
      <w:commentRangeEnd w:id="6"/>
      <w:r>
        <w:rPr>
          <w:rStyle w:val="CommentReference"/>
        </w:rPr>
        <w:commentReference w:id="6"/>
      </w:r>
      <w:commentRangeEnd w:id="7"/>
      <w:r>
        <w:rPr>
          <w:rStyle w:val="CommentReference"/>
        </w:rPr>
        <w:commentReference w:id="7"/>
      </w:r>
      <w:commentRangeEnd w:id="8"/>
      <w:r w:rsidR="00E95CFE">
        <w:rPr>
          <w:rStyle w:val="CommentReference"/>
        </w:rPr>
        <w:commentReference w:id="8"/>
      </w:r>
      <w:r>
        <w:t>(</w:t>
      </w:r>
      <w:r>
        <w:fldChar w:fldCharType="begin"/>
      </w:r>
      <w:r>
        <w:instrText xml:space="preserve"> REF _Ref88731162 \h  \* MERGEFORMAT </w:instrText>
      </w:r>
      <w:r>
        <w:fldChar w:fldCharType="separate"/>
      </w:r>
      <w:r w:rsidR="00234777" w:rsidRPr="5E8624BE">
        <w:t xml:space="preserve">Figure </w:t>
      </w:r>
      <w:r w:rsidR="00234777">
        <w:rPr>
          <w:noProof/>
        </w:rPr>
        <w:t>1</w:t>
      </w:r>
      <w:r>
        <w:fldChar w:fldCharType="end"/>
      </w:r>
      <w:r w:rsidR="00221034">
        <w:t xml:space="preserve">).  </w:t>
      </w:r>
      <w:r w:rsidR="009837D9">
        <w:t xml:space="preserve">For TAS the cold terciles forecasts are on the 1-1 line so we would consider those forecasts reliable.  Forecasts for the middle and warm terciles are not so close to the 1-1 line but given the limited amount of data we believe these are reliable.  For NHD it appears that forecasts for the highest tercile are unreliable as the number of observations in this tercile are small when the ensemble has a high probability of being in this tercile. However, this may be because there are only a small number of cases when the ensemble has high probability of being in </w:t>
      </w:r>
      <w:r w:rsidR="42EAB91A">
        <w:t xml:space="preserve">the warm </w:t>
      </w:r>
      <w:r w:rsidR="009837D9">
        <w:t xml:space="preserve">tercile.  Finally examining the PAP reliability. Here there are quite large deviations from the 1-1 line particularly </w:t>
      </w:r>
      <w:r w:rsidR="008F29DB">
        <w:t xml:space="preserve">for the wet tercile which shows similar behaviour to the high NHD tercile.  PAP is very variable with year-to-year variations of 60% (Figure 1 of </w:t>
      </w:r>
      <w:r w:rsidR="00DF2C50">
        <w:fldChar w:fldCharType="begin"/>
      </w:r>
      <w:r w:rsidR="00030D41">
        <w:instrText xml:space="preserve"> ADDIN EN.CITE &lt;EndNote&gt;&lt;Cite AuthorYear="1"&gt;&lt;Author&gt;Zheng&lt;/Author&gt;&lt;Year&gt;2021&lt;/Year&gt;&lt;RecNum&gt;9244&lt;/RecNum&gt;&lt;DisplayText&gt;Zheng et al. (2021)&lt;/DisplayText&gt;&lt;record&gt;&lt;rec-number&gt;9244&lt;/rec-number&gt;&lt;foreign-keys&gt;&lt;key app="EN" db-id="999azzpv39z0xkextd155sf0ef0205sd90p9" timestamp="1638460962"&gt;9244&lt;/key&gt;&lt;/foreign-keys&gt;&lt;ref-type name="Journal Article"&gt;17&lt;/ref-type&gt;&lt;contributors&gt;&lt;authors&gt;&lt;author&gt;Zhiyuan Zheng&lt;/author&gt;&lt;author&gt;Kaixi Wang&lt;/author&gt;&lt;author&gt;Lulei Bu&lt;/author&gt;&lt;author&gt;Yumiao Wang&lt;/author&gt;&lt;author&gt;Huixin Li&lt;/author&gt;&lt;author&gt;Xian Zhu&lt;/author&gt;&lt;author&gt;Wenxia Zhang&lt;/author&gt;&lt;author&gt;Fraser C. Lott&lt;/author&gt;&lt;author&gt;Simon F. B. Tett&lt;/author&gt;&lt;author&gt;Buwen Dong&lt;/author&gt;&lt;author&gt;Nicolas Freychet&lt;/author&gt;&lt;author&gt;Dongqian Wang&lt;/author&gt;&lt;author&gt;Nergui Nanding&lt;/author&gt;&lt;/authors&gt;&lt;/contributors&gt;&lt;titles&gt;&lt;title&gt;Anthropogenic influences on the extremely dry and hot summer of 2020 in Southern China&lt;/title&gt;&lt;secondary-title&gt;Bull. Am. Meteorol. Soc.&lt;/secondary-title&gt;&lt;/titles&gt;&lt;periodical&gt;&lt;full-title&gt;Bull. Am. Meteorol. Soc.&lt;/full-title&gt;&lt;/periodical&gt;&lt;dates&gt;&lt;year&gt;2021&lt;/year&gt;&lt;/dates&gt;&lt;urls&gt;&lt;/urls&gt;&lt;/record&gt;&lt;/Cite&gt;&lt;/EndNote&gt;</w:instrText>
      </w:r>
      <w:r w:rsidR="00DF2C50">
        <w:fldChar w:fldCharType="separate"/>
      </w:r>
      <w:r w:rsidR="00030D41">
        <w:rPr>
          <w:noProof/>
        </w:rPr>
        <w:t>Zheng et al. (2021)</w:t>
      </w:r>
      <w:r w:rsidR="00DF2C50">
        <w:fldChar w:fldCharType="end"/>
      </w:r>
      <w:r w:rsidR="008F29DB">
        <w:t>) and there are very few cases where the ensemble has a high probability of any particular tercile.</w:t>
      </w:r>
      <w:r w:rsidR="007C4C60">
        <w:t xml:space="preserve"> This suggests that sampling error may explain the discrepancies from the 1-1 line. </w:t>
      </w:r>
    </w:p>
    <w:p w14:paraId="31CF5E22" w14:textId="593B0FB2" w:rsidR="0069317E" w:rsidRDefault="009C517B" w:rsidP="00F860DE">
      <w:r>
        <w:t xml:space="preserve">Turning now to the 2020 </w:t>
      </w:r>
      <w:r w:rsidR="00080928">
        <w:t>temperature indices</w:t>
      </w:r>
      <w:r w:rsidR="007D09A0">
        <w:t xml:space="preserve"> (</w:t>
      </w:r>
      <w:r w:rsidR="007D09A0">
        <w:fldChar w:fldCharType="begin"/>
      </w:r>
      <w:r w:rsidR="007D09A0">
        <w:instrText xml:space="preserve"> REF _Ref89188673 \h </w:instrText>
      </w:r>
      <w:r w:rsidR="007D09A0">
        <w:fldChar w:fldCharType="separate"/>
      </w:r>
      <w:r w:rsidR="00234777" w:rsidRPr="17515D57">
        <w:t xml:space="preserve">Figure </w:t>
      </w:r>
      <w:r w:rsidR="00234777">
        <w:rPr>
          <w:noProof/>
        </w:rPr>
        <w:t>2</w:t>
      </w:r>
      <w:r w:rsidR="007D09A0">
        <w:fldChar w:fldCharType="end"/>
      </w:r>
      <w:r w:rsidR="007D09A0">
        <w:t>)</w:t>
      </w:r>
      <w:r w:rsidR="00F860DE">
        <w:t>.  For both TAS and NHD, regardless of the use of calibration, the probability of temperatures or number of hot days as observed in th</w:t>
      </w:r>
      <w:r w:rsidR="738D3AD5">
        <w:t>e</w:t>
      </w:r>
      <w:r w:rsidR="00F860DE">
        <w:t xml:space="preserve"> Natural ensemble is below 10</w:t>
      </w:r>
      <w:r w:rsidR="00F860DE" w:rsidRPr="17515D57">
        <w:rPr>
          <w:vertAlign w:val="superscript"/>
        </w:rPr>
        <w:t>-5</w:t>
      </w:r>
      <w:r w:rsidR="00F860DE" w:rsidRPr="17515D57">
        <w:rPr>
          <w:vertAlign w:val="subscript"/>
        </w:rPr>
        <w:t xml:space="preserve">. </w:t>
      </w:r>
      <w:r w:rsidR="00F860DE">
        <w:t xml:space="preserve"> We would conclude that such events would never happen in the natural world.</w:t>
      </w:r>
      <w:r w:rsidR="0069317E">
        <w:t xml:space="preserve"> Reflecting this, PRs for TAS (</w:t>
      </w:r>
      <w:r w:rsidR="00030D41">
        <w:fldChar w:fldCharType="begin"/>
      </w:r>
      <w:r w:rsidR="00030D41">
        <w:instrText xml:space="preserve"> REF _Ref89354100 \h </w:instrText>
      </w:r>
      <w:r w:rsidR="00030D41">
        <w:fldChar w:fldCharType="separate"/>
      </w:r>
      <w:r w:rsidR="00234777" w:rsidRPr="00AE5E7C">
        <w:t xml:space="preserve">Figure </w:t>
      </w:r>
      <w:r w:rsidR="00234777">
        <w:rPr>
          <w:noProof/>
        </w:rPr>
        <w:t>3</w:t>
      </w:r>
      <w:r w:rsidR="00030D41">
        <w:fldChar w:fldCharType="end"/>
      </w:r>
      <w:r w:rsidR="0069317E">
        <w:t>), regardless of the use of calibration, are very large. Uncertainties are also very large and larger for the calibrated cases</w:t>
      </w:r>
      <w:r w:rsidR="007D09A0">
        <w:t xml:space="preserve"> likely arising from uncertainty in the calibration parameters</w:t>
      </w:r>
      <w:r w:rsidR="0069317E">
        <w:t xml:space="preserve">. </w:t>
      </w:r>
      <w:r w:rsidR="00080928">
        <w:t xml:space="preserve">NHD shows similar behaviour to TAS though with smaller PRs.  </w:t>
      </w:r>
      <w:r w:rsidR="0069317E">
        <w:t>Nevertheless, we conclude that human influences ha</w:t>
      </w:r>
      <w:r w:rsidR="00080928">
        <w:t xml:space="preserve">ve enormously increased the risk of TAS and NHD values such as occurred in 2020 in South Eastern China. </w:t>
      </w:r>
    </w:p>
    <w:p w14:paraId="3F0F5E84" w14:textId="5469D951" w:rsidR="00080928" w:rsidRDefault="00080928" w:rsidP="00F860DE">
      <w:r>
        <w:t xml:space="preserve"> </w:t>
      </w:r>
      <w:r w:rsidR="5F9EA11C">
        <w:t xml:space="preserve">For </w:t>
      </w:r>
      <w:r>
        <w:t xml:space="preserve"> </w:t>
      </w:r>
      <w:commentRangeStart w:id="9"/>
      <w:commentRangeStart w:id="10"/>
      <w:commentRangeStart w:id="11"/>
      <w:commentRangeStart w:id="12"/>
      <w:r>
        <w:t>PAP</w:t>
      </w:r>
      <w:commentRangeEnd w:id="9"/>
      <w:r>
        <w:rPr>
          <w:rStyle w:val="CommentReference"/>
        </w:rPr>
        <w:commentReference w:id="9"/>
      </w:r>
      <w:commentRangeEnd w:id="10"/>
      <w:r>
        <w:rPr>
          <w:rStyle w:val="CommentReference"/>
        </w:rPr>
        <w:commentReference w:id="10"/>
      </w:r>
      <w:commentRangeEnd w:id="11"/>
      <w:r>
        <w:rPr>
          <w:rStyle w:val="CommentReference"/>
        </w:rPr>
        <w:commentReference w:id="11"/>
      </w:r>
      <w:commentRangeEnd w:id="12"/>
      <w:r w:rsidR="00DF2C50">
        <w:rPr>
          <w:rStyle w:val="CommentReference"/>
        </w:rPr>
        <w:commentReference w:id="12"/>
      </w:r>
      <w:r>
        <w:t xml:space="preserve"> which was used</w:t>
      </w:r>
      <w:r w:rsidR="00474939">
        <w:t xml:space="preserve"> as a drought indicator where t</w:t>
      </w:r>
      <w:r>
        <w:t xml:space="preserve">he raw model ensembles suggest a PR of about </w:t>
      </w:r>
      <w:r w:rsidR="006F73CF">
        <w:t>two</w:t>
      </w:r>
      <w:r>
        <w:t xml:space="preserve"> which is significantly </w:t>
      </w:r>
      <w:r w:rsidR="006F73CF">
        <w:t>different from one</w:t>
      </w:r>
      <w:r w:rsidR="74792CE5">
        <w:t>,</w:t>
      </w:r>
      <w:r>
        <w:t xml:space="preserve"> suggesting human influences have increased </w:t>
      </w:r>
      <w:r w:rsidR="006F73CF">
        <w:t>the risk of drought (</w:t>
      </w:r>
      <w:r w:rsidR="00030D41">
        <w:fldChar w:fldCharType="begin"/>
      </w:r>
      <w:r w:rsidR="00030D41">
        <w:instrText xml:space="preserve"> REF _Ref89354100 \h </w:instrText>
      </w:r>
      <w:r w:rsidR="00030D41">
        <w:fldChar w:fldCharType="separate"/>
      </w:r>
      <w:r w:rsidR="00234777" w:rsidRPr="00AE5E7C">
        <w:t xml:space="preserve">Figure </w:t>
      </w:r>
      <w:r w:rsidR="00234777">
        <w:rPr>
          <w:noProof/>
        </w:rPr>
        <w:t>3</w:t>
      </w:r>
      <w:r w:rsidR="00030D41">
        <w:fldChar w:fldCharType="end"/>
      </w:r>
      <w:r w:rsidR="006F73CF">
        <w:t xml:space="preserve">). The likely driver of this risk increase is aerosols rather than greenhouse gases.  Calibrating the ensemble </w:t>
      </w:r>
      <w:r w:rsidR="624DCDFD">
        <w:t>gives</w:t>
      </w:r>
      <w:r w:rsidR="006F73CF">
        <w:t xml:space="preserve"> a PR of 1.1 with large enough uncertainties that we would conclude that human influences had not impacted the risk of such a damaging drought as observed.  Not correcting the trend gives similar results to the raw </w:t>
      </w:r>
      <w:r w:rsidR="00E97333">
        <w:t>simulated data</w:t>
      </w:r>
      <w:r w:rsidR="006F73CF">
        <w:t xml:space="preserve">. </w:t>
      </w:r>
      <w:r w:rsidR="00E81148">
        <w:t>Th</w:t>
      </w:r>
      <w:r w:rsidR="5D231F29">
        <w:t>i</w:t>
      </w:r>
      <w:r w:rsidR="00E81148">
        <w:t xml:space="preserve">s suggests that the highly uncertain trend correction is driving the PR results. </w:t>
      </w:r>
    </w:p>
    <w:p w14:paraId="005C6B04" w14:textId="146FA010" w:rsidR="00F860DE" w:rsidRDefault="59D39ACA" w:rsidP="00F860DE">
      <w:r>
        <w:t xml:space="preserve"> In </w:t>
      </w:r>
      <w:r w:rsidR="2358F00A">
        <w:t>the raw</w:t>
      </w:r>
      <w:r>
        <w:t xml:space="preserve"> ensemble the probability of </w:t>
      </w:r>
      <w:r w:rsidR="518E745A">
        <w:t>JJA temperatures as observed</w:t>
      </w:r>
      <w:r>
        <w:t xml:space="preserve"> (or larger) </w:t>
      </w:r>
      <w:r w:rsidR="518E745A">
        <w:t xml:space="preserve">is about 0.05 (the event is a one-in-twenty </w:t>
      </w:r>
      <w:r w:rsidR="00AA7289">
        <w:t xml:space="preserve">occurrence; </w:t>
      </w:r>
      <w:r w:rsidR="00F860DE">
        <w:fldChar w:fldCharType="begin"/>
      </w:r>
      <w:r w:rsidR="00F860DE">
        <w:instrText xml:space="preserve"> REF _Ref89198743 \h </w:instrText>
      </w:r>
      <w:r w:rsidR="00F860DE">
        <w:fldChar w:fldCharType="separate"/>
      </w:r>
      <w:r w:rsidR="00234777" w:rsidRPr="17515D57">
        <w:t xml:space="preserve">Figure </w:t>
      </w:r>
      <w:r w:rsidR="00234777">
        <w:rPr>
          <w:noProof/>
        </w:rPr>
        <w:t>2</w:t>
      </w:r>
      <w:r w:rsidR="00F860DE">
        <w:fldChar w:fldCharType="end"/>
      </w:r>
      <w:r w:rsidR="518E745A">
        <w:t>). C</w:t>
      </w:r>
      <w:r>
        <w:t xml:space="preserve">alibrating the ensemble </w:t>
      </w:r>
      <w:r w:rsidR="518E745A">
        <w:t xml:space="preserve">distributions results in </w:t>
      </w:r>
      <w:r w:rsidR="518E745A">
        <w:lastRenderedPageBreak/>
        <w:t>probabilities less than 10</w:t>
      </w:r>
      <w:r w:rsidR="518E745A" w:rsidRPr="5E8624BE">
        <w:rPr>
          <w:vertAlign w:val="superscript"/>
        </w:rPr>
        <w:t>-2</w:t>
      </w:r>
      <w:r w:rsidR="2358F00A">
        <w:t xml:space="preserve"> regardless whether </w:t>
      </w:r>
      <w:r w:rsidR="518E745A">
        <w:t xml:space="preserve">the trend is corrected or not. The likelihood ratios of the </w:t>
      </w:r>
      <w:r w:rsidR="101628B9">
        <w:t>raw</w:t>
      </w:r>
      <w:r w:rsidR="518E745A">
        <w:t xml:space="preserve"> ensemble to the fully calibrated ensemble are 26 while</w:t>
      </w:r>
      <w:r w:rsidR="2C4AEF6F">
        <w:t>,</w:t>
      </w:r>
      <w:r w:rsidR="518E745A">
        <w:t xml:space="preserve"> if the trend is not </w:t>
      </w:r>
      <w:r w:rsidR="101628B9">
        <w:t>calibrated</w:t>
      </w:r>
      <w:r w:rsidR="2E8FE5AE">
        <w:t>,</w:t>
      </w:r>
      <w:r w:rsidR="518E745A">
        <w:t xml:space="preserve"> the likelihood ratio is 9</w:t>
      </w:r>
      <w:r w:rsidR="00AA7289">
        <w:t xml:space="preserve"> (</w:t>
      </w:r>
      <w:r w:rsidR="00F860DE">
        <w:fldChar w:fldCharType="begin"/>
      </w:r>
      <w:r w:rsidR="00F860DE">
        <w:instrText xml:space="preserve"> REF _Ref89198766 \h </w:instrText>
      </w:r>
      <w:r w:rsidR="00F860DE">
        <w:fldChar w:fldCharType="separate"/>
      </w:r>
      <w:r w:rsidR="00234777" w:rsidRPr="00D44313">
        <w:t xml:space="preserve">Table </w:t>
      </w:r>
      <w:r w:rsidR="00234777">
        <w:rPr>
          <w:noProof/>
        </w:rPr>
        <w:t>1</w:t>
      </w:r>
      <w:r w:rsidR="00F860DE">
        <w:fldChar w:fldCharType="end"/>
      </w:r>
      <w:r w:rsidR="00AA7289">
        <w:t>)</w:t>
      </w:r>
      <w:r w:rsidR="518E745A">
        <w:t>. Based on this</w:t>
      </w:r>
      <w:r w:rsidR="101628B9">
        <w:t>,</w:t>
      </w:r>
      <w:r w:rsidR="518E745A">
        <w:t xml:space="preserve"> out of sample</w:t>
      </w:r>
      <w:r w:rsidR="101628B9">
        <w:t>, test then</w:t>
      </w:r>
      <w:r w:rsidR="518E745A">
        <w:t xml:space="preserve"> the calibration approach of </w:t>
      </w:r>
      <w:r w:rsidR="00F860DE">
        <w:fldChar w:fldCharType="begin"/>
      </w:r>
      <w:r w:rsidR="00030D41">
        <w:instrText xml:space="preserve"> ADDIN EN.CITE &lt;EndNote&gt;&lt;Cite AuthorYear="1"&gt;&lt;Author&gt;Bellprat&lt;/Author&gt;&lt;Year&gt;2019&lt;/Year&gt;&lt;RecNum&gt;9213&lt;/RecNum&gt;&lt;DisplayText&gt;Bellprat et al. (2019)&lt;/DisplayText&gt;&lt;record&gt;&lt;rec-number&gt;9213&lt;/rec-number&gt;&lt;foreign-keys&gt;&lt;key app="EN" db-id="999azzpv39z0xkextd155sf0ef0205sd90p9" timestamp="1635940162" guid="24726c7d-045d-40ef-b3e7-64ae88a32770"&gt;9213&lt;/key&gt;&lt;/foreign-keys&gt;&lt;ref-type name="Journal Article"&gt;17&lt;/ref-type&gt;&lt;contributors&gt;&lt;authors&gt;&lt;author&gt;Bellprat, Omar&lt;/author&gt;&lt;author&gt;Guemas, Virginie&lt;/author&gt;&lt;author&gt;Doblas-Reyes, Francisco&lt;/author&gt;&lt;author&gt;Donat, Markus G.&lt;/author&gt;&lt;/authors&gt;&lt;/contributors&gt;&lt;titles&gt;&lt;title&gt;Towards reliable extreme weather and climate event attribution&lt;/title&gt;&lt;secondary-title&gt;Nature Communications&lt;/secondary-title&gt;&lt;/titles&gt;&lt;periodical&gt;&lt;full-title&gt;Nature Communications&lt;/full-title&gt;&lt;abbr-1&gt;Nat Comm&lt;/abbr-1&gt;&lt;/periodical&gt;&lt;pages&gt;1732&lt;/pages&gt;&lt;volume&gt;10&lt;/volume&gt;&lt;number&gt;1&lt;/number&gt;&lt;dates&gt;&lt;year&gt;2019&lt;/year&gt;&lt;pub-dates&gt;&lt;date&gt;2019/04/15&lt;/date&gt;&lt;/pub-dates&gt;&lt;/dates&gt;&lt;isbn&gt;2041-1723&lt;/isbn&gt;&lt;urls&gt;&lt;related-urls&gt;&lt;url&gt;https://doi.org/10.1038/s41467-019-09729-2&lt;/url&gt;&lt;/related-urls&gt;&lt;/urls&gt;&lt;electronic-resource-num&gt;10.1038/s41467-019-09729-2&lt;/electronic-resource-num&gt;&lt;/record&gt;&lt;/Cite&gt;&lt;/EndNote&gt;</w:instrText>
      </w:r>
      <w:r w:rsidR="00F860DE">
        <w:fldChar w:fldCharType="separate"/>
      </w:r>
      <w:r w:rsidR="00030D41">
        <w:rPr>
          <w:noProof/>
        </w:rPr>
        <w:t>Bellprat et al. (2019)</w:t>
      </w:r>
      <w:r w:rsidR="00F860DE">
        <w:fldChar w:fldCharType="end"/>
      </w:r>
      <w:r w:rsidR="518E745A">
        <w:t xml:space="preserve"> makes the </w:t>
      </w:r>
      <w:r w:rsidR="101628B9">
        <w:t>model distributions much worse for TAS.</w:t>
      </w:r>
      <w:r w:rsidR="00AA7289">
        <w:t xml:space="preserve"> </w:t>
      </w:r>
      <w:r w:rsidR="101628B9">
        <w:t xml:space="preserve"> </w:t>
      </w:r>
      <w:r w:rsidR="00AA7289">
        <w:t>For NHD and PAP</w:t>
      </w:r>
      <w:r w:rsidR="04E65F3F">
        <w:t xml:space="preserve"> </w:t>
      </w:r>
      <w:r w:rsidR="00AA7289">
        <w:t>calibration does not dram</w:t>
      </w:r>
      <w:r w:rsidR="0609365C">
        <w:t>a</w:t>
      </w:r>
      <w:r w:rsidR="00AA7289">
        <w:t xml:space="preserve">tically change the probability of the observed event. </w:t>
      </w:r>
      <w:r w:rsidR="281EDED4">
        <w:t xml:space="preserve"> Given </w:t>
      </w:r>
      <w:r w:rsidR="00AA7289">
        <w:t xml:space="preserve">our finding for TAS </w:t>
      </w:r>
      <w:r w:rsidR="281EDED4">
        <w:t xml:space="preserve">and the issues raised by </w:t>
      </w:r>
      <w:r w:rsidR="00F860DE">
        <w:fldChar w:fldCharType="begin"/>
      </w:r>
      <w:r w:rsidR="00030D41">
        <w:instrText xml:space="preserve"> ADDIN EN.CITE &lt;EndNote&gt;&lt;Cite AuthorYear="1"&gt;&lt;Author&gt;Philip&lt;/Author&gt;&lt;Year&gt;2020&lt;/Year&gt;&lt;RecNum&gt;9214&lt;/RecNum&gt;&lt;DisplayText&gt;Philip et al. (2020)&lt;/DisplayText&gt;&lt;record&gt;&lt;rec-number&gt;9214&lt;/rec-number&gt;&lt;foreign-keys&gt;&lt;key app="EN" db-id="999azzpv39z0xkextd155sf0ef0205sd90p9" timestamp="1635940586" guid="c4dedf69-8d99-4e9c-9f0c-47dda3b73ffb"&gt;9214&lt;/key&gt;&lt;/foreign-keys&gt;&lt;ref-type name="Journal Article"&gt;17&lt;/ref-type&gt;&lt;contributors&gt;&lt;authors&gt;&lt;author&gt;Philip, Sjoukje&lt;/author&gt;&lt;author&gt;Kew, Sarah&lt;/author&gt;&lt;author&gt;van Oldenborgh, Geert Jan&lt;/author&gt;&lt;author&gt;Otto, Friederike&lt;/author&gt;&lt;author&gt;Vautard, Robert&lt;/author&gt;&lt;author&gt;van der Wiel, Karin&lt;/author&gt;&lt;author&gt;King, Andrew&lt;/author&gt;&lt;author&gt;Lott, Fraser&lt;/author&gt;&lt;author&gt;Arrighi, Julie&lt;/author&gt;&lt;author&gt;Singh, Roop&lt;/author&gt;&lt;author&gt;van Aalst, Maarten&lt;/author&gt;&lt;/authors&gt;&lt;/contributors&gt;&lt;titles&gt;&lt;title&gt;A protocol for probabilistic extreme event attribution analyses&lt;/title&gt;&lt;secondary-title&gt;Advances in Statistical Climatology, Meteorology and Oceanography&lt;/secondary-title&gt;&lt;/titles&gt;&lt;periodical&gt;&lt;full-title&gt;Advances in Statistical Climatology, Meteorology and Oceanography&lt;/full-title&gt;&lt;/periodical&gt;&lt;pages&gt;177-203&lt;/pages&gt;&lt;volume&gt;6&lt;/volume&gt;&lt;number&gt;2&lt;/number&gt;&lt;section&gt;177&lt;/section&gt;&lt;dates&gt;&lt;year&gt;2020&lt;/year&gt;&lt;/dates&gt;&lt;isbn&gt;2364-3587&lt;/isbn&gt;&lt;urls&gt;&lt;/urls&gt;&lt;electronic-resource-num&gt;10.5194/ascmo-6-177-2020&lt;/electronic-resource-num&gt;&lt;/record&gt;&lt;/Cite&gt;&lt;/EndNote&gt;</w:instrText>
      </w:r>
      <w:r w:rsidR="00F860DE">
        <w:fldChar w:fldCharType="separate"/>
      </w:r>
      <w:r w:rsidR="00030D41">
        <w:rPr>
          <w:noProof/>
        </w:rPr>
        <w:t>Philip et al. (2020)</w:t>
      </w:r>
      <w:r w:rsidR="00F860DE">
        <w:fldChar w:fldCharType="end"/>
      </w:r>
      <w:r w:rsidR="281EDED4">
        <w:t xml:space="preserve"> </w:t>
      </w:r>
      <w:commentRangeStart w:id="13"/>
      <w:commentRangeStart w:id="14"/>
      <w:r w:rsidR="281EDED4">
        <w:t>we do not think the recalibrated results</w:t>
      </w:r>
      <w:r w:rsidR="7B56843E">
        <w:t>, particularly when the ensemble trends are adjusted to the observed trends,</w:t>
      </w:r>
      <w:r w:rsidR="281EDED4">
        <w:t xml:space="preserve"> are reliable and </w:t>
      </w:r>
      <w:r w:rsidR="7B56843E">
        <w:t>so should</w:t>
      </w:r>
      <w:r w:rsidR="281EDED4">
        <w:t xml:space="preserve"> not be used</w:t>
      </w:r>
      <w:commentRangeEnd w:id="13"/>
      <w:r w:rsidR="00F860DE">
        <w:rPr>
          <w:rStyle w:val="CommentReference"/>
        </w:rPr>
        <w:commentReference w:id="13"/>
      </w:r>
      <w:commentRangeEnd w:id="14"/>
      <w:r w:rsidR="00F860DE">
        <w:rPr>
          <w:rStyle w:val="CommentReference"/>
        </w:rPr>
        <w:commentReference w:id="14"/>
      </w:r>
      <w:r w:rsidR="281EDED4">
        <w:t xml:space="preserve">. </w:t>
      </w:r>
      <w:r w:rsidR="7C53197C">
        <w:t xml:space="preserve">  This is particularly true for rainfall</w:t>
      </w:r>
      <w:r w:rsidR="26C0D405">
        <w:t xml:space="preserve"> and temperatures</w:t>
      </w:r>
      <w:r w:rsidR="7C53197C">
        <w:t xml:space="preserve"> in </w:t>
      </w:r>
      <w:r w:rsidR="26C0D405">
        <w:t xml:space="preserve">Eastern China which shows considerable decadal variability due to Maiyu variability </w:t>
      </w:r>
      <w:r w:rsidR="00F860DE">
        <w:fldChar w:fldCharType="begin"/>
      </w:r>
      <w:r w:rsidR="00030D41">
        <w:instrText xml:space="preserve"> ADDIN EN.CITE &lt;EndNote&gt;&lt;Cite&gt;&lt;Author&gt;Ding&lt;/Author&gt;&lt;Year&gt;2020&lt;/Year&gt;&lt;RecNum&gt;9243&lt;/RecNum&gt;&lt;DisplayText&gt;(Ding, Liang, Liu, &amp;amp; Zhang, 2020)&lt;/DisplayText&gt;&lt;record&gt;&lt;rec-number&gt;9243&lt;/rec-number&gt;&lt;foreign-keys&gt;&lt;key app="EN" db-id="999azzpv39z0xkextd155sf0ef0205sd90p9" timestamp="1638305565" guid="47ef7d89-530a-435d-9620-86944d642d7f"&gt;9243&lt;/key&gt;&lt;/foreign-keys&gt;&lt;ref-type name="Journal Article"&gt;17&lt;/ref-type&gt;&lt;contributors&gt;&lt;authors&gt;&lt;author&gt;Ding, Yihui&lt;/author&gt;&lt;author&gt;Liang, Ping&lt;/author&gt;&lt;author&gt;Liu, Yanju&lt;/author&gt;&lt;author&gt;Zhang, Yaocun&lt;/author&gt;&lt;/authors&gt;&lt;/contributors&gt;&lt;titles&gt;&lt;title&gt;Multiscale Variability of Meiyu and Its Prediction: A New Review&lt;/title&gt;&lt;secondary-title&gt;Journal of Geophysical Research: Atmospheres&lt;/secondary-title&gt;&lt;/titles&gt;&lt;periodical&gt;&lt;full-title&gt;Journal of Geophysical Research: Atmospheres&lt;/full-title&gt;&lt;abbr-1&gt;JGR-Atmos.&lt;/abbr-1&gt;&lt;/periodical&gt;&lt;volume&gt;125&lt;/volume&gt;&lt;number&gt;7&lt;/number&gt;&lt;dates&gt;&lt;year&gt;2020&lt;/year&gt;&lt;/dates&gt;&lt;isbn&gt;2169-897X&amp;#xD;2169-8996&lt;/isbn&gt;&lt;urls&gt;&lt;/urls&gt;&lt;electronic-resource-num&gt;10.1029/2019jd031496&lt;/electronic-resource-num&gt;&lt;/record&gt;&lt;/Cite&gt;&lt;/EndNote&gt;</w:instrText>
      </w:r>
      <w:r w:rsidR="00F860DE">
        <w:fldChar w:fldCharType="separate"/>
      </w:r>
      <w:r w:rsidR="00030D41">
        <w:rPr>
          <w:noProof/>
        </w:rPr>
        <w:t>(Ding, Liang, Liu, &amp; Zhang, 2020)</w:t>
      </w:r>
      <w:r w:rsidR="00F860DE">
        <w:fldChar w:fldCharType="end"/>
      </w:r>
      <w:r w:rsidR="26C0D405">
        <w:t xml:space="preserve">. </w:t>
      </w:r>
    </w:p>
    <w:p w14:paraId="550ADD10" w14:textId="1FBCFD8E" w:rsidR="005846F6" w:rsidRDefault="005846F6" w:rsidP="00E56047">
      <w:pPr>
        <w:pStyle w:val="Heading2"/>
      </w:pPr>
      <w:r>
        <w:t>Conclusions</w:t>
      </w:r>
    </w:p>
    <w:p w14:paraId="43687909" w14:textId="6C6F422C" w:rsidR="00996292" w:rsidRDefault="006F73CF" w:rsidP="007C4C60">
      <w:r>
        <w:t>Calibration of the model ensemble</w:t>
      </w:r>
      <w:r w:rsidR="00996292">
        <w:t xml:space="preserve"> </w:t>
      </w:r>
      <w:r w:rsidR="3A52DE1F">
        <w:t xml:space="preserve">leads to </w:t>
      </w:r>
      <w:r w:rsidR="00996292">
        <w:t xml:space="preserve">little difference </w:t>
      </w:r>
      <w:r w:rsidR="20F87E09">
        <w:t>in</w:t>
      </w:r>
      <w:r>
        <w:t xml:space="preserve"> the original</w:t>
      </w:r>
      <w:r w:rsidR="00996292">
        <w:t xml:space="preserve"> findings for TAS and NHD.  PR’s are large enough and calibration does not change the Natural distribution enough that </w:t>
      </w:r>
      <w:r w:rsidR="00D44313">
        <w:t xml:space="preserve">the </w:t>
      </w:r>
      <w:r w:rsidR="00E97333">
        <w:t>conclusion</w:t>
      </w:r>
      <w:r w:rsidR="00D44313">
        <w:t>s</w:t>
      </w:r>
      <w:r w:rsidR="00996292">
        <w:t xml:space="preserve"> change</w:t>
      </w:r>
      <w:r>
        <w:t>. S</w:t>
      </w:r>
      <w:r w:rsidR="00996292">
        <w:t xml:space="preserve">uch </w:t>
      </w:r>
      <w:r>
        <w:t xml:space="preserve">a hot summer would not </w:t>
      </w:r>
      <w:r w:rsidR="00996292">
        <w:t xml:space="preserve">occur in the Natural world. </w:t>
      </w:r>
    </w:p>
    <w:p w14:paraId="789A5724" w14:textId="6FB36C05" w:rsidR="00996292" w:rsidRDefault="7B56843E" w:rsidP="007C4C60">
      <w:commentRangeStart w:id="15"/>
      <w:commentRangeStart w:id="16"/>
      <w:r>
        <w:t xml:space="preserve">Calibration of the model ensemble does </w:t>
      </w:r>
      <w:r w:rsidR="518E745A">
        <w:t>impact PA</w:t>
      </w:r>
      <w:r>
        <w:t>P</w:t>
      </w:r>
      <w:commentRangeEnd w:id="15"/>
      <w:r w:rsidR="006F73CF">
        <w:rPr>
          <w:rStyle w:val="CommentReference"/>
        </w:rPr>
        <w:commentReference w:id="15"/>
      </w:r>
      <w:commentRangeEnd w:id="16"/>
      <w:r w:rsidR="00E95CFE">
        <w:rPr>
          <w:rStyle w:val="CommentReference"/>
        </w:rPr>
        <w:commentReference w:id="16"/>
      </w:r>
      <w:r>
        <w:t>. I</w:t>
      </w:r>
      <w:r w:rsidR="518E745A">
        <w:t>n particular correcting the trend removes the claim that risk of drought event was roughly doubled by anthropogenic drivers. Without trend correction then ris</w:t>
      </w:r>
      <w:r w:rsidR="26C0D405">
        <w:t>k of drought roughly doubles</w:t>
      </w:r>
      <w:r w:rsidR="518E745A">
        <w:t xml:space="preserve">. </w:t>
      </w:r>
      <w:r>
        <w:t>This suggests it is important to understand</w:t>
      </w:r>
      <w:r w:rsidR="518E745A">
        <w:t xml:space="preserve"> the trend in simulated rainfall in current climate models over eastern China</w:t>
      </w:r>
      <w:r w:rsidR="26C0D405">
        <w:t xml:space="preserve"> as adjustment of this trend changes the conclusion</w:t>
      </w:r>
      <w:r w:rsidR="518E745A">
        <w:t xml:space="preserve">. </w:t>
      </w:r>
    </w:p>
    <w:p w14:paraId="2551CC44" w14:textId="3DDD7479" w:rsidR="00996292" w:rsidRPr="00996292" w:rsidRDefault="518E745A" w:rsidP="007C4C60">
      <w:r>
        <w:t>Reliability</w:t>
      </w:r>
      <w:r w:rsidR="26C0D405">
        <w:t xml:space="preserve"> calibration</w:t>
      </w:r>
      <w:r>
        <w:t xml:space="preserve"> produces, at least for TAS, distributions which suggest that the 2020 event was </w:t>
      </w:r>
      <w:r w:rsidR="3B84DB59">
        <w:t xml:space="preserve">about a </w:t>
      </w:r>
      <w:r w:rsidR="7D95FC9F">
        <w:t>1</w:t>
      </w:r>
      <w:r w:rsidR="3B84DB59">
        <w:t xml:space="preserve">-in-500 year event compared to </w:t>
      </w:r>
      <w:r w:rsidR="60135002">
        <w:t xml:space="preserve">the </w:t>
      </w:r>
      <w:r w:rsidR="3B84DB59">
        <w:t>raw model</w:t>
      </w:r>
      <w:r w:rsidR="6FEC1D85">
        <w:t xml:space="preserve"> ensemble</w:t>
      </w:r>
      <w:r w:rsidR="3B84DB59">
        <w:t xml:space="preserve"> which suggests it is a </w:t>
      </w:r>
      <w:r w:rsidR="1F5867EE">
        <w:t>1</w:t>
      </w:r>
      <w:r w:rsidR="3B84DB59">
        <w:t>-in-</w:t>
      </w:r>
      <w:r w:rsidR="4BC287AD">
        <w:t>20 year</w:t>
      </w:r>
      <w:r w:rsidR="3B84DB59">
        <w:t xml:space="preserve"> event. Even with </w:t>
      </w:r>
      <w:r w:rsidR="101628B9">
        <w:t>sampling</w:t>
      </w:r>
      <w:r w:rsidR="3B84DB59">
        <w:t xml:space="preserve"> bias on</w:t>
      </w:r>
      <w:r w:rsidR="101628B9">
        <w:t>e</w:t>
      </w:r>
      <w:r w:rsidR="3B84DB59">
        <w:t xml:space="preserve"> concludes that the raw model </w:t>
      </w:r>
      <w:r w:rsidR="23EBFD11">
        <w:t xml:space="preserve">ensemble </w:t>
      </w:r>
      <w:r w:rsidR="3B84DB59">
        <w:t xml:space="preserve">is much more plausible than the calibrated model. Given this </w:t>
      </w:r>
      <w:r w:rsidR="101628B9">
        <w:t xml:space="preserve">and the criticisms of </w:t>
      </w:r>
      <w:r w:rsidR="00996292">
        <w:fldChar w:fldCharType="begin"/>
      </w:r>
      <w:r w:rsidR="00030D41">
        <w:instrText xml:space="preserve"> ADDIN EN.CITE &lt;EndNote&gt;&lt;Cite AuthorYear="1"&gt;&lt;Author&gt;Philip&lt;/Author&gt;&lt;Year&gt;2020&lt;/Year&gt;&lt;RecNum&gt;9214&lt;/RecNum&gt;&lt;DisplayText&gt;Philip et al. (2020)&lt;/DisplayText&gt;&lt;record&gt;&lt;rec-number&gt;9214&lt;/rec-number&gt;&lt;foreign-keys&gt;&lt;key app="EN" db-id="999azzpv39z0xkextd155sf0ef0205sd90p9" timestamp="1635940586" guid="c4dedf69-8d99-4e9c-9f0c-47dda3b73ffb"&gt;9214&lt;/key&gt;&lt;/foreign-keys&gt;&lt;ref-type name="Journal Article"&gt;17&lt;/ref-type&gt;&lt;contributors&gt;&lt;authors&gt;&lt;author&gt;Philip, Sjoukje&lt;/author&gt;&lt;author&gt;Kew, Sarah&lt;/author&gt;&lt;author&gt;van Oldenborgh, Geert Jan&lt;/author&gt;&lt;author&gt;Otto, Friederike&lt;/author&gt;&lt;author&gt;Vautard, Robert&lt;/author&gt;&lt;author&gt;van der Wiel, Karin&lt;/author&gt;&lt;author&gt;King, Andrew&lt;/author&gt;&lt;author&gt;Lott, Fraser&lt;/author&gt;&lt;author&gt;Arrighi, Julie&lt;/author&gt;&lt;author&gt;Singh, Roop&lt;/author&gt;&lt;author&gt;van Aalst, Maarten&lt;/author&gt;&lt;/authors&gt;&lt;/contributors&gt;&lt;titles&gt;&lt;title&gt;A protocol for probabilistic extreme event attribution analyses&lt;/title&gt;&lt;secondary-title&gt;Advances in Statistical Climatology, Meteorology and Oceanography&lt;/secondary-title&gt;&lt;/titles&gt;&lt;periodical&gt;&lt;full-title&gt;Advances in Statistical Climatology, Meteorology and Oceanography&lt;/full-title&gt;&lt;/periodical&gt;&lt;pages&gt;177-203&lt;/pages&gt;&lt;volume&gt;6&lt;/volume&gt;&lt;number&gt;2&lt;/number&gt;&lt;section&gt;177&lt;/section&gt;&lt;dates&gt;&lt;year&gt;2020&lt;/year&gt;&lt;/dates&gt;&lt;isbn&gt;2364-3587&lt;/isbn&gt;&lt;urls&gt;&lt;/urls&gt;&lt;electronic-resource-num&gt;10.5194/ascmo-6-177-2020&lt;/electronic-resource-num&gt;&lt;/record&gt;&lt;/Cite&gt;&lt;/EndNote&gt;</w:instrText>
      </w:r>
      <w:r w:rsidR="00996292">
        <w:fldChar w:fldCharType="separate"/>
      </w:r>
      <w:r w:rsidR="00030D41">
        <w:rPr>
          <w:noProof/>
        </w:rPr>
        <w:t>Philip et al. (2020)</w:t>
      </w:r>
      <w:r w:rsidR="00996292">
        <w:fldChar w:fldCharType="end"/>
      </w:r>
      <w:r w:rsidR="101628B9">
        <w:t xml:space="preserve"> </w:t>
      </w:r>
      <w:commentRangeStart w:id="17"/>
      <w:commentRangeStart w:id="18"/>
      <w:commentRangeStart w:id="19"/>
      <w:commentRangeStart w:id="20"/>
      <w:commentRangeStart w:id="21"/>
      <w:r w:rsidR="3B84DB59">
        <w:t xml:space="preserve">we </w:t>
      </w:r>
      <w:r w:rsidR="7C53197C">
        <w:t>think</w:t>
      </w:r>
      <w:r w:rsidR="3B84DB59">
        <w:t xml:space="preserve"> </w:t>
      </w:r>
      <w:r w:rsidR="101628B9">
        <w:t>the use of methods</w:t>
      </w:r>
      <w:commentRangeEnd w:id="17"/>
      <w:r w:rsidR="00996292">
        <w:rPr>
          <w:rStyle w:val="CommentReference"/>
        </w:rPr>
        <w:commentReference w:id="17"/>
      </w:r>
      <w:commentRangeEnd w:id="18"/>
      <w:r w:rsidR="00996292">
        <w:rPr>
          <w:rStyle w:val="CommentReference"/>
        </w:rPr>
        <w:commentReference w:id="18"/>
      </w:r>
      <w:commentRangeEnd w:id="19"/>
      <w:r w:rsidR="00996292">
        <w:rPr>
          <w:rStyle w:val="CommentReference"/>
        </w:rPr>
        <w:commentReference w:id="19"/>
      </w:r>
      <w:commentRangeEnd w:id="20"/>
      <w:r w:rsidR="00996292">
        <w:rPr>
          <w:rStyle w:val="CommentReference"/>
        </w:rPr>
        <w:commentReference w:id="20"/>
      </w:r>
      <w:commentRangeEnd w:id="21"/>
      <w:r w:rsidR="00996292">
        <w:rPr>
          <w:rStyle w:val="CommentReference"/>
        </w:rPr>
        <w:commentReference w:id="21"/>
      </w:r>
      <w:r w:rsidR="101628B9">
        <w:t xml:space="preserve"> like </w:t>
      </w:r>
      <w:r w:rsidR="00996292">
        <w:fldChar w:fldCharType="begin"/>
      </w:r>
      <w:r w:rsidR="00030D41">
        <w:instrText xml:space="preserve"> ADDIN EN.CITE &lt;EndNote&gt;&lt;Cite AuthorYear="1"&gt;&lt;Author&gt;Bellprat&lt;/Author&gt;&lt;Year&gt;2019&lt;/Year&gt;&lt;RecNum&gt;9213&lt;/RecNum&gt;&lt;DisplayText&gt;Bellprat et al. (2019)&lt;/DisplayText&gt;&lt;record&gt;&lt;rec-number&gt;9213&lt;/rec-number&gt;&lt;foreign-keys&gt;&lt;key app="EN" db-id="999azzpv39z0xkextd155sf0ef0205sd90p9" timestamp="1635940162" guid="24726c7d-045d-40ef-b3e7-64ae88a32770"&gt;9213&lt;/key&gt;&lt;/foreign-keys&gt;&lt;ref-type name="Journal Article"&gt;17&lt;/ref-type&gt;&lt;contributors&gt;&lt;authors&gt;&lt;author&gt;Bellprat, Omar&lt;/author&gt;&lt;author&gt;Guemas, Virginie&lt;/author&gt;&lt;author&gt;Doblas-Reyes, Francisco&lt;/author&gt;&lt;author&gt;Donat, Markus G.&lt;/author&gt;&lt;/authors&gt;&lt;/contributors&gt;&lt;titles&gt;&lt;title&gt;Towards reliable extreme weather and climate event attribution&lt;/title&gt;&lt;secondary-title&gt;Nature Communications&lt;/secondary-title&gt;&lt;/titles&gt;&lt;periodical&gt;&lt;full-title&gt;Nature Communications&lt;/full-title&gt;&lt;abbr-1&gt;Nat Comm&lt;/abbr-1&gt;&lt;/periodical&gt;&lt;pages&gt;1732&lt;/pages&gt;&lt;volume&gt;10&lt;/volume&gt;&lt;number&gt;1&lt;/number&gt;&lt;dates&gt;&lt;year&gt;2019&lt;/year&gt;&lt;pub-dates&gt;&lt;date&gt;2019/04/15&lt;/date&gt;&lt;/pub-dates&gt;&lt;/dates&gt;&lt;isbn&gt;2041-1723&lt;/isbn&gt;&lt;urls&gt;&lt;related-urls&gt;&lt;url&gt;https://doi.org/10.1038/s41467-019-09729-2&lt;/url&gt;&lt;/related-urls&gt;&lt;/urls&gt;&lt;electronic-resource-num&gt;10.1038/s41467-019-09729-2&lt;/electronic-resource-num&gt;&lt;/record&gt;&lt;/Cite&gt;&lt;/EndNote&gt;</w:instrText>
      </w:r>
      <w:r w:rsidR="00996292">
        <w:fldChar w:fldCharType="separate"/>
      </w:r>
      <w:r w:rsidR="00030D41">
        <w:rPr>
          <w:noProof/>
        </w:rPr>
        <w:t>Bellprat et al. (2019)</w:t>
      </w:r>
      <w:r w:rsidR="00996292">
        <w:fldChar w:fldCharType="end"/>
      </w:r>
      <w:r w:rsidR="101628B9">
        <w:t xml:space="preserve"> which use forecast reliability to correct model </w:t>
      </w:r>
      <w:commentRangeStart w:id="22"/>
      <w:commentRangeStart w:id="23"/>
      <w:commentRangeStart w:id="24"/>
      <w:commentRangeStart w:id="25"/>
      <w:r w:rsidR="101628B9">
        <w:t>distributions</w:t>
      </w:r>
      <w:commentRangeEnd w:id="22"/>
      <w:r w:rsidR="00996292">
        <w:rPr>
          <w:rStyle w:val="CommentReference"/>
        </w:rPr>
        <w:commentReference w:id="22"/>
      </w:r>
      <w:commentRangeEnd w:id="23"/>
      <w:r w:rsidR="00996292">
        <w:rPr>
          <w:rStyle w:val="CommentReference"/>
        </w:rPr>
        <w:commentReference w:id="23"/>
      </w:r>
      <w:commentRangeEnd w:id="24"/>
      <w:r w:rsidR="00E95CFE">
        <w:rPr>
          <w:rStyle w:val="CommentReference"/>
        </w:rPr>
        <w:commentReference w:id="24"/>
      </w:r>
      <w:commentRangeEnd w:id="25"/>
      <w:r w:rsidR="00E95CFE">
        <w:rPr>
          <w:rStyle w:val="CommentReference"/>
        </w:rPr>
        <w:commentReference w:id="25"/>
      </w:r>
      <w:r w:rsidR="7C53197C">
        <w:t xml:space="preserve"> should be used </w:t>
      </w:r>
      <w:r w:rsidR="007C4C60">
        <w:t xml:space="preserve">very </w:t>
      </w:r>
      <w:r w:rsidR="7C53197C">
        <w:t>cautiously</w:t>
      </w:r>
      <w:r w:rsidR="101628B9">
        <w:t xml:space="preserve">. </w:t>
      </w:r>
      <w:r w:rsidR="59E2111B">
        <w:t xml:space="preserve"> </w:t>
      </w:r>
    </w:p>
    <w:p w14:paraId="68F23F55" w14:textId="197F305D" w:rsidR="005846F6" w:rsidRPr="005846F6" w:rsidRDefault="00D42DC1" w:rsidP="00E56047">
      <w:pPr>
        <w:pStyle w:val="Heading2"/>
      </w:pPr>
      <w:r>
        <w:t>Figures &amp; Tables</w:t>
      </w:r>
    </w:p>
    <w:p w14:paraId="0D59B240" w14:textId="0C08A0E5" w:rsidR="000D4A03" w:rsidRDefault="001A6B7C" w:rsidP="000D4A03">
      <w:pPr>
        <w:keepNext/>
      </w:pPr>
      <w:r>
        <w:rPr>
          <w:noProof/>
          <w:lang w:eastAsia="en-GB"/>
        </w:rPr>
        <w:drawing>
          <wp:inline distT="0" distB="0" distL="0" distR="0" wp14:anchorId="6D2FE638" wp14:editId="5B23EB59">
            <wp:extent cx="5727065" cy="5438140"/>
            <wp:effectExtent l="0" t="0" r="6985" b="0"/>
            <wp:docPr id="1" name="Picture 1" descr="C:\Users\stett2\OneDrive - University of Edinburgh\Projects\EERCH\Reliability\Software\figures\reli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tt2\OneDrive - University of Edinburgh\Projects\EERCH\Reliability\Software\figures\reliability.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065" cy="5438140"/>
                    </a:xfrm>
                    <a:prstGeom prst="rect">
                      <a:avLst/>
                    </a:prstGeom>
                    <a:noFill/>
                    <a:ln>
                      <a:noFill/>
                    </a:ln>
                  </pic:spPr>
                </pic:pic>
              </a:graphicData>
            </a:graphic>
          </wp:inline>
        </w:drawing>
      </w:r>
    </w:p>
    <w:p w14:paraId="1DC811B5" w14:textId="463944A5" w:rsidR="00B80405" w:rsidRPr="000D4A03" w:rsidRDefault="000D4A03" w:rsidP="17515D57">
      <w:pPr>
        <w:pStyle w:val="Caption"/>
        <w:rPr>
          <w:sz w:val="22"/>
          <w:szCs w:val="22"/>
        </w:rPr>
      </w:pPr>
      <w:bookmarkStart w:id="26" w:name="_Ref88731162"/>
      <w:commentRangeStart w:id="27"/>
      <w:commentRangeStart w:id="28"/>
      <w:r w:rsidRPr="5E8624BE">
        <w:rPr>
          <w:sz w:val="22"/>
          <w:szCs w:val="22"/>
        </w:rPr>
        <w:t>Figur</w:t>
      </w:r>
      <w:commentRangeEnd w:id="27"/>
      <w:r>
        <w:rPr>
          <w:rStyle w:val="CommentReference"/>
        </w:rPr>
        <w:commentReference w:id="27"/>
      </w:r>
      <w:commentRangeEnd w:id="28"/>
      <w:r>
        <w:rPr>
          <w:rStyle w:val="CommentReference"/>
        </w:rPr>
        <w:commentReference w:id="28"/>
      </w:r>
      <w:r w:rsidRPr="5E8624BE">
        <w:rPr>
          <w:sz w:val="22"/>
          <w:szCs w:val="22"/>
        </w:rPr>
        <w:t xml:space="preserve">e </w:t>
      </w:r>
      <w:r w:rsidRPr="5E8624BE">
        <w:rPr>
          <w:sz w:val="22"/>
          <w:szCs w:val="22"/>
        </w:rPr>
        <w:fldChar w:fldCharType="begin"/>
      </w:r>
      <w:r w:rsidRPr="5E8624BE">
        <w:rPr>
          <w:sz w:val="22"/>
          <w:szCs w:val="22"/>
        </w:rPr>
        <w:instrText xml:space="preserve"> SEQ Figure \* ARABIC </w:instrText>
      </w:r>
      <w:r w:rsidRPr="5E8624BE">
        <w:rPr>
          <w:sz w:val="22"/>
          <w:szCs w:val="22"/>
        </w:rPr>
        <w:fldChar w:fldCharType="separate"/>
      </w:r>
      <w:r w:rsidR="00234777">
        <w:rPr>
          <w:noProof/>
          <w:sz w:val="22"/>
          <w:szCs w:val="22"/>
        </w:rPr>
        <w:t>1</w:t>
      </w:r>
      <w:r w:rsidRPr="5E8624BE">
        <w:rPr>
          <w:sz w:val="22"/>
          <w:szCs w:val="22"/>
        </w:rPr>
        <w:fldChar w:fldCharType="end"/>
      </w:r>
      <w:bookmarkEnd w:id="26"/>
      <w:r w:rsidRPr="5E8624BE">
        <w:rPr>
          <w:sz w:val="22"/>
          <w:szCs w:val="22"/>
        </w:rPr>
        <w:t>: Reliability diagram. The left</w:t>
      </w:r>
      <w:r w:rsidR="39210F04" w:rsidRPr="5E8624BE">
        <w:rPr>
          <w:sz w:val="22"/>
          <w:szCs w:val="22"/>
        </w:rPr>
        <w:t>-</w:t>
      </w:r>
      <w:r w:rsidRPr="5E8624BE">
        <w:rPr>
          <w:sz w:val="22"/>
          <w:szCs w:val="22"/>
        </w:rPr>
        <w:t>hand column shows</w:t>
      </w:r>
      <w:r w:rsidR="00C07F27" w:rsidRPr="5E8624BE">
        <w:rPr>
          <w:sz w:val="22"/>
          <w:szCs w:val="22"/>
        </w:rPr>
        <w:t xml:space="preserve"> for the three terciles (#1 in blue, #2 in grey &amp; #3 in red) for each of the three variables. The x-axis shows the probability </w:t>
      </w:r>
      <w:r w:rsidR="00BD10CF" w:rsidRPr="5E8624BE">
        <w:rPr>
          <w:sz w:val="22"/>
          <w:szCs w:val="22"/>
        </w:rPr>
        <w:t>interval for</w:t>
      </w:r>
      <w:r w:rsidR="00C07F27" w:rsidRPr="5E8624BE">
        <w:rPr>
          <w:sz w:val="22"/>
          <w:szCs w:val="22"/>
        </w:rPr>
        <w:t xml:space="preserve"> each forecast while the y-axis shows the fraction</w:t>
      </w:r>
      <w:r w:rsidR="00BD10CF" w:rsidRPr="5E8624BE">
        <w:rPr>
          <w:sz w:val="22"/>
          <w:szCs w:val="22"/>
        </w:rPr>
        <w:t>al interval</w:t>
      </w:r>
      <w:r w:rsidR="00C07F27" w:rsidRPr="5E8624BE">
        <w:rPr>
          <w:sz w:val="22"/>
          <w:szCs w:val="22"/>
        </w:rPr>
        <w:t xml:space="preserve"> of observations that occurred for those forecast cases. For a perfectly reliable model we would expect the values to be on the 1-1 line</w:t>
      </w:r>
      <w:r w:rsidR="009837D9" w:rsidRPr="5E8624BE">
        <w:rPr>
          <w:sz w:val="22"/>
          <w:szCs w:val="22"/>
        </w:rPr>
        <w:t xml:space="preserve"> (dashed black line)</w:t>
      </w:r>
      <w:r w:rsidR="00C07F27" w:rsidRPr="5E8624BE">
        <w:rPr>
          <w:sz w:val="22"/>
          <w:szCs w:val="22"/>
        </w:rPr>
        <w:t>. The right</w:t>
      </w:r>
      <w:r w:rsidR="6FB9B962" w:rsidRPr="5E8624BE">
        <w:rPr>
          <w:sz w:val="22"/>
          <w:szCs w:val="22"/>
        </w:rPr>
        <w:t>-</w:t>
      </w:r>
      <w:r w:rsidR="00C07F27" w:rsidRPr="5E8624BE">
        <w:rPr>
          <w:sz w:val="22"/>
          <w:szCs w:val="22"/>
        </w:rPr>
        <w:t>hand columns show the numb</w:t>
      </w:r>
      <w:r w:rsidR="00B10816" w:rsidRPr="5E8624BE">
        <w:rPr>
          <w:sz w:val="22"/>
          <w:szCs w:val="22"/>
        </w:rPr>
        <w:t>er of years in each forecast probability</w:t>
      </w:r>
      <w:r w:rsidR="00AA1591">
        <w:rPr>
          <w:sz w:val="22"/>
          <w:szCs w:val="22"/>
        </w:rPr>
        <w:t xml:space="preserve"> range</w:t>
      </w:r>
      <w:r w:rsidR="00B10816" w:rsidRPr="5E8624BE">
        <w:rPr>
          <w:sz w:val="22"/>
          <w:szCs w:val="22"/>
        </w:rPr>
        <w:t>,</w:t>
      </w:r>
      <w:r w:rsidR="00C07F27" w:rsidRPr="5E8624BE">
        <w:rPr>
          <w:sz w:val="22"/>
          <w:szCs w:val="22"/>
        </w:rPr>
        <w:t xml:space="preserve"> for each </w:t>
      </w:r>
      <w:r w:rsidR="00AA1591">
        <w:rPr>
          <w:sz w:val="22"/>
          <w:szCs w:val="22"/>
        </w:rPr>
        <w:t>tercile</w:t>
      </w:r>
      <w:r w:rsidR="00C07F27" w:rsidRPr="5E8624BE">
        <w:rPr>
          <w:sz w:val="22"/>
          <w:szCs w:val="22"/>
        </w:rPr>
        <w:t xml:space="preserve">. </w:t>
      </w:r>
    </w:p>
    <w:p w14:paraId="0CF16627" w14:textId="761DFFC0" w:rsidR="00B508B9" w:rsidRDefault="001A6B7C" w:rsidP="00B508B9">
      <w:pPr>
        <w:keepNext/>
      </w:pPr>
      <w:r>
        <w:rPr>
          <w:noProof/>
          <w:lang w:eastAsia="en-GB"/>
        </w:rPr>
        <w:drawing>
          <wp:inline distT="0" distB="0" distL="0" distR="0" wp14:anchorId="0B3DFF25" wp14:editId="1230D311">
            <wp:extent cx="5727065" cy="5727065"/>
            <wp:effectExtent l="0" t="0" r="6985" b="6985"/>
            <wp:docPr id="5" name="Picture 5" descr="C:\Users\stett2\OneDrive - University of Edinburgh\Projects\EERCH\Reliability\Software\figures\D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tt2\OneDrive - University of Edinburgh\Projects\EERCH\Reliability\Software\figures\Dist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065" cy="5727065"/>
                    </a:xfrm>
                    <a:prstGeom prst="rect">
                      <a:avLst/>
                    </a:prstGeom>
                    <a:noFill/>
                    <a:ln>
                      <a:noFill/>
                    </a:ln>
                  </pic:spPr>
                </pic:pic>
              </a:graphicData>
            </a:graphic>
          </wp:inline>
        </w:drawing>
      </w:r>
    </w:p>
    <w:p w14:paraId="0730B892" w14:textId="088C7E62" w:rsidR="00851E0E" w:rsidRPr="00B508B9" w:rsidRDefault="00B508B9" w:rsidP="00B508B9">
      <w:pPr>
        <w:pStyle w:val="Caption"/>
        <w:rPr>
          <w:sz w:val="22"/>
          <w:szCs w:val="22"/>
        </w:rPr>
      </w:pPr>
      <w:bookmarkStart w:id="29" w:name="_Ref89188673"/>
      <w:bookmarkStart w:id="30" w:name="_Ref89198743"/>
      <w:commentRangeStart w:id="31"/>
      <w:commentRangeStart w:id="32"/>
      <w:commentRangeStart w:id="33"/>
      <w:r w:rsidRPr="17515D57">
        <w:rPr>
          <w:sz w:val="22"/>
          <w:szCs w:val="22"/>
        </w:rPr>
        <w:t>Figur</w:t>
      </w:r>
      <w:commentRangeEnd w:id="31"/>
      <w:r>
        <w:rPr>
          <w:rStyle w:val="CommentReference"/>
        </w:rPr>
        <w:commentReference w:id="31"/>
      </w:r>
      <w:commentRangeEnd w:id="32"/>
      <w:r>
        <w:rPr>
          <w:rStyle w:val="CommentReference"/>
        </w:rPr>
        <w:commentReference w:id="32"/>
      </w:r>
      <w:commentRangeEnd w:id="33"/>
      <w:r w:rsidR="00AA7289">
        <w:rPr>
          <w:rStyle w:val="CommentReference"/>
          <w:i w:val="0"/>
          <w:iCs w:val="0"/>
          <w:color w:val="auto"/>
        </w:rPr>
        <w:commentReference w:id="33"/>
      </w:r>
      <w:r w:rsidRPr="17515D57">
        <w:rPr>
          <w:sz w:val="22"/>
          <w:szCs w:val="22"/>
        </w:rPr>
        <w:t xml:space="preserve">e </w:t>
      </w:r>
      <w:r w:rsidRPr="17515D57">
        <w:rPr>
          <w:sz w:val="22"/>
          <w:szCs w:val="22"/>
        </w:rPr>
        <w:fldChar w:fldCharType="begin"/>
      </w:r>
      <w:r w:rsidRPr="17515D57">
        <w:rPr>
          <w:sz w:val="22"/>
          <w:szCs w:val="22"/>
        </w:rPr>
        <w:instrText xml:space="preserve"> SEQ Figure \* ARABIC </w:instrText>
      </w:r>
      <w:r w:rsidRPr="17515D57">
        <w:rPr>
          <w:sz w:val="22"/>
          <w:szCs w:val="22"/>
        </w:rPr>
        <w:fldChar w:fldCharType="separate"/>
      </w:r>
      <w:r w:rsidR="00234777">
        <w:rPr>
          <w:noProof/>
          <w:sz w:val="22"/>
          <w:szCs w:val="22"/>
        </w:rPr>
        <w:t>2</w:t>
      </w:r>
      <w:r w:rsidRPr="17515D57">
        <w:rPr>
          <w:sz w:val="22"/>
          <w:szCs w:val="22"/>
        </w:rPr>
        <w:fldChar w:fldCharType="end"/>
      </w:r>
      <w:bookmarkEnd w:id="29"/>
      <w:bookmarkEnd w:id="30"/>
      <w:r w:rsidRPr="17515D57">
        <w:rPr>
          <w:sz w:val="22"/>
          <w:szCs w:val="22"/>
        </w:rPr>
        <w:t>: Cumulative probability (y-axis</w:t>
      </w:r>
      <w:r w:rsidR="00AA7289" w:rsidRPr="17515D57">
        <w:rPr>
          <w:sz w:val="22"/>
          <w:szCs w:val="22"/>
        </w:rPr>
        <w:t>) of</w:t>
      </w:r>
      <w:r w:rsidRPr="17515D57">
        <w:rPr>
          <w:sz w:val="22"/>
          <w:szCs w:val="22"/>
        </w:rPr>
        <w:t xml:space="preserve"> exceeding threshold (x-axis)  for TAS (top) &amp;  NHD (middle). Bottom shows PAP where probability shown is probability of being below a threshold. Y-axis is a logarithmic axis. Key in top plot identifies coloured/dashed lines. +The horizontal dashed grey line denotes a probability of 0.01.  Hist 2020 is the distribution from the un-calibrated HistoricalExt summer 2020 HadGEM-GA6 ensemble,  Nat 2020 is the distribution from the un-calibrated HistoricalNatExt summer 2020 HadGEM-GA6 ensemble. “Calib” shows PDFs where the data is calibrated and “Calib (no trend)” where the calibration does not </w:t>
      </w:r>
      <w:r w:rsidR="00B10816">
        <w:rPr>
          <w:sz w:val="22"/>
          <w:szCs w:val="22"/>
        </w:rPr>
        <w:t>affect</w:t>
      </w:r>
      <w:r w:rsidRPr="17515D57">
        <w:rPr>
          <w:sz w:val="22"/>
          <w:szCs w:val="22"/>
        </w:rPr>
        <w:t xml:space="preserve"> the trend. The vertical grey line shows the observed values for 2020.</w:t>
      </w:r>
    </w:p>
    <w:p w14:paraId="468212D4" w14:textId="53EA6B93" w:rsidR="00AE5E7C" w:rsidRDefault="001A6B7C" w:rsidP="00AE5E7C">
      <w:pPr>
        <w:keepNext/>
      </w:pPr>
      <w:r>
        <w:rPr>
          <w:rFonts w:eastAsia="Times New Roman"/>
          <w:noProof/>
          <w:lang w:eastAsia="en-GB"/>
        </w:rPr>
        <w:drawing>
          <wp:inline distT="0" distB="0" distL="0" distR="0" wp14:anchorId="038AD91E" wp14:editId="57C24BFF">
            <wp:extent cx="5727065" cy="4227195"/>
            <wp:effectExtent l="0" t="0" r="6985" b="1905"/>
            <wp:docPr id="6" name="Picture 6" descr="C:\Users\stett2\OneDrive - University of Edinburgh\Projects\EERCH\Reliability\Software\figures\P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tt2\OneDrive - University of Edinburgh\Projects\EERCH\Reliability\Software\figures\PR_plo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065" cy="4227195"/>
                    </a:xfrm>
                    <a:prstGeom prst="rect">
                      <a:avLst/>
                    </a:prstGeom>
                    <a:noFill/>
                    <a:ln>
                      <a:noFill/>
                    </a:ln>
                  </pic:spPr>
                </pic:pic>
              </a:graphicData>
            </a:graphic>
          </wp:inline>
        </w:drawing>
      </w:r>
      <w:r w:rsidR="00030D41">
        <w:rPr>
          <w:rFonts w:eastAsia="Times New Roman"/>
          <w:noProof/>
          <w:lang w:eastAsia="en-GB"/>
        </w:rPr>
        <w:t xml:space="preserve"> </w:t>
      </w:r>
    </w:p>
    <w:p w14:paraId="3417D783" w14:textId="433B0251" w:rsidR="008B3DA9" w:rsidRPr="00D44313" w:rsidRDefault="00AE5E7C" w:rsidP="00030D41">
      <w:pPr>
        <w:pStyle w:val="Caption"/>
        <w:rPr>
          <w:sz w:val="32"/>
        </w:rPr>
      </w:pPr>
      <w:bookmarkStart w:id="34" w:name="_Ref89354100"/>
      <w:r w:rsidRPr="00AE5E7C">
        <w:rPr>
          <w:sz w:val="22"/>
        </w:rPr>
        <w:t xml:space="preserve">Figure </w:t>
      </w:r>
      <w:r w:rsidRPr="00AE5E7C">
        <w:rPr>
          <w:sz w:val="22"/>
        </w:rPr>
        <w:fldChar w:fldCharType="begin"/>
      </w:r>
      <w:r w:rsidRPr="00AE5E7C">
        <w:rPr>
          <w:sz w:val="22"/>
        </w:rPr>
        <w:instrText xml:space="preserve"> SEQ Figure \* ARABIC </w:instrText>
      </w:r>
      <w:r w:rsidRPr="00AE5E7C">
        <w:rPr>
          <w:sz w:val="22"/>
        </w:rPr>
        <w:fldChar w:fldCharType="separate"/>
      </w:r>
      <w:r w:rsidR="00234777">
        <w:rPr>
          <w:noProof/>
          <w:sz w:val="22"/>
        </w:rPr>
        <w:t>3</w:t>
      </w:r>
      <w:r w:rsidRPr="00AE5E7C">
        <w:rPr>
          <w:sz w:val="22"/>
        </w:rPr>
        <w:fldChar w:fldCharType="end"/>
      </w:r>
      <w:bookmarkEnd w:id="34"/>
      <w:r>
        <w:rPr>
          <w:sz w:val="22"/>
        </w:rPr>
        <w:t>: Probability ratios (PRs; y-axis)  for three variables (x-axis) with raw (blue), calibrated (green) and calibrated with no trend correction (</w:t>
      </w:r>
      <w:r w:rsidR="001A6B7C">
        <w:rPr>
          <w:sz w:val="22"/>
        </w:rPr>
        <w:t>gold</w:t>
      </w:r>
      <w:r>
        <w:rPr>
          <w:sz w:val="22"/>
        </w:rPr>
        <w:t xml:space="preserve">).  PR ratio uses a log scale. </w:t>
      </w:r>
      <w:r w:rsidRPr="17515D57">
        <w:rPr>
          <w:sz w:val="22"/>
          <w:szCs w:val="22"/>
        </w:rPr>
        <w:t>For each variable &amp; calibration analysis the best estimate</w:t>
      </w:r>
      <w:r>
        <w:rPr>
          <w:sz w:val="22"/>
          <w:szCs w:val="22"/>
        </w:rPr>
        <w:t xml:space="preserve"> (horizontal line)</w:t>
      </w:r>
      <w:r w:rsidRPr="17515D57">
        <w:rPr>
          <w:sz w:val="22"/>
          <w:szCs w:val="22"/>
        </w:rPr>
        <w:t xml:space="preserve">, </w:t>
      </w:r>
      <w:r w:rsidR="001A6B7C">
        <w:rPr>
          <w:sz w:val="22"/>
          <w:szCs w:val="22"/>
        </w:rPr>
        <w:t xml:space="preserve">and </w:t>
      </w:r>
      <w:r w:rsidRPr="17515D57">
        <w:rPr>
          <w:sz w:val="22"/>
          <w:szCs w:val="22"/>
        </w:rPr>
        <w:t xml:space="preserve">5-95% </w:t>
      </w:r>
      <w:r w:rsidR="001A6B7C">
        <w:rPr>
          <w:sz w:val="22"/>
          <w:szCs w:val="22"/>
        </w:rPr>
        <w:t>confidence range</w:t>
      </w:r>
      <w:r w:rsidRPr="17515D57">
        <w:rPr>
          <w:sz w:val="22"/>
          <w:szCs w:val="22"/>
        </w:rPr>
        <w:t xml:space="preserve"> </w:t>
      </w:r>
      <w:r>
        <w:rPr>
          <w:sz w:val="22"/>
          <w:szCs w:val="22"/>
        </w:rPr>
        <w:t>(bar) is shown.</w:t>
      </w:r>
      <w:r w:rsidR="001A6B7C">
        <w:rPr>
          <w:sz w:val="22"/>
          <w:szCs w:val="22"/>
        </w:rPr>
        <w:t xml:space="preserve"> Dashed horizontal line shows PR=1.</w:t>
      </w:r>
      <w:r>
        <w:rPr>
          <w:sz w:val="22"/>
          <w:szCs w:val="22"/>
        </w:rPr>
        <w:t xml:space="preserve">  Uncertainty estimated from a log-normal fit to the bootstraped data. </w:t>
      </w:r>
      <w:r w:rsidRPr="17515D57">
        <w:rPr>
          <w:sz w:val="22"/>
          <w:szCs w:val="22"/>
        </w:rPr>
        <w:t>If</w:t>
      </w:r>
      <w:r>
        <w:rPr>
          <w:sz w:val="22"/>
          <w:szCs w:val="22"/>
        </w:rPr>
        <w:t xml:space="preserve"> this</w:t>
      </w:r>
      <w:r w:rsidRPr="17515D57">
        <w:rPr>
          <w:sz w:val="22"/>
          <w:szCs w:val="22"/>
        </w:rPr>
        <w:t xml:space="preserve"> log-normal fit is </w:t>
      </w:r>
      <w:r w:rsidRPr="17515D57">
        <w:rPr>
          <w:b/>
          <w:bCs/>
          <w:sz w:val="22"/>
          <w:szCs w:val="22"/>
        </w:rPr>
        <w:t>not</w:t>
      </w:r>
      <w:r w:rsidRPr="17515D57">
        <w:rPr>
          <w:sz w:val="22"/>
          <w:szCs w:val="22"/>
        </w:rPr>
        <w:t xml:space="preserve"> adequate</w:t>
      </w:r>
      <w:r w:rsidR="00DF2C50">
        <w:rPr>
          <w:sz w:val="22"/>
          <w:szCs w:val="22"/>
        </w:rPr>
        <w:t>, using a Kolmogorov</w:t>
      </w:r>
      <w:r>
        <w:rPr>
          <w:sz w:val="22"/>
          <w:szCs w:val="22"/>
        </w:rPr>
        <w:t>-</w:t>
      </w:r>
      <w:r w:rsidR="00DF2C50">
        <w:rPr>
          <w:sz w:val="22"/>
          <w:szCs w:val="22"/>
        </w:rPr>
        <w:t>Smirnoff</w:t>
      </w:r>
      <w:r>
        <w:rPr>
          <w:sz w:val="22"/>
          <w:szCs w:val="22"/>
        </w:rPr>
        <w:t xml:space="preserve"> test</w:t>
      </w:r>
      <w:r w:rsidR="001A6B7C">
        <w:rPr>
          <w:sz w:val="22"/>
          <w:szCs w:val="22"/>
        </w:rPr>
        <w:t xml:space="preserve"> a the 10% level</w:t>
      </w:r>
      <w:r w:rsidR="00DF2C50">
        <w:rPr>
          <w:sz w:val="22"/>
          <w:szCs w:val="22"/>
        </w:rPr>
        <w:t xml:space="preserve">, </w:t>
      </w:r>
      <w:r w:rsidR="00DF2C50" w:rsidRPr="17515D57">
        <w:rPr>
          <w:sz w:val="22"/>
          <w:szCs w:val="22"/>
        </w:rPr>
        <w:t>then</w:t>
      </w:r>
      <w:r w:rsidRPr="17515D57">
        <w:rPr>
          <w:sz w:val="22"/>
          <w:szCs w:val="22"/>
        </w:rPr>
        <w:t xml:space="preserve"> the percentile bootstrap uncertainty range</w:t>
      </w:r>
      <w:r w:rsidR="001A6B7C">
        <w:rPr>
          <w:sz w:val="22"/>
          <w:szCs w:val="22"/>
        </w:rPr>
        <w:t xml:space="preserve"> (on logs of PR)</w:t>
      </w:r>
      <w:r w:rsidRPr="17515D57">
        <w:rPr>
          <w:sz w:val="22"/>
          <w:szCs w:val="22"/>
        </w:rPr>
        <w:t xml:space="preserve"> is </w:t>
      </w:r>
      <w:r w:rsidR="00DF2C50">
        <w:rPr>
          <w:sz w:val="22"/>
          <w:szCs w:val="22"/>
        </w:rPr>
        <w:t xml:space="preserve">shown. </w:t>
      </w:r>
      <w:r w:rsidR="001A6B7C">
        <w:rPr>
          <w:sz w:val="22"/>
          <w:szCs w:val="22"/>
        </w:rPr>
        <w:t xml:space="preserve">The log-normal fit for the </w:t>
      </w:r>
      <w:r w:rsidR="00DF2C50">
        <w:rPr>
          <w:sz w:val="22"/>
          <w:szCs w:val="22"/>
        </w:rPr>
        <w:t>Calibrated</w:t>
      </w:r>
      <w:r w:rsidR="001A6B7C">
        <w:rPr>
          <w:sz w:val="22"/>
          <w:szCs w:val="22"/>
        </w:rPr>
        <w:t xml:space="preserve"> TAS and NHD data fails</w:t>
      </w:r>
      <w:r w:rsidR="00DF2C50">
        <w:rPr>
          <w:sz w:val="22"/>
          <w:szCs w:val="22"/>
        </w:rPr>
        <w:t xml:space="preserve">. </w:t>
      </w:r>
    </w:p>
    <w:p w14:paraId="27FCD0E2" w14:textId="32AE4FAB" w:rsidR="00D44313" w:rsidRPr="00D44313" w:rsidRDefault="00D44313" w:rsidP="00D44313">
      <w:pPr>
        <w:pStyle w:val="Caption"/>
        <w:keepNext/>
        <w:rPr>
          <w:sz w:val="22"/>
        </w:rPr>
      </w:pPr>
      <w:bookmarkStart w:id="35" w:name="_Ref89198766"/>
      <w:r w:rsidRPr="00D44313">
        <w:rPr>
          <w:sz w:val="22"/>
        </w:rPr>
        <w:t xml:space="preserve">Table </w:t>
      </w:r>
      <w:r w:rsidRPr="00D44313">
        <w:rPr>
          <w:sz w:val="22"/>
        </w:rPr>
        <w:fldChar w:fldCharType="begin"/>
      </w:r>
      <w:r w:rsidRPr="00D44313">
        <w:rPr>
          <w:sz w:val="22"/>
        </w:rPr>
        <w:instrText xml:space="preserve"> SEQ Table \* ARABIC </w:instrText>
      </w:r>
      <w:r w:rsidRPr="00D44313">
        <w:rPr>
          <w:sz w:val="22"/>
        </w:rPr>
        <w:fldChar w:fldCharType="separate"/>
      </w:r>
      <w:r w:rsidR="00234777">
        <w:rPr>
          <w:noProof/>
          <w:sz w:val="22"/>
        </w:rPr>
        <w:t>1</w:t>
      </w:r>
      <w:r w:rsidRPr="00D44313">
        <w:rPr>
          <w:sz w:val="22"/>
        </w:rPr>
        <w:fldChar w:fldCharType="end"/>
      </w:r>
      <w:bookmarkEnd w:id="35"/>
      <w:r w:rsidR="00A132C1">
        <w:rPr>
          <w:sz w:val="22"/>
        </w:rPr>
        <w:t xml:space="preserve">: Probabilities of event in 2020 HistoricalExt ensemble and likelihood ratios for raw to calibrated ensembles.  </w:t>
      </w:r>
    </w:p>
    <w:tbl>
      <w:tblPr>
        <w:tblStyle w:val="TableGrid"/>
        <w:tblW w:w="0" w:type="auto"/>
        <w:tblLook w:val="04A0" w:firstRow="1" w:lastRow="0" w:firstColumn="1" w:lastColumn="0" w:noHBand="0" w:noVBand="1"/>
      </w:tblPr>
      <w:tblGrid>
        <w:gridCol w:w="2254"/>
        <w:gridCol w:w="2254"/>
        <w:gridCol w:w="2254"/>
        <w:gridCol w:w="2254"/>
      </w:tblGrid>
      <w:tr w:rsidR="00521F9C" w14:paraId="7DA89A9D" w14:textId="77777777" w:rsidTr="00A132C1">
        <w:tc>
          <w:tcPr>
            <w:tcW w:w="2254" w:type="dxa"/>
          </w:tcPr>
          <w:p w14:paraId="16816BDF" w14:textId="3378F634" w:rsidR="00521F9C" w:rsidRDefault="00521F9C" w:rsidP="00474939">
            <w:r>
              <w:t>Variable</w:t>
            </w:r>
          </w:p>
        </w:tc>
        <w:tc>
          <w:tcPr>
            <w:tcW w:w="2254" w:type="dxa"/>
          </w:tcPr>
          <w:p w14:paraId="7E141097" w14:textId="24B442AC" w:rsidR="00521F9C" w:rsidRDefault="00521F9C" w:rsidP="00474939">
            <w:r>
              <w:t>Probability of event in raw ensemble</w:t>
            </w:r>
          </w:p>
        </w:tc>
        <w:tc>
          <w:tcPr>
            <w:tcW w:w="2254" w:type="dxa"/>
          </w:tcPr>
          <w:p w14:paraId="62CD751A" w14:textId="67783B59" w:rsidR="00521F9C" w:rsidRDefault="00521F9C" w:rsidP="00474939">
            <w:r>
              <w:t>Likelihood ratio of Raw to calibrated</w:t>
            </w:r>
          </w:p>
        </w:tc>
        <w:tc>
          <w:tcPr>
            <w:tcW w:w="2254" w:type="dxa"/>
          </w:tcPr>
          <w:p w14:paraId="7F125735" w14:textId="55DDCB31" w:rsidR="00521F9C" w:rsidRDefault="00521F9C" w:rsidP="00474939">
            <w:r>
              <w:t>Likelihood ratio of Raw to calibrated - notrend</w:t>
            </w:r>
          </w:p>
        </w:tc>
      </w:tr>
      <w:tr w:rsidR="00521F9C" w14:paraId="1CE35E96" w14:textId="77777777" w:rsidTr="00A132C1">
        <w:tc>
          <w:tcPr>
            <w:tcW w:w="2254" w:type="dxa"/>
          </w:tcPr>
          <w:p w14:paraId="48407DBC" w14:textId="60BBF1AA" w:rsidR="00521F9C" w:rsidRDefault="00521F9C" w:rsidP="00474939">
            <w:r>
              <w:t>TAS</w:t>
            </w:r>
          </w:p>
        </w:tc>
        <w:tc>
          <w:tcPr>
            <w:tcW w:w="2254" w:type="dxa"/>
          </w:tcPr>
          <w:p w14:paraId="6D246325" w14:textId="495AB2E5" w:rsidR="00521F9C" w:rsidRDefault="00521F9C" w:rsidP="00474939">
            <w:r>
              <w:t>0.052</w:t>
            </w:r>
          </w:p>
        </w:tc>
        <w:tc>
          <w:tcPr>
            <w:tcW w:w="2254" w:type="dxa"/>
          </w:tcPr>
          <w:p w14:paraId="27FC7815" w14:textId="77E671A1" w:rsidR="00521F9C" w:rsidRDefault="00521F9C" w:rsidP="00474939">
            <w:r>
              <w:t>26.1</w:t>
            </w:r>
          </w:p>
        </w:tc>
        <w:tc>
          <w:tcPr>
            <w:tcW w:w="2254" w:type="dxa"/>
          </w:tcPr>
          <w:p w14:paraId="1B977800" w14:textId="09C569E9" w:rsidR="00521F9C" w:rsidRDefault="00521F9C" w:rsidP="00474939">
            <w:r>
              <w:t>9.2</w:t>
            </w:r>
          </w:p>
        </w:tc>
      </w:tr>
      <w:tr w:rsidR="00521F9C" w14:paraId="6BFF1217" w14:textId="77777777" w:rsidTr="00A132C1">
        <w:tc>
          <w:tcPr>
            <w:tcW w:w="2254" w:type="dxa"/>
          </w:tcPr>
          <w:p w14:paraId="59B05803" w14:textId="3E2F9CA8" w:rsidR="00521F9C" w:rsidRDefault="00521F9C" w:rsidP="00474939">
            <w:r>
              <w:t>NHD</w:t>
            </w:r>
          </w:p>
        </w:tc>
        <w:tc>
          <w:tcPr>
            <w:tcW w:w="2254" w:type="dxa"/>
          </w:tcPr>
          <w:p w14:paraId="5D2D5BC8" w14:textId="2A41CBF3" w:rsidR="00521F9C" w:rsidRDefault="00521F9C" w:rsidP="00474939">
            <w:r>
              <w:t>0.13</w:t>
            </w:r>
          </w:p>
        </w:tc>
        <w:tc>
          <w:tcPr>
            <w:tcW w:w="2254" w:type="dxa"/>
          </w:tcPr>
          <w:p w14:paraId="3026E8B1" w14:textId="1409F9B5" w:rsidR="00521F9C" w:rsidRDefault="00521F9C" w:rsidP="00474939">
            <w:r>
              <w:t>1.3</w:t>
            </w:r>
          </w:p>
        </w:tc>
        <w:tc>
          <w:tcPr>
            <w:tcW w:w="2254" w:type="dxa"/>
          </w:tcPr>
          <w:p w14:paraId="5FB98A64" w14:textId="5B284D80" w:rsidR="00521F9C" w:rsidRDefault="00521F9C" w:rsidP="00474939">
            <w:r>
              <w:t>1.8</w:t>
            </w:r>
          </w:p>
        </w:tc>
      </w:tr>
      <w:tr w:rsidR="00521F9C" w14:paraId="0917B672" w14:textId="77777777" w:rsidTr="00A132C1">
        <w:tc>
          <w:tcPr>
            <w:tcW w:w="2254" w:type="dxa"/>
          </w:tcPr>
          <w:p w14:paraId="3365EE8C" w14:textId="734C8962" w:rsidR="00521F9C" w:rsidRDefault="00521F9C" w:rsidP="00474939">
            <w:r>
              <w:t>PAP</w:t>
            </w:r>
          </w:p>
        </w:tc>
        <w:tc>
          <w:tcPr>
            <w:tcW w:w="2254" w:type="dxa"/>
          </w:tcPr>
          <w:p w14:paraId="687D43CE" w14:textId="442E9BC0" w:rsidR="00521F9C" w:rsidRDefault="00521F9C" w:rsidP="00474939">
            <w:r>
              <w:t>0.13</w:t>
            </w:r>
          </w:p>
        </w:tc>
        <w:tc>
          <w:tcPr>
            <w:tcW w:w="2254" w:type="dxa"/>
          </w:tcPr>
          <w:p w14:paraId="289F1299" w14:textId="3B6998DF" w:rsidR="00521F9C" w:rsidRDefault="00521F9C" w:rsidP="00474939">
            <w:r>
              <w:t>1.9</w:t>
            </w:r>
          </w:p>
        </w:tc>
        <w:tc>
          <w:tcPr>
            <w:tcW w:w="2254" w:type="dxa"/>
          </w:tcPr>
          <w:p w14:paraId="79994C79" w14:textId="0C49D996" w:rsidR="00521F9C" w:rsidRDefault="00D44313" w:rsidP="00474939">
            <w:r>
              <w:t>0.9</w:t>
            </w:r>
          </w:p>
        </w:tc>
      </w:tr>
    </w:tbl>
    <w:p w14:paraId="03A35A62" w14:textId="77777777" w:rsidR="00474939" w:rsidRPr="00474939" w:rsidRDefault="00474939" w:rsidP="00474939"/>
    <w:p w14:paraId="405C067C" w14:textId="6B8A6E5E" w:rsidR="00D42DC1" w:rsidRDefault="00D42DC1" w:rsidP="00E56047">
      <w:pPr>
        <w:pStyle w:val="Heading2"/>
      </w:pPr>
      <w:r>
        <w:t>References</w:t>
      </w:r>
    </w:p>
    <w:p w14:paraId="5E901D5D" w14:textId="77777777" w:rsidR="00030D41" w:rsidRPr="00030D41" w:rsidRDefault="00C40522" w:rsidP="00030D41">
      <w:pPr>
        <w:pStyle w:val="EndNoteBibliography"/>
        <w:spacing w:after="0"/>
        <w:ind w:left="720" w:hanging="720"/>
      </w:pPr>
      <w:r>
        <w:fldChar w:fldCharType="begin"/>
      </w:r>
      <w:r>
        <w:instrText xml:space="preserve"> ADDIN EN.REFLIST </w:instrText>
      </w:r>
      <w:r>
        <w:fldChar w:fldCharType="separate"/>
      </w:r>
      <w:r w:rsidR="00030D41" w:rsidRPr="00030D41">
        <w:t xml:space="preserve">Bellprat, O., Guemas, V., Doblas-Reyes, F., &amp; Donat, M. G. (2019). Towards reliable extreme weather and climate event attribution. </w:t>
      </w:r>
      <w:r w:rsidR="00030D41" w:rsidRPr="00030D41">
        <w:rPr>
          <w:i/>
        </w:rPr>
        <w:t>Nature Communications, 10</w:t>
      </w:r>
      <w:r w:rsidR="00030D41" w:rsidRPr="00030D41">
        <w:t>(1), 1732. doi:10.1038/s41467-019-09729-2</w:t>
      </w:r>
    </w:p>
    <w:p w14:paraId="63430A2F" w14:textId="77777777" w:rsidR="00030D41" w:rsidRPr="00030D41" w:rsidRDefault="00030D41" w:rsidP="00030D41">
      <w:pPr>
        <w:pStyle w:val="EndNoteBibliography"/>
        <w:spacing w:after="0"/>
        <w:ind w:left="720" w:hanging="720"/>
      </w:pPr>
      <w:r w:rsidRPr="00030D41">
        <w:t xml:space="preserve">Ding, Y., Liang, P., Liu, Y., &amp; Zhang, Y. (2020). Multiscale Variability of Meiyu and Its Prediction: A New Review. </w:t>
      </w:r>
      <w:r w:rsidRPr="00030D41">
        <w:rPr>
          <w:i/>
        </w:rPr>
        <w:t>Journal of Geophysical Research: Atmospheres, 125</w:t>
      </w:r>
      <w:r w:rsidRPr="00030D41">
        <w:t>(7). doi:10.1029/2019jd031496</w:t>
      </w:r>
    </w:p>
    <w:p w14:paraId="4A5D6422" w14:textId="77777777" w:rsidR="00030D41" w:rsidRPr="00030D41" w:rsidRDefault="00030D41" w:rsidP="00030D41">
      <w:pPr>
        <w:pStyle w:val="EndNoteBibliography"/>
        <w:spacing w:after="0"/>
        <w:ind w:left="720" w:hanging="720"/>
      </w:pPr>
      <w:r w:rsidRPr="00030D41">
        <w:t xml:space="preserve">Efron, B., &amp; Tibshirani, R. J. (1993). </w:t>
      </w:r>
      <w:r w:rsidRPr="00030D41">
        <w:rPr>
          <w:i/>
        </w:rPr>
        <w:t>An Introduction to the Bootstrap</w:t>
      </w:r>
      <w:r w:rsidRPr="00030D41">
        <w:t xml:space="preserve"> (Vol. 57). New York: Chapman and Hall.</w:t>
      </w:r>
    </w:p>
    <w:p w14:paraId="2E46349B" w14:textId="77777777" w:rsidR="00030D41" w:rsidRPr="00030D41" w:rsidRDefault="00030D41" w:rsidP="00030D41">
      <w:pPr>
        <w:pStyle w:val="EndNoteBibliography"/>
        <w:spacing w:after="0"/>
        <w:ind w:left="720" w:hanging="720"/>
      </w:pPr>
      <w:r w:rsidRPr="00030D41">
        <w:t xml:space="preserve">IPCC. (2021). </w:t>
      </w:r>
      <w:r w:rsidRPr="00030D41">
        <w:rPr>
          <w:i/>
        </w:rPr>
        <w:t>Climate Change 2021: The Physical Science Basis. Contribution of Working Group I to the Sixth Assessment Report of the Intergovernmental Panel on Climate Change</w:t>
      </w:r>
      <w:r w:rsidRPr="00030D41">
        <w:t>: Cambridge University Press.</w:t>
      </w:r>
    </w:p>
    <w:p w14:paraId="110C4A59" w14:textId="77777777" w:rsidR="00030D41" w:rsidRPr="00030D41" w:rsidRDefault="00030D41" w:rsidP="00030D41">
      <w:pPr>
        <w:pStyle w:val="EndNoteBibliography"/>
        <w:spacing w:after="0"/>
        <w:ind w:left="720" w:hanging="720"/>
      </w:pPr>
      <w:r w:rsidRPr="00030D41">
        <w:t xml:space="preserve">Paciorek, C. J., Stone, D. A., &amp; Wehner, M. F. (2018). Quantifying statistical uncertainty in the attribution of human influence on severe weather. </w:t>
      </w:r>
      <w:r w:rsidRPr="00030D41">
        <w:rPr>
          <w:i/>
        </w:rPr>
        <w:t>Weather and Climate Extremes, 20</w:t>
      </w:r>
      <w:r w:rsidRPr="00030D41">
        <w:t>, 69-80. doi:10.1016/j.wace.2018.01.002</w:t>
      </w:r>
    </w:p>
    <w:p w14:paraId="765E388F" w14:textId="77777777" w:rsidR="00030D41" w:rsidRPr="00030D41" w:rsidRDefault="00030D41" w:rsidP="00030D41">
      <w:pPr>
        <w:pStyle w:val="EndNoteBibliography"/>
        <w:spacing w:after="0"/>
        <w:ind w:left="720" w:hanging="720"/>
      </w:pPr>
      <w:r w:rsidRPr="00030D41">
        <w:t xml:space="preserve">Palmer, T. N., &amp; Weisheimer, A. (2018). A Simple Pedagogical Model Linking Initial-Value Reliability with Trustworthiness in the Forced Climate Response. </w:t>
      </w:r>
      <w:r w:rsidRPr="00030D41">
        <w:rPr>
          <w:i/>
        </w:rPr>
        <w:t>Bulletin of the American Meteorological Society, 99</w:t>
      </w:r>
      <w:r w:rsidRPr="00030D41">
        <w:t>(3), 605-614. doi:10.1175/bams-d-16-0240.1</w:t>
      </w:r>
    </w:p>
    <w:p w14:paraId="617DD0FE" w14:textId="77777777" w:rsidR="00030D41" w:rsidRPr="00030D41" w:rsidRDefault="00030D41" w:rsidP="00030D41">
      <w:pPr>
        <w:pStyle w:val="EndNoteBibliography"/>
        <w:spacing w:after="0"/>
        <w:ind w:left="720" w:hanging="720"/>
      </w:pPr>
      <w:r w:rsidRPr="00030D41">
        <w:t xml:space="preserve">Philip, S., Kew, S., van Oldenborgh, G. J., Otto, F., Vautard, R., van der Wiel, K., . . . van Aalst, M. (2020). A protocol for probabilistic extreme event attribution analyses. </w:t>
      </w:r>
      <w:r w:rsidRPr="00030D41">
        <w:rPr>
          <w:i/>
        </w:rPr>
        <w:t>Advances in Statistical Climatology, Meteorology and Oceanography, 6</w:t>
      </w:r>
      <w:r w:rsidRPr="00030D41">
        <w:t>(2), 177-203. doi:10.5194/ascmo-6-177-2020</w:t>
      </w:r>
    </w:p>
    <w:p w14:paraId="2F8210C0" w14:textId="77777777" w:rsidR="00030D41" w:rsidRPr="00030D41" w:rsidRDefault="00030D41" w:rsidP="00030D41">
      <w:pPr>
        <w:pStyle w:val="EndNoteBibliography"/>
        <w:spacing w:after="0"/>
        <w:ind w:left="720" w:hanging="720"/>
      </w:pPr>
      <w:r w:rsidRPr="00030D41">
        <w:t xml:space="preserve">Zhao, Y., Zhu, J., &amp; Xu, Y. (2014). Establishment and assessment of the grid precipitation datasets in China for recent 50 years. </w:t>
      </w:r>
      <w:r w:rsidRPr="00030D41">
        <w:rPr>
          <w:i/>
        </w:rPr>
        <w:t>Journal of the Meteorological Sciences, 34</w:t>
      </w:r>
      <w:r w:rsidRPr="00030D41">
        <w:t>(4), 414-420. doi:10.3969/2013jms.0008</w:t>
      </w:r>
    </w:p>
    <w:p w14:paraId="664052D9" w14:textId="7C300812" w:rsidR="00030D41" w:rsidRPr="00030D41" w:rsidRDefault="00030D41" w:rsidP="00030D41">
      <w:pPr>
        <w:pStyle w:val="EndNoteBibliography"/>
        <w:ind w:left="720" w:hanging="720"/>
      </w:pPr>
      <w:r w:rsidRPr="00030D41">
        <w:t xml:space="preserve">Zheng, Z., Wang, K., Bu, L., Wang, Y., Li, H., Zhu, X., . . . Nanding, N. (2021). Anthropogenic influences on the extremely dry and hot summer of 2020 in Southern China. </w:t>
      </w:r>
      <w:r w:rsidRPr="00030D41">
        <w:rPr>
          <w:i/>
        </w:rPr>
        <w:t>Bull. Am. Meteorol. Soc.</w:t>
      </w:r>
      <w:r w:rsidRPr="00030D41">
        <w:t xml:space="preserve"> </w:t>
      </w:r>
      <w:r w:rsidR="00237AA8">
        <w:t>(Submitted)</w:t>
      </w:r>
    </w:p>
    <w:p w14:paraId="567B3D98" w14:textId="3DE17577" w:rsidR="007854C5" w:rsidRDefault="00C40522">
      <w:r>
        <w:fldChar w:fldCharType="end"/>
      </w:r>
    </w:p>
    <w:sectPr w:rsidR="007854C5">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rah Sparrow" w:date="2021-11-26T03:34:00Z" w:initials="SS">
    <w:p w14:paraId="12920459" w14:textId="35C0CE64" w:rsidR="17515D57" w:rsidRDefault="17515D57">
      <w:pPr>
        <w:pStyle w:val="CommentText"/>
      </w:pPr>
      <w:r>
        <w:t>reference?</w:t>
      </w:r>
      <w:r>
        <w:rPr>
          <w:rStyle w:val="CommentReference"/>
        </w:rPr>
        <w:annotationRef/>
      </w:r>
      <w:r>
        <w:rPr>
          <w:rStyle w:val="CommentReference"/>
        </w:rPr>
        <w:annotationRef/>
      </w:r>
    </w:p>
  </w:comment>
  <w:comment w:id="2" w:author="Buwen Dong" w:date="2021-12-02T04:25:00Z" w:initials="BD">
    <w:p w14:paraId="561D1B66" w14:textId="1FE82F85" w:rsidR="5E8624BE" w:rsidRDefault="5E8624BE">
      <w:pPr>
        <w:pStyle w:val="CommentText"/>
      </w:pPr>
      <w:r>
        <w:t>shall be three?</w:t>
      </w:r>
      <w:r>
        <w:rPr>
          <w:rStyle w:val="CommentReference"/>
        </w:rPr>
        <w:annotationRef/>
      </w:r>
    </w:p>
  </w:comment>
  <w:comment w:id="3" w:author="TETT Simon" w:date="2021-12-02T16:06:00Z" w:initials="TS">
    <w:p w14:paraId="5D190124" w14:textId="3CD10044" w:rsidR="00DF2C50" w:rsidRDefault="00DF2C50">
      <w:pPr>
        <w:pStyle w:val="CommentText"/>
      </w:pPr>
      <w:r>
        <w:rPr>
          <w:rStyle w:val="CommentReference"/>
        </w:rPr>
        <w:annotationRef/>
      </w:r>
      <w:r>
        <w:t xml:space="preserve">Nope was done in 4 prob bins –see figure 2. </w:t>
      </w:r>
    </w:p>
  </w:comment>
  <w:comment w:id="4" w:author="Buwen Dong" w:date="2021-11-26T02:21:00Z" w:initials="BD">
    <w:p w14:paraId="6EE9B60D" w14:textId="4E49549B" w:rsidR="6DC1739A" w:rsidRDefault="6DC1739A">
      <w:pPr>
        <w:pStyle w:val="CommentText"/>
      </w:pPr>
      <w:r>
        <w:t>see my comment on figure</w:t>
      </w:r>
      <w:r>
        <w:rPr>
          <w:rStyle w:val="CommentReference"/>
        </w:rPr>
        <w:annotationRef/>
      </w:r>
    </w:p>
  </w:comment>
  <w:comment w:id="5" w:author="TETT Simon" w:date="2021-12-02T16:16:00Z" w:initials="TS">
    <w:p w14:paraId="4B79196E" w14:textId="7FD15DD5" w:rsidR="00E95CFE" w:rsidRDefault="00E95CFE">
      <w:pPr>
        <w:pStyle w:val="CommentText"/>
      </w:pPr>
      <w:r>
        <w:rPr>
          <w:rStyle w:val="CommentReference"/>
        </w:rPr>
        <w:annotationRef/>
      </w:r>
    </w:p>
  </w:comment>
  <w:comment w:id="6" w:author="TETT Simon [2]" w:date="2021-11-25T03:12:00Z" w:initials="TS">
    <w:p w14:paraId="1D7E7BD8" w14:textId="4594BFD1" w:rsidR="00221034" w:rsidRDefault="00221034">
      <w:pPr>
        <w:pStyle w:val="CommentText"/>
      </w:pPr>
      <w:r>
        <w:rPr>
          <w:rStyle w:val="CommentReference"/>
        </w:rPr>
        <w:annotationRef/>
      </w:r>
      <w:r>
        <w:t>Really not sure what to say about this. I would rather not do a full uncertainty analysis… Though I guess I could if I really need to.</w:t>
      </w:r>
    </w:p>
  </w:comment>
  <w:comment w:id="7" w:author="TETT Simon" w:date="2021-11-30T12:34:00Z" w:initials="TS">
    <w:p w14:paraId="41949BF3" w14:textId="0358CA8B" w:rsidR="008F29DB" w:rsidRDefault="008F29DB">
      <w:pPr>
        <w:pStyle w:val="CommentText"/>
      </w:pPr>
      <w:r>
        <w:rPr>
          <w:rStyle w:val="CommentReference"/>
        </w:rPr>
        <w:annotationRef/>
      </w:r>
      <w:r>
        <w:t>I’ve decided not to. So lots of hand-waving. If we want to write a paper then would need this + compute</w:t>
      </w:r>
      <w:r w:rsidR="00474939">
        <w:t>d</w:t>
      </w:r>
      <w:r>
        <w:t xml:space="preserve"> brier skill scores.  </w:t>
      </w:r>
    </w:p>
  </w:comment>
  <w:comment w:id="8" w:author="TETT Simon" w:date="2021-12-02T16:16:00Z" w:initials="TS">
    <w:p w14:paraId="0412302D" w14:textId="48CEEA11" w:rsidR="00E95CFE" w:rsidRDefault="00E95CFE">
      <w:pPr>
        <w:pStyle w:val="CommentText"/>
      </w:pPr>
      <w:r>
        <w:rPr>
          <w:rStyle w:val="CommentReference"/>
        </w:rPr>
        <w:annotationRef/>
      </w:r>
    </w:p>
  </w:comment>
  <w:comment w:id="9" w:author="Sarah Sparrow" w:date="2021-11-26T04:27:00Z" w:initials="SS">
    <w:p w14:paraId="1DF8ABB7" w14:textId="708C54DC" w:rsidR="17515D57" w:rsidRDefault="17515D57">
      <w:pPr>
        <w:pStyle w:val="CommentText"/>
      </w:pPr>
      <w:r>
        <w:t>can I ask whether PAP is recalculated after calibration (so wondering if should be calibrating precipitation and recalculating).  Just thinking PAP is an anomaly from 1981-2010 values so calibration (esp trend)  might affect the anomalies right?</w:t>
      </w:r>
      <w:r>
        <w:rPr>
          <w:rStyle w:val="CommentReference"/>
        </w:rPr>
        <w:annotationRef/>
      </w:r>
    </w:p>
  </w:comment>
  <w:comment w:id="10" w:author="TETT Simon" w:date="2021-11-30T12:35:00Z" w:initials="TS">
    <w:p w14:paraId="2AA4B384" w14:textId="3E301144" w:rsidR="00474939" w:rsidRDefault="00474939">
      <w:pPr>
        <w:pStyle w:val="CommentText"/>
      </w:pPr>
      <w:r>
        <w:rPr>
          <w:rStyle w:val="CommentReference"/>
        </w:rPr>
        <w:annotationRef/>
      </w:r>
      <w:r>
        <w:t xml:space="preserve">Nope I just leave it alone. I think OK not to re-anomalise (which we would need to do everything). I don’t think Bellprat re-compute anomalies. </w:t>
      </w:r>
    </w:p>
  </w:comment>
  <w:comment w:id="11" w:author="Sarah Sparrow" w:date="2021-12-02T01:12:00Z" w:initials="SS">
    <w:p w14:paraId="2874DBBD" w14:textId="7E437062" w:rsidR="5E8624BE" w:rsidRDefault="5E8624BE">
      <w:pPr>
        <w:pStyle w:val="CommentText"/>
      </w:pPr>
      <w:r>
        <w:t>I was just wondering since with PAP what we have shows correcting the trend alters the result, so was just wondering if this was still the case if we recompute the anomalies...</w:t>
      </w:r>
      <w:r>
        <w:rPr>
          <w:rStyle w:val="CommentReference"/>
        </w:rPr>
        <w:annotationRef/>
      </w:r>
    </w:p>
  </w:comment>
  <w:comment w:id="12" w:author="TETT Simon" w:date="2021-12-02T16:07:00Z" w:initials="TS">
    <w:p w14:paraId="2766338C" w14:textId="1223CAD0" w:rsidR="00DF2C50" w:rsidRDefault="00DF2C50">
      <w:pPr>
        <w:pStyle w:val="CommentText"/>
      </w:pPr>
      <w:r>
        <w:rPr>
          <w:rStyle w:val="CommentReference"/>
        </w:rPr>
        <w:annotationRef/>
      </w:r>
      <w:r>
        <w:t xml:space="preserve">Maybe for a paper… </w:t>
      </w:r>
    </w:p>
  </w:comment>
  <w:comment w:id="13" w:author="Buwen Dong" w:date="2021-11-26T02:31:00Z" w:initials="BD">
    <w:p w14:paraId="599071AF" w14:textId="20BCE112" w:rsidR="17515D57" w:rsidRDefault="17515D57">
      <w:pPr>
        <w:pStyle w:val="CommentText"/>
      </w:pPr>
      <w:r>
        <w:t xml:space="preserve">Summer SAT and precipitation variations over China are modulated by low frequency mode variability (e.g., doi: 10.1007/s13351-017-6195-2, </w:t>
      </w:r>
      <w:hyperlink r:id="rId1">
        <w:r w:rsidRPr="17515D57">
          <w:rPr>
            <w:rStyle w:val="Hyperlink"/>
          </w:rPr>
          <w:t>https://doi.org/10.1029/2019JD031496</w:t>
        </w:r>
      </w:hyperlink>
      <w:r>
        <w:t xml:space="preserve">). Therefore trends in SAT and precipitation are sensitive to the period chosen on observations. Results might be sensitive to how trends are claculated and corrected. This also implies that adjusted ensemble mean trends might not be a sensible thing to do for East China. </w:t>
      </w:r>
      <w:r>
        <w:rPr>
          <w:rStyle w:val="CommentReference"/>
        </w:rPr>
        <w:annotationRef/>
      </w:r>
    </w:p>
  </w:comment>
  <w:comment w:id="14" w:author="Sarah Sparrow" w:date="2021-11-26T04:37:00Z" w:initials="SS">
    <w:p w14:paraId="6A3D9483" w14:textId="10B11A20" w:rsidR="17515D57" w:rsidRDefault="17515D57">
      <w:pPr>
        <w:pStyle w:val="CommentText"/>
      </w:pPr>
      <w:r>
        <w:t>Good point Buwen!</w:t>
      </w:r>
      <w:r>
        <w:rPr>
          <w:rStyle w:val="CommentReference"/>
        </w:rPr>
        <w:annotationRef/>
      </w:r>
    </w:p>
  </w:comment>
  <w:comment w:id="15" w:author="Sarah Sparrow" w:date="2021-11-26T04:41:00Z" w:initials="SS">
    <w:p w14:paraId="3DC27B34" w14:textId="69A248C9" w:rsidR="17515D57" w:rsidRDefault="17515D57">
      <w:pPr>
        <w:pStyle w:val="CommentText"/>
      </w:pPr>
      <w:r>
        <w:t xml:space="preserve">Suggesting more relevant where PR are closer to 1? </w:t>
      </w:r>
      <w:r>
        <w:rPr>
          <w:rStyle w:val="CommentReference"/>
        </w:rPr>
        <w:annotationRef/>
      </w:r>
    </w:p>
  </w:comment>
  <w:comment w:id="16" w:author="TETT Simon" w:date="2021-12-02T16:15:00Z" w:initials="TS">
    <w:p w14:paraId="06802F56" w14:textId="2F2111AE" w:rsidR="00E95CFE" w:rsidRDefault="00E95CFE">
      <w:pPr>
        <w:pStyle w:val="CommentText"/>
      </w:pPr>
      <w:r>
        <w:rPr>
          <w:rStyle w:val="CommentReference"/>
        </w:rPr>
        <w:annotationRef/>
      </w:r>
      <w:r>
        <w:t xml:space="preserve">Not sure – it would widen the uncertainty range but that widening does not feel very well founded… </w:t>
      </w:r>
    </w:p>
  </w:comment>
  <w:comment w:id="17" w:author="Buwen Dong" w:date="2021-11-26T02:34:00Z" w:initials="BD">
    <w:p w14:paraId="7410C680" w14:textId="25DE14CF" w:rsidR="17515D57" w:rsidRDefault="17515D57">
      <w:pPr>
        <w:pStyle w:val="CommentText"/>
      </w:pPr>
      <w:r>
        <w:t>This is a strong general statement. You only checked for a small region over southeast China. Do you expect the conclusions based on such small region are also valid for other regions or large aera? Might be worth making some comments on this aspect and make this statement more specific.</w:t>
      </w:r>
      <w:r>
        <w:rPr>
          <w:rStyle w:val="CommentReference"/>
        </w:rPr>
        <w:annotationRef/>
      </w:r>
    </w:p>
  </w:comment>
  <w:comment w:id="18" w:author="Sarah Sparrow" w:date="2021-11-26T04:45:00Z" w:initials="SS">
    <w:p w14:paraId="1BBCDD11" w14:textId="48A3476E" w:rsidR="17515D57" w:rsidRDefault="17515D57">
      <w:pPr>
        <w:pStyle w:val="CommentText"/>
      </w:pPr>
      <w:r>
        <w:t>yes or if we are going to write a short paper include some other events from elsewhere in the world?</w:t>
      </w:r>
      <w:r>
        <w:rPr>
          <w:rStyle w:val="CommentReference"/>
        </w:rPr>
        <w:annotationRef/>
      </w:r>
    </w:p>
  </w:comment>
  <w:comment w:id="19" w:author="Sarah Sparrow" w:date="2021-11-26T04:46:00Z" w:initials="SS">
    <w:p w14:paraId="62C4C935" w14:textId="1DB58A93" w:rsidR="17515D57" w:rsidRDefault="17515D57">
      <w:pPr>
        <w:pStyle w:val="CommentText"/>
      </w:pPr>
      <w:r>
        <w:t>could maybe just rephrase to "we recommend caution when applying methods like..."</w:t>
      </w:r>
      <w:r>
        <w:rPr>
          <w:rStyle w:val="CommentReference"/>
        </w:rPr>
        <w:annotationRef/>
      </w:r>
    </w:p>
  </w:comment>
  <w:comment w:id="20" w:author="TETT Simon" w:date="2021-11-30T12:47:00Z" w:initials="TS">
    <w:p w14:paraId="77F7529A" w14:textId="49282A6C" w:rsidR="00521F9C" w:rsidRDefault="00521F9C">
      <w:pPr>
        <w:pStyle w:val="CommentText"/>
      </w:pPr>
      <w:r>
        <w:rPr>
          <w:rStyle w:val="CommentReference"/>
        </w:rPr>
        <w:annotationRef/>
      </w:r>
      <w:r>
        <w:t xml:space="preserve">Agree we would need to do a better job for a paper. I’d be tempted to pull in the other China studies we did. </w:t>
      </w:r>
    </w:p>
  </w:comment>
  <w:comment w:id="21" w:author="Sarah Sparrow" w:date="2021-12-02T01:17:00Z" w:initials="SS">
    <w:p w14:paraId="44451070" w14:textId="3CEBF4D3" w:rsidR="5E8624BE" w:rsidRDefault="5E8624BE">
      <w:pPr>
        <w:pStyle w:val="CommentText"/>
      </w:pPr>
      <w:r>
        <w:t xml:space="preserve">Yes I think this is better.  </w:t>
      </w:r>
      <w:r>
        <w:rPr>
          <w:rStyle w:val="CommentReference"/>
        </w:rPr>
        <w:annotationRef/>
      </w:r>
    </w:p>
  </w:comment>
  <w:comment w:id="22" w:author="TETT Simon [2]" w:date="2021-11-25T05:32:00Z" w:initials="TS">
    <w:p w14:paraId="31ED571F" w14:textId="0B4BC708" w:rsidR="0069317E" w:rsidRDefault="0069317E">
      <w:pPr>
        <w:pStyle w:val="CommentText"/>
      </w:pPr>
      <w:r>
        <w:rPr>
          <w:rStyle w:val="CommentReference"/>
        </w:rPr>
        <w:annotationRef/>
      </w:r>
      <w:r>
        <w:t xml:space="preserve">Quite strong. All OK.  Are we up to writing a comment on the Bellprat paper – I do not know if Nature Comms do such things… Otherwise it will be a 1 pager for GRL! Thoughts? </w:t>
      </w:r>
    </w:p>
  </w:comment>
  <w:comment w:id="23" w:author="TETT Simon" w:date="2021-11-30T12:47:00Z" w:initials="TS">
    <w:p w14:paraId="6D8BCE0B" w14:textId="59070C9D" w:rsidR="00521F9C" w:rsidRDefault="00521F9C">
      <w:pPr>
        <w:pStyle w:val="CommentText"/>
      </w:pPr>
      <w:r>
        <w:rPr>
          <w:rStyle w:val="CommentReference"/>
        </w:rPr>
        <w:annotationRef/>
      </w:r>
      <w:r>
        <w:t xml:space="preserve">Weakened statement. </w:t>
      </w:r>
    </w:p>
  </w:comment>
  <w:comment w:id="24" w:author="TETT Simon" w:date="2021-12-02T16:15:00Z" w:initials="TS">
    <w:p w14:paraId="3DC97556" w14:textId="74A736E3" w:rsidR="00E95CFE" w:rsidRDefault="00E95CFE">
      <w:pPr>
        <w:pStyle w:val="CommentText"/>
      </w:pPr>
      <w:r>
        <w:rPr>
          <w:rStyle w:val="CommentReference"/>
        </w:rPr>
        <w:annotationRef/>
      </w:r>
    </w:p>
  </w:comment>
  <w:comment w:id="25" w:author="TETT Simon" w:date="2021-12-02T16:15:00Z" w:initials="TS">
    <w:p w14:paraId="31EA299E" w14:textId="7F4B72D4" w:rsidR="00E95CFE" w:rsidRDefault="00E95CFE">
      <w:pPr>
        <w:pStyle w:val="CommentText"/>
      </w:pPr>
      <w:r>
        <w:rPr>
          <w:rStyle w:val="CommentReference"/>
        </w:rPr>
        <w:annotationRef/>
      </w:r>
    </w:p>
  </w:comment>
  <w:comment w:id="27" w:author="Buwen Dong" w:date="2021-11-26T02:23:00Z" w:initials="BD">
    <w:p w14:paraId="13AFAC74" w14:textId="0C07B057" w:rsidR="17515D57" w:rsidRDefault="17515D57">
      <w:pPr>
        <w:pStyle w:val="CommentText"/>
      </w:pPr>
      <w:r>
        <w:t xml:space="preserve">It is perhaps helpful if some descriptions about meaning of this diagram can be added. </w:t>
      </w:r>
      <w:r>
        <w:rPr>
          <w:rStyle w:val="CommentReference"/>
        </w:rPr>
        <w:annotationRef/>
      </w:r>
    </w:p>
  </w:comment>
  <w:comment w:id="28" w:author="Sarah Sparrow" w:date="2021-11-26T04:12:00Z" w:initials="SS">
    <w:p w14:paraId="6C33165D" w14:textId="71E3E611" w:rsidR="17515D57" w:rsidRDefault="17515D57">
      <w:pPr>
        <w:pStyle w:val="CommentText"/>
      </w:pPr>
      <w:r>
        <w:t xml:space="preserve">Yes I agree - I was expecting to see something like </w:t>
      </w:r>
      <w:hyperlink r:id="rId2">
        <w:r w:rsidRPr="17515D57">
          <w:rPr>
            <w:rStyle w:val="Hyperlink"/>
          </w:rPr>
          <w:t>https://www.metoffice.gov.uk/research/climate/seasonal-to-decadal/gpc-outlooks/user-guide/interpret-reliability</w:t>
        </w:r>
      </w:hyperlink>
      <w:r>
        <w:t xml:space="preserve"> so just need to get my head around these....</w:t>
      </w:r>
      <w:r>
        <w:rPr>
          <w:rStyle w:val="CommentReference"/>
        </w:rPr>
        <w:annotationRef/>
      </w:r>
    </w:p>
  </w:comment>
  <w:comment w:id="31" w:author="Sarah Sparrow" w:date="2021-11-26T04:58:00Z" w:initials="SS">
    <w:p w14:paraId="555B1926" w14:textId="058C8118" w:rsidR="17515D57" w:rsidRDefault="17515D57">
      <w:pPr>
        <w:pStyle w:val="CommentText"/>
      </w:pPr>
      <w:r>
        <w:t>Did I miss where we talk about fig 2?</w:t>
      </w:r>
      <w:r>
        <w:rPr>
          <w:rStyle w:val="CommentReference"/>
        </w:rPr>
        <w:annotationRef/>
      </w:r>
      <w:r>
        <w:rPr>
          <w:rStyle w:val="CommentReference"/>
        </w:rPr>
        <w:annotationRef/>
      </w:r>
    </w:p>
  </w:comment>
  <w:comment w:id="32" w:author="Sarah Sparrow" w:date="2021-11-26T05:00:00Z" w:initials="SS">
    <w:p w14:paraId="3A52C2A3" w14:textId="05313AD2" w:rsidR="17515D57" w:rsidRDefault="17515D57">
      <w:pPr>
        <w:pStyle w:val="CommentText"/>
      </w:pPr>
      <w:r>
        <w:t>think these are helpful...</w:t>
      </w:r>
      <w:r>
        <w:rPr>
          <w:rStyle w:val="CommentReference"/>
        </w:rPr>
        <w:annotationRef/>
      </w:r>
      <w:r>
        <w:rPr>
          <w:rStyle w:val="CommentReference"/>
        </w:rPr>
        <w:annotationRef/>
      </w:r>
    </w:p>
  </w:comment>
  <w:comment w:id="33" w:author="TETT Simon" w:date="2021-11-30T13:04:00Z" w:initials="TS">
    <w:p w14:paraId="71AA9D80" w14:textId="574896F8" w:rsidR="00AA7289" w:rsidRDefault="00AA7289">
      <w:pPr>
        <w:pStyle w:val="CommentText"/>
      </w:pPr>
      <w:r>
        <w:rPr>
          <w:rStyle w:val="CommentReference"/>
        </w:rPr>
        <w:annotationRef/>
      </w:r>
      <w:r>
        <w:rPr>
          <w:rStyle w:val="CommentReference"/>
        </w:rPr>
        <w:t xml:space="preserve">Sorry had forgotten to put the reference in!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920459" w15:done="1"/>
  <w15:commentEx w15:paraId="561D1B66" w15:done="0"/>
  <w15:commentEx w15:paraId="5D190124" w15:paraIdParent="561D1B66" w15:done="0"/>
  <w15:commentEx w15:paraId="6EE9B60D" w15:done="1"/>
  <w15:commentEx w15:paraId="4B79196E" w15:paraIdParent="6EE9B60D" w15:done="1"/>
  <w15:commentEx w15:paraId="1D7E7BD8" w15:done="1"/>
  <w15:commentEx w15:paraId="41949BF3" w15:paraIdParent="1D7E7BD8" w15:done="1"/>
  <w15:commentEx w15:paraId="0412302D" w15:paraIdParent="1D7E7BD8" w15:done="1"/>
  <w15:commentEx w15:paraId="1DF8ABB7" w15:done="0"/>
  <w15:commentEx w15:paraId="2AA4B384" w15:paraIdParent="1DF8ABB7" w15:done="0"/>
  <w15:commentEx w15:paraId="2874DBBD" w15:paraIdParent="1DF8ABB7" w15:done="0"/>
  <w15:commentEx w15:paraId="2766338C" w15:paraIdParent="1DF8ABB7" w15:done="0"/>
  <w15:commentEx w15:paraId="599071AF" w15:done="1"/>
  <w15:commentEx w15:paraId="6A3D9483" w15:paraIdParent="599071AF" w15:done="1"/>
  <w15:commentEx w15:paraId="3DC27B34" w15:done="0"/>
  <w15:commentEx w15:paraId="06802F56" w15:paraIdParent="3DC27B34" w15:done="0"/>
  <w15:commentEx w15:paraId="7410C680" w15:done="1"/>
  <w15:commentEx w15:paraId="1BBCDD11" w15:paraIdParent="7410C680" w15:done="1"/>
  <w15:commentEx w15:paraId="62C4C935" w15:paraIdParent="7410C680" w15:done="1"/>
  <w15:commentEx w15:paraId="77F7529A" w15:paraIdParent="7410C680" w15:done="1"/>
  <w15:commentEx w15:paraId="44451070" w15:paraIdParent="7410C680" w15:done="1"/>
  <w15:commentEx w15:paraId="31ED571F" w15:done="1"/>
  <w15:commentEx w15:paraId="6D8BCE0B" w15:paraIdParent="31ED571F" w15:done="1"/>
  <w15:commentEx w15:paraId="3DC97556" w15:paraIdParent="31ED571F" w15:done="1"/>
  <w15:commentEx w15:paraId="31EA299E" w15:paraIdParent="31ED571F" w15:done="1"/>
  <w15:commentEx w15:paraId="13AFAC74" w15:done="0"/>
  <w15:commentEx w15:paraId="6C33165D" w15:paraIdParent="13AFAC74" w15:done="0"/>
  <w15:commentEx w15:paraId="555B1926" w15:done="1"/>
  <w15:commentEx w15:paraId="3A52C2A3" w15:paraIdParent="555B1926" w15:done="1"/>
  <w15:commentEx w15:paraId="71AA9D80" w15:paraIdParent="555B192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5D4CE33" w16cex:dateUtc="2021-11-26T11:34:00Z"/>
  <w16cex:commentExtensible w16cex:durableId="0BBF4B07" w16cex:dateUtc="2021-12-02T12:25:00Z"/>
  <w16cex:commentExtensible w16cex:durableId="6DCB37B2" w16cex:dateUtc="2021-11-26T10:21:00Z"/>
  <w16cex:commentExtensible w16cex:durableId="251EA4DC" w16cex:dateUtc="2021-11-25T11:12:00Z"/>
  <w16cex:commentExtensible w16cex:durableId="6E50CAEC" w16cex:dateUtc="2021-11-30T20:34:00Z"/>
  <w16cex:commentExtensible w16cex:durableId="34AF817F" w16cex:dateUtc="2021-12-02T12:31:00Z"/>
  <w16cex:commentExtensible w16cex:durableId="2C00E1A3" w16cex:dateUtc="2021-11-26T12:27:00Z"/>
  <w16cex:commentExtensible w16cex:durableId="778758EE" w16cex:dateUtc="2021-11-30T20:35:00Z"/>
  <w16cex:commentExtensible w16cex:durableId="71851E52" w16cex:dateUtc="2021-12-02T09:12:00Z"/>
  <w16cex:commentExtensible w16cex:durableId="71CC3FE7" w16cex:dateUtc="2021-11-26T10:31:00Z"/>
  <w16cex:commentExtensible w16cex:durableId="6F303611" w16cex:dateUtc="2021-11-26T12:37:00Z"/>
  <w16cex:commentExtensible w16cex:durableId="386F5522" w16cex:dateUtc="2021-11-26T12:41:00Z"/>
  <w16cex:commentExtensible w16cex:durableId="36E3609C" w16cex:dateUtc="2021-11-26T10:34:00Z"/>
  <w16cex:commentExtensible w16cex:durableId="69168AA5" w16cex:dateUtc="2021-11-26T12:45:00Z"/>
  <w16cex:commentExtensible w16cex:durableId="275BFEC5" w16cex:dateUtc="2021-11-26T12:46:00Z"/>
  <w16cex:commentExtensible w16cex:durableId="536B413F" w16cex:dateUtc="2021-11-30T20:47:00Z"/>
  <w16cex:commentExtensible w16cex:durableId="0E0A86ED" w16cex:dateUtc="2021-12-02T09:17:00Z"/>
  <w16cex:commentExtensible w16cex:durableId="7AB75E8E" w16cex:dateUtc="2021-11-25T13:32:00Z"/>
  <w16cex:commentExtensible w16cex:durableId="73401777" w16cex:dateUtc="2021-11-30T20:47:00Z"/>
  <w16cex:commentExtensible w16cex:durableId="34CE3C2F" w16cex:dateUtc="2021-11-26T10:23:00Z"/>
  <w16cex:commentExtensible w16cex:durableId="3092360D" w16cex:dateUtc="2021-11-26T12:12:00Z"/>
  <w16cex:commentExtensible w16cex:durableId="5CE48CE9" w16cex:dateUtc="2021-11-26T12:58:00Z"/>
  <w16cex:commentExtensible w16cex:durableId="6F915D71" w16cex:dateUtc="2021-11-26T13:00:00Z"/>
  <w16cex:commentExtensible w16cex:durableId="260C945F" w16cex:dateUtc="2021-11-30T21:04:00Z"/>
  <w16cex:commentExtensible w16cex:durableId="70A7BB1F" w16cex:dateUtc="2021-11-26T12:24:00Z"/>
  <w16cex:commentExtensible w16cex:durableId="42C0AB22" w16cex:dateUtc="2021-11-30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920459" w16cid:durableId="05D4CE33"/>
  <w16cid:commentId w16cid:paraId="561D1B66" w16cid:durableId="0BBF4B07"/>
  <w16cid:commentId w16cid:paraId="6EE9B60D" w16cid:durableId="6DCB37B2"/>
  <w16cid:commentId w16cid:paraId="1D7E7BD8" w16cid:durableId="251EA4DC"/>
  <w16cid:commentId w16cid:paraId="41949BF3" w16cid:durableId="6E50CAEC"/>
  <w16cid:commentId w16cid:paraId="30D654E4" w16cid:durableId="34AF817F"/>
  <w16cid:commentId w16cid:paraId="1DF8ABB7" w16cid:durableId="2C00E1A3"/>
  <w16cid:commentId w16cid:paraId="2AA4B384" w16cid:durableId="778758EE"/>
  <w16cid:commentId w16cid:paraId="2874DBBD" w16cid:durableId="71851E52"/>
  <w16cid:commentId w16cid:paraId="599071AF" w16cid:durableId="71CC3FE7"/>
  <w16cid:commentId w16cid:paraId="6A3D9483" w16cid:durableId="6F303611"/>
  <w16cid:commentId w16cid:paraId="3DC27B34" w16cid:durableId="386F5522"/>
  <w16cid:commentId w16cid:paraId="7410C680" w16cid:durableId="36E3609C"/>
  <w16cid:commentId w16cid:paraId="1BBCDD11" w16cid:durableId="69168AA5"/>
  <w16cid:commentId w16cid:paraId="62C4C935" w16cid:durableId="275BFEC5"/>
  <w16cid:commentId w16cid:paraId="77F7529A" w16cid:durableId="536B413F"/>
  <w16cid:commentId w16cid:paraId="44451070" w16cid:durableId="0E0A86ED"/>
  <w16cid:commentId w16cid:paraId="31ED571F" w16cid:durableId="7AB75E8E"/>
  <w16cid:commentId w16cid:paraId="6D8BCE0B" w16cid:durableId="73401777"/>
  <w16cid:commentId w16cid:paraId="13AFAC74" w16cid:durableId="34CE3C2F"/>
  <w16cid:commentId w16cid:paraId="6C33165D" w16cid:durableId="3092360D"/>
  <w16cid:commentId w16cid:paraId="555B1926" w16cid:durableId="5CE48CE9"/>
  <w16cid:commentId w16cid:paraId="3A52C2A3" w16cid:durableId="6F915D71"/>
  <w16cid:commentId w16cid:paraId="71AA9D80" w16cid:durableId="260C945F"/>
  <w16cid:commentId w16cid:paraId="2D8752CB" w16cid:durableId="70A7BB1F"/>
  <w16cid:commentId w16cid:paraId="004D3D61" w16cid:durableId="42C0AB2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0F46D" w14:textId="77777777" w:rsidR="00F16BF8" w:rsidRDefault="00F16BF8" w:rsidP="00F16BF8">
      <w:pPr>
        <w:spacing w:after="0" w:line="240" w:lineRule="auto"/>
      </w:pPr>
      <w:r>
        <w:separator/>
      </w:r>
    </w:p>
  </w:endnote>
  <w:endnote w:type="continuationSeparator" w:id="0">
    <w:p w14:paraId="1A0BC0AE" w14:textId="77777777" w:rsidR="00F16BF8" w:rsidRDefault="00F16BF8" w:rsidP="00F16BF8">
      <w:pPr>
        <w:spacing w:after="0" w:line="240" w:lineRule="auto"/>
      </w:pPr>
      <w:r>
        <w:continuationSeparator/>
      </w:r>
    </w:p>
  </w:endnote>
  <w:endnote w:type="continuationNotice" w:id="1">
    <w:p w14:paraId="62E2E71B" w14:textId="77777777" w:rsidR="00F16BF8" w:rsidRDefault="00F16B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782321"/>
      <w:docPartObj>
        <w:docPartGallery w:val="Page Numbers (Bottom of Page)"/>
        <w:docPartUnique/>
      </w:docPartObj>
    </w:sdtPr>
    <w:sdtEndPr/>
    <w:sdtContent>
      <w:sdt>
        <w:sdtPr>
          <w:id w:val="-1705238520"/>
          <w:docPartObj>
            <w:docPartGallery w:val="Page Numbers (Top of Page)"/>
            <w:docPartUnique/>
          </w:docPartObj>
        </w:sdtPr>
        <w:sdtEndPr/>
        <w:sdtContent>
          <w:p w14:paraId="3D8F5E85" w14:textId="2B42186D" w:rsidR="00E56047" w:rsidRDefault="00E5604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E5412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54129">
              <w:rPr>
                <w:b/>
                <w:bCs/>
                <w:noProof/>
              </w:rPr>
              <w:t>8</w:t>
            </w:r>
            <w:r>
              <w:rPr>
                <w:b/>
                <w:bCs/>
                <w:sz w:val="24"/>
                <w:szCs w:val="24"/>
              </w:rPr>
              <w:fldChar w:fldCharType="end"/>
            </w:r>
          </w:p>
        </w:sdtContent>
      </w:sdt>
    </w:sdtContent>
  </w:sdt>
  <w:p w14:paraId="578F3C50" w14:textId="77777777" w:rsidR="00F16BF8" w:rsidRDefault="00F16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970C18" w14:textId="77777777" w:rsidR="00F16BF8" w:rsidRDefault="00F16BF8" w:rsidP="00F16BF8">
      <w:pPr>
        <w:spacing w:after="0" w:line="240" w:lineRule="auto"/>
      </w:pPr>
      <w:r>
        <w:separator/>
      </w:r>
    </w:p>
  </w:footnote>
  <w:footnote w:type="continuationSeparator" w:id="0">
    <w:p w14:paraId="5BEC8A63" w14:textId="77777777" w:rsidR="00F16BF8" w:rsidRDefault="00F16BF8" w:rsidP="00F16BF8">
      <w:pPr>
        <w:spacing w:after="0" w:line="240" w:lineRule="auto"/>
      </w:pPr>
      <w:r>
        <w:continuationSeparator/>
      </w:r>
    </w:p>
  </w:footnote>
  <w:footnote w:type="continuationNotice" w:id="1">
    <w:p w14:paraId="4101D50B" w14:textId="77777777" w:rsidR="00F16BF8" w:rsidRDefault="00F16BF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7DBC"/>
    <w:multiLevelType w:val="hybridMultilevel"/>
    <w:tmpl w:val="C19ABD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8503E4"/>
    <w:multiLevelType w:val="hybridMultilevel"/>
    <w:tmpl w:val="E65CE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ETT Simon">
    <w15:presenceInfo w15:providerId="AD" w15:userId="S-1-5-21-861567501-1417001333-682003330-282723"/>
  </w15:person>
  <w15:person w15:author="TETT Simon [2]">
    <w15:presenceInfo w15:providerId="AD" w15:userId="S::stett2@ed.ac.uk::6316d0c7-b509-4a22-9464-1aa3ca9dc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9azzpv39z0xkextd155sf0ef0205sd90p9&quot;&gt;references-Converted&lt;record-ids&gt;&lt;item&gt;1273&lt;/item&gt;&lt;item&gt;9061&lt;/item&gt;&lt;item&gt;9210&lt;/item&gt;&lt;item&gt;9213&lt;/item&gt;&lt;item&gt;9214&lt;/item&gt;&lt;item&gt;9215&lt;/item&gt;&lt;item&gt;9242&lt;/item&gt;&lt;item&gt;9243&lt;/item&gt;&lt;item&gt;9244&lt;/item&gt;&lt;/record-ids&gt;&lt;/item&gt;&lt;/Libraries&gt;"/>
  </w:docVars>
  <w:rsids>
    <w:rsidRoot w:val="007854C5"/>
    <w:rsid w:val="00030D41"/>
    <w:rsid w:val="00080928"/>
    <w:rsid w:val="00090C96"/>
    <w:rsid w:val="000D4A03"/>
    <w:rsid w:val="00127E52"/>
    <w:rsid w:val="001472C5"/>
    <w:rsid w:val="001A6B7C"/>
    <w:rsid w:val="002157A0"/>
    <w:rsid w:val="00221034"/>
    <w:rsid w:val="002318E0"/>
    <w:rsid w:val="00234777"/>
    <w:rsid w:val="00237AA8"/>
    <w:rsid w:val="00267004"/>
    <w:rsid w:val="002A49EB"/>
    <w:rsid w:val="002E0ABF"/>
    <w:rsid w:val="002E458B"/>
    <w:rsid w:val="002F70A0"/>
    <w:rsid w:val="00372399"/>
    <w:rsid w:val="003D6C05"/>
    <w:rsid w:val="003E04A8"/>
    <w:rsid w:val="0042640D"/>
    <w:rsid w:val="0045323D"/>
    <w:rsid w:val="00456486"/>
    <w:rsid w:val="00474939"/>
    <w:rsid w:val="004F1544"/>
    <w:rsid w:val="00521F9C"/>
    <w:rsid w:val="00542BA1"/>
    <w:rsid w:val="0058290B"/>
    <w:rsid w:val="005846F6"/>
    <w:rsid w:val="005870A4"/>
    <w:rsid w:val="005B57E7"/>
    <w:rsid w:val="005E1176"/>
    <w:rsid w:val="00607DDF"/>
    <w:rsid w:val="00625633"/>
    <w:rsid w:val="00653A42"/>
    <w:rsid w:val="006739BE"/>
    <w:rsid w:val="0069317E"/>
    <w:rsid w:val="006A1BAF"/>
    <w:rsid w:val="006F73CF"/>
    <w:rsid w:val="00710521"/>
    <w:rsid w:val="00716651"/>
    <w:rsid w:val="007565F9"/>
    <w:rsid w:val="00764AD9"/>
    <w:rsid w:val="007854C5"/>
    <w:rsid w:val="007B5C83"/>
    <w:rsid w:val="007C4C60"/>
    <w:rsid w:val="007D09A0"/>
    <w:rsid w:val="007E078B"/>
    <w:rsid w:val="00812A98"/>
    <w:rsid w:val="008305A7"/>
    <w:rsid w:val="008417A2"/>
    <w:rsid w:val="00851E0E"/>
    <w:rsid w:val="008A3405"/>
    <w:rsid w:val="008B3DA9"/>
    <w:rsid w:val="008F29DB"/>
    <w:rsid w:val="00926C48"/>
    <w:rsid w:val="00933267"/>
    <w:rsid w:val="0094283E"/>
    <w:rsid w:val="009837D9"/>
    <w:rsid w:val="009938B4"/>
    <w:rsid w:val="00996292"/>
    <w:rsid w:val="009B6E0F"/>
    <w:rsid w:val="009C517B"/>
    <w:rsid w:val="00A132C1"/>
    <w:rsid w:val="00AA1591"/>
    <w:rsid w:val="00AA7289"/>
    <w:rsid w:val="00AE5E7C"/>
    <w:rsid w:val="00B10816"/>
    <w:rsid w:val="00B141A0"/>
    <w:rsid w:val="00B172A9"/>
    <w:rsid w:val="00B40F24"/>
    <w:rsid w:val="00B508B9"/>
    <w:rsid w:val="00B52EAC"/>
    <w:rsid w:val="00B80405"/>
    <w:rsid w:val="00BA5563"/>
    <w:rsid w:val="00BB25AD"/>
    <w:rsid w:val="00BD10CF"/>
    <w:rsid w:val="00BF58BF"/>
    <w:rsid w:val="00C07F27"/>
    <w:rsid w:val="00C40522"/>
    <w:rsid w:val="00C435D9"/>
    <w:rsid w:val="00C73EDD"/>
    <w:rsid w:val="00D42DC1"/>
    <w:rsid w:val="00D44313"/>
    <w:rsid w:val="00D83B34"/>
    <w:rsid w:val="00DA5595"/>
    <w:rsid w:val="00DF2C50"/>
    <w:rsid w:val="00DF5B71"/>
    <w:rsid w:val="00E1499C"/>
    <w:rsid w:val="00E54129"/>
    <w:rsid w:val="00E56047"/>
    <w:rsid w:val="00E640CE"/>
    <w:rsid w:val="00E81148"/>
    <w:rsid w:val="00E95CFE"/>
    <w:rsid w:val="00E97333"/>
    <w:rsid w:val="00EB3B1B"/>
    <w:rsid w:val="00ED1F12"/>
    <w:rsid w:val="00F0771B"/>
    <w:rsid w:val="00F16BF8"/>
    <w:rsid w:val="00F51B27"/>
    <w:rsid w:val="00F860DE"/>
    <w:rsid w:val="00FA45A9"/>
    <w:rsid w:val="02B1200F"/>
    <w:rsid w:val="04E65F3F"/>
    <w:rsid w:val="0609365C"/>
    <w:rsid w:val="06F058E9"/>
    <w:rsid w:val="08CD01EB"/>
    <w:rsid w:val="0A867D9E"/>
    <w:rsid w:val="0B09483F"/>
    <w:rsid w:val="0B5D4A84"/>
    <w:rsid w:val="0BCBB792"/>
    <w:rsid w:val="0D662B31"/>
    <w:rsid w:val="0DF09BE1"/>
    <w:rsid w:val="101628B9"/>
    <w:rsid w:val="140752CE"/>
    <w:rsid w:val="1417CBA2"/>
    <w:rsid w:val="145E1C0C"/>
    <w:rsid w:val="14A3D046"/>
    <w:rsid w:val="15D914EE"/>
    <w:rsid w:val="1623AC26"/>
    <w:rsid w:val="16FFE9F5"/>
    <w:rsid w:val="1746BDDC"/>
    <w:rsid w:val="17515D57"/>
    <w:rsid w:val="17C568D8"/>
    <w:rsid w:val="188085FC"/>
    <w:rsid w:val="1989D46B"/>
    <w:rsid w:val="1A2CE29E"/>
    <w:rsid w:val="1CB43AE3"/>
    <w:rsid w:val="1D73FE46"/>
    <w:rsid w:val="1D97BF1E"/>
    <w:rsid w:val="1E88BF60"/>
    <w:rsid w:val="1EAED16D"/>
    <w:rsid w:val="1F5867EE"/>
    <w:rsid w:val="1FC1DD45"/>
    <w:rsid w:val="201BFAC9"/>
    <w:rsid w:val="201F4336"/>
    <w:rsid w:val="20F87E09"/>
    <w:rsid w:val="20FC801E"/>
    <w:rsid w:val="2358F00A"/>
    <w:rsid w:val="23EBFD11"/>
    <w:rsid w:val="264B74F6"/>
    <w:rsid w:val="26B9EEA5"/>
    <w:rsid w:val="26C0D405"/>
    <w:rsid w:val="281EDED4"/>
    <w:rsid w:val="28EC6A5F"/>
    <w:rsid w:val="2901DEAE"/>
    <w:rsid w:val="2A83DF09"/>
    <w:rsid w:val="2A8D9795"/>
    <w:rsid w:val="2C4AEF6F"/>
    <w:rsid w:val="2D58793A"/>
    <w:rsid w:val="2DBD4A90"/>
    <w:rsid w:val="2DC66747"/>
    <w:rsid w:val="2E8FE5AE"/>
    <w:rsid w:val="2E9EF374"/>
    <w:rsid w:val="2EA4349E"/>
    <w:rsid w:val="2F6237A8"/>
    <w:rsid w:val="2FCD7D2F"/>
    <w:rsid w:val="3041D00C"/>
    <w:rsid w:val="3166537C"/>
    <w:rsid w:val="316ED91D"/>
    <w:rsid w:val="384E9C25"/>
    <w:rsid w:val="39210F04"/>
    <w:rsid w:val="39B41CB4"/>
    <w:rsid w:val="3A52DE1F"/>
    <w:rsid w:val="3A74E663"/>
    <w:rsid w:val="3B84DB59"/>
    <w:rsid w:val="3BDF4CBD"/>
    <w:rsid w:val="3D1CF980"/>
    <w:rsid w:val="3E848DE7"/>
    <w:rsid w:val="3F545B24"/>
    <w:rsid w:val="400FDCE3"/>
    <w:rsid w:val="42A50828"/>
    <w:rsid w:val="42EAB91A"/>
    <w:rsid w:val="44A0EB90"/>
    <w:rsid w:val="4526672B"/>
    <w:rsid w:val="4618A30D"/>
    <w:rsid w:val="47649421"/>
    <w:rsid w:val="486B83ED"/>
    <w:rsid w:val="49006482"/>
    <w:rsid w:val="4911D6B7"/>
    <w:rsid w:val="49F9D84E"/>
    <w:rsid w:val="4AD39EFE"/>
    <w:rsid w:val="4AFD81D8"/>
    <w:rsid w:val="4B7198D6"/>
    <w:rsid w:val="4BC287AD"/>
    <w:rsid w:val="4D30F23B"/>
    <w:rsid w:val="4E058362"/>
    <w:rsid w:val="4F9B1629"/>
    <w:rsid w:val="518E745A"/>
    <w:rsid w:val="5196DF1F"/>
    <w:rsid w:val="52380063"/>
    <w:rsid w:val="52BB7B84"/>
    <w:rsid w:val="535FA6D8"/>
    <w:rsid w:val="544BBD5A"/>
    <w:rsid w:val="54746FA4"/>
    <w:rsid w:val="55048452"/>
    <w:rsid w:val="559A569C"/>
    <w:rsid w:val="560A9E31"/>
    <w:rsid w:val="57A7B529"/>
    <w:rsid w:val="5820B65A"/>
    <w:rsid w:val="587FED13"/>
    <w:rsid w:val="58BBB25C"/>
    <w:rsid w:val="59A22C6E"/>
    <w:rsid w:val="59D39ACA"/>
    <w:rsid w:val="59D8171A"/>
    <w:rsid w:val="59E2111B"/>
    <w:rsid w:val="5A1BBD74"/>
    <w:rsid w:val="5A7B60AD"/>
    <w:rsid w:val="5B2273CA"/>
    <w:rsid w:val="5B50123B"/>
    <w:rsid w:val="5B6E1D72"/>
    <w:rsid w:val="5D231F29"/>
    <w:rsid w:val="5D46F781"/>
    <w:rsid w:val="5E00F883"/>
    <w:rsid w:val="5E8624BE"/>
    <w:rsid w:val="5F9EA11C"/>
    <w:rsid w:val="5FBEC782"/>
    <w:rsid w:val="60135002"/>
    <w:rsid w:val="603B6B05"/>
    <w:rsid w:val="624DCDFD"/>
    <w:rsid w:val="6493A352"/>
    <w:rsid w:val="64E1DEA6"/>
    <w:rsid w:val="667DAF07"/>
    <w:rsid w:val="6BA8BD4E"/>
    <w:rsid w:val="6C23CD3A"/>
    <w:rsid w:val="6C304E47"/>
    <w:rsid w:val="6C58B842"/>
    <w:rsid w:val="6DC1739A"/>
    <w:rsid w:val="6FB9B962"/>
    <w:rsid w:val="6FDAEA31"/>
    <w:rsid w:val="6FEC1D85"/>
    <w:rsid w:val="71A43D4D"/>
    <w:rsid w:val="73267DB9"/>
    <w:rsid w:val="738D3AD5"/>
    <w:rsid w:val="74792CE5"/>
    <w:rsid w:val="747BF56A"/>
    <w:rsid w:val="7522A212"/>
    <w:rsid w:val="765E1E7B"/>
    <w:rsid w:val="7B56843E"/>
    <w:rsid w:val="7C53197C"/>
    <w:rsid w:val="7D95FC9F"/>
    <w:rsid w:val="7E117E56"/>
    <w:rsid w:val="7E38FAF0"/>
    <w:rsid w:val="7E43234A"/>
    <w:rsid w:val="7F0DF9FA"/>
    <w:rsid w:val="7F8C6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B23680"/>
  <w15:chartTrackingRefBased/>
  <w15:docId w15:val="{5CCEB509-0562-40C3-91C1-B432C422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54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54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6B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4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54C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56486"/>
    <w:rPr>
      <w:color w:val="0563C1" w:themeColor="hyperlink"/>
      <w:u w:val="single"/>
    </w:rPr>
  </w:style>
  <w:style w:type="paragraph" w:customStyle="1" w:styleId="EndNoteBibliographyTitle">
    <w:name w:val="EndNote Bibliography Title"/>
    <w:basedOn w:val="Normal"/>
    <w:link w:val="EndNoteBibliographyTitleChar"/>
    <w:rsid w:val="00C40522"/>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40522"/>
    <w:rPr>
      <w:rFonts w:ascii="Calibri" w:hAnsi="Calibri" w:cs="Calibri"/>
      <w:noProof/>
      <w:lang w:val="en-US"/>
    </w:rPr>
  </w:style>
  <w:style w:type="paragraph" w:customStyle="1" w:styleId="EndNoteBibliography">
    <w:name w:val="EndNote Bibliography"/>
    <w:basedOn w:val="Normal"/>
    <w:link w:val="EndNoteBibliographyChar"/>
    <w:rsid w:val="00C40522"/>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40522"/>
    <w:rPr>
      <w:rFonts w:ascii="Calibri" w:hAnsi="Calibri" w:cs="Calibri"/>
      <w:noProof/>
      <w:lang w:val="en-US"/>
    </w:rPr>
  </w:style>
  <w:style w:type="paragraph" w:styleId="ListParagraph">
    <w:name w:val="List Paragraph"/>
    <w:basedOn w:val="Normal"/>
    <w:uiPriority w:val="34"/>
    <w:qFormat/>
    <w:rsid w:val="00DA5595"/>
    <w:pPr>
      <w:ind w:left="720"/>
      <w:contextualSpacing/>
    </w:pPr>
  </w:style>
  <w:style w:type="character" w:styleId="PlaceholderText">
    <w:name w:val="Placeholder Text"/>
    <w:basedOn w:val="DefaultParagraphFont"/>
    <w:uiPriority w:val="99"/>
    <w:semiHidden/>
    <w:rsid w:val="008A3405"/>
    <w:rPr>
      <w:color w:val="808080"/>
    </w:rPr>
  </w:style>
  <w:style w:type="paragraph" w:styleId="Header">
    <w:name w:val="header"/>
    <w:basedOn w:val="Normal"/>
    <w:link w:val="HeaderChar"/>
    <w:uiPriority w:val="99"/>
    <w:unhideWhenUsed/>
    <w:rsid w:val="00F16B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BF8"/>
  </w:style>
  <w:style w:type="paragraph" w:styleId="Footer">
    <w:name w:val="footer"/>
    <w:basedOn w:val="Normal"/>
    <w:link w:val="FooterChar"/>
    <w:uiPriority w:val="99"/>
    <w:unhideWhenUsed/>
    <w:rsid w:val="00F16B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BF8"/>
  </w:style>
  <w:style w:type="character" w:customStyle="1" w:styleId="Heading3Char">
    <w:name w:val="Heading 3 Char"/>
    <w:basedOn w:val="DefaultParagraphFont"/>
    <w:link w:val="Heading3"/>
    <w:uiPriority w:val="9"/>
    <w:rsid w:val="00F16BF8"/>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F16B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BF8"/>
    <w:rPr>
      <w:rFonts w:ascii="Segoe UI" w:hAnsi="Segoe UI" w:cs="Segoe UI"/>
      <w:sz w:val="18"/>
      <w:szCs w:val="18"/>
    </w:rPr>
  </w:style>
  <w:style w:type="paragraph" w:styleId="Caption">
    <w:name w:val="caption"/>
    <w:basedOn w:val="Normal"/>
    <w:next w:val="Normal"/>
    <w:uiPriority w:val="35"/>
    <w:unhideWhenUsed/>
    <w:qFormat/>
    <w:rsid w:val="00F16BF8"/>
    <w:pPr>
      <w:spacing w:after="200" w:line="240" w:lineRule="auto"/>
    </w:pPr>
    <w:rPr>
      <w:i/>
      <w:iCs/>
      <w:color w:val="44546A" w:themeColor="text2"/>
      <w:sz w:val="18"/>
      <w:szCs w:val="18"/>
    </w:rPr>
  </w:style>
  <w:style w:type="table" w:styleId="TableGrid">
    <w:name w:val="Table Grid"/>
    <w:basedOn w:val="TableNormal"/>
    <w:uiPriority w:val="39"/>
    <w:rsid w:val="00F16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16BF8"/>
    <w:rPr>
      <w:sz w:val="16"/>
      <w:szCs w:val="16"/>
    </w:rPr>
  </w:style>
  <w:style w:type="paragraph" w:styleId="CommentText">
    <w:name w:val="annotation text"/>
    <w:basedOn w:val="Normal"/>
    <w:link w:val="CommentTextChar"/>
    <w:uiPriority w:val="99"/>
    <w:semiHidden/>
    <w:unhideWhenUsed/>
    <w:rsid w:val="00F16BF8"/>
    <w:pPr>
      <w:spacing w:line="240" w:lineRule="auto"/>
    </w:pPr>
    <w:rPr>
      <w:sz w:val="20"/>
      <w:szCs w:val="20"/>
    </w:rPr>
  </w:style>
  <w:style w:type="character" w:customStyle="1" w:styleId="CommentTextChar">
    <w:name w:val="Comment Text Char"/>
    <w:basedOn w:val="DefaultParagraphFont"/>
    <w:link w:val="CommentText"/>
    <w:uiPriority w:val="99"/>
    <w:semiHidden/>
    <w:rsid w:val="00F16BF8"/>
    <w:rPr>
      <w:sz w:val="20"/>
      <w:szCs w:val="20"/>
    </w:rPr>
  </w:style>
  <w:style w:type="paragraph" w:styleId="CommentSubject">
    <w:name w:val="annotation subject"/>
    <w:basedOn w:val="CommentText"/>
    <w:next w:val="CommentText"/>
    <w:link w:val="CommentSubjectChar"/>
    <w:uiPriority w:val="99"/>
    <w:semiHidden/>
    <w:unhideWhenUsed/>
    <w:rsid w:val="00F16BF8"/>
    <w:rPr>
      <w:b/>
      <w:bCs/>
    </w:rPr>
  </w:style>
  <w:style w:type="character" w:customStyle="1" w:styleId="CommentSubjectChar">
    <w:name w:val="Comment Subject Char"/>
    <w:basedOn w:val="CommentTextChar"/>
    <w:link w:val="CommentSubject"/>
    <w:uiPriority w:val="99"/>
    <w:semiHidden/>
    <w:rsid w:val="00F16BF8"/>
    <w:rPr>
      <w:b/>
      <w:bCs/>
      <w:sz w:val="20"/>
      <w:szCs w:val="20"/>
    </w:rPr>
  </w:style>
  <w:style w:type="character" w:styleId="FollowedHyperlink">
    <w:name w:val="FollowedHyperlink"/>
    <w:basedOn w:val="DefaultParagraphFont"/>
    <w:uiPriority w:val="99"/>
    <w:semiHidden/>
    <w:unhideWhenUsed/>
    <w:rsid w:val="00F16B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64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etoffice.gov.uk/research/climate/seasonal-to-decadal/gpc-outlooks/user-guide/interpret-reliability" TargetMode="External"/><Relationship Id="rId1" Type="http://schemas.openxmlformats.org/officeDocument/2006/relationships/hyperlink" Target="https://doi.org/10.1029/2019JD031496"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imonTett/recalibrat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image" Target="media/image2.png"/><Relationship Id="rId23" Type="http://schemas.microsoft.com/office/2016/09/relationships/commentsIds" Target="commentsIds.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36F7A2418A4443A5679C9C21F133C9" ma:contentTypeVersion="13" ma:contentTypeDescription="Create a new document." ma:contentTypeScope="" ma:versionID="304d9d8f0eb87bd4b9f3460816a651dd">
  <xsd:schema xmlns:xsd="http://www.w3.org/2001/XMLSchema" xmlns:xs="http://www.w3.org/2001/XMLSchema" xmlns:p="http://schemas.microsoft.com/office/2006/metadata/properties" xmlns:ns3="d8346023-9fc9-438c-b1c5-2f97fa1082bc" xmlns:ns4="4f99f745-eab3-4d92-ba24-5f04e28c4383" targetNamespace="http://schemas.microsoft.com/office/2006/metadata/properties" ma:root="true" ma:fieldsID="332a279d301099901ca4c81b5c873126" ns3:_="" ns4:_="">
    <xsd:import namespace="d8346023-9fc9-438c-b1c5-2f97fa1082bc"/>
    <xsd:import namespace="4f99f745-eab3-4d92-ba24-5f04e28c438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346023-9fc9-438c-b1c5-2f97fa1082b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99f745-eab3-4d92-ba24-5f04e28c438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1A798-16E7-44AE-B182-666EAC5D48E5}">
  <ds:schemaRefs>
    <ds:schemaRef ds:uri="d8346023-9fc9-438c-b1c5-2f97fa1082bc"/>
    <ds:schemaRef ds:uri="http://purl.org/dc/elements/1.1/"/>
    <ds:schemaRef ds:uri="http://schemas.microsoft.com/office/2006/metadata/properties"/>
    <ds:schemaRef ds:uri="4f99f745-eab3-4d92-ba24-5f04e28c4383"/>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5E2CB9FA-609D-4E4A-A651-958A4D662D5E}">
  <ds:schemaRefs>
    <ds:schemaRef ds:uri="http://schemas.microsoft.com/sharepoint/v3/contenttype/forms"/>
  </ds:schemaRefs>
</ds:datastoreItem>
</file>

<file path=customXml/itemProps3.xml><?xml version="1.0" encoding="utf-8"?>
<ds:datastoreItem xmlns:ds="http://schemas.openxmlformats.org/officeDocument/2006/customXml" ds:itemID="{D942797E-DF80-4083-8F5A-070330439A34}">
  <ds:schemaRefs>
    <ds:schemaRef ds:uri="http://schemas.microsoft.com/office/2006/metadata/contentType"/>
    <ds:schemaRef ds:uri="http://schemas.microsoft.com/office/2006/metadata/properties/metaAttributes"/>
    <ds:schemaRef ds:uri="http://www.w3.org/2000/xmlns/"/>
    <ds:schemaRef ds:uri="http://www.w3.org/2001/XMLSchema"/>
    <ds:schemaRef ds:uri="d8346023-9fc9-438c-b1c5-2f97fa1082bc"/>
    <ds:schemaRef ds:uri="4f99f745-eab3-4d92-ba24-5f04e28c4383"/>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BDA75A-CB7F-4400-94DE-7B75791CC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Pages>
  <Words>5596</Words>
  <Characters>31902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TETT Simon</dc:creator>
  <cp:keywords/>
  <dc:description/>
  <cp:lastModifiedBy>TETT Simon</cp:lastModifiedBy>
  <cp:revision>58</cp:revision>
  <cp:lastPrinted>2021-12-03T13:00:00Z</cp:lastPrinted>
  <dcterms:created xsi:type="dcterms:W3CDTF">2021-11-02T23:16:00Z</dcterms:created>
  <dcterms:modified xsi:type="dcterms:W3CDTF">2021-12-03T13:02:00Z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0x0101003336F7A2418A4443A5679C9C21F133C9</vt:lpwstr>
  </property>
</Properties>
</file>