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7"/>
          <w:lang w:eastAsia="da-DK"/>
        </w:rPr>
      </w:pPr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 xml:space="preserve">Hvorledes omsættes et konceptuelt databasedesign til en konkret database? Kom </w:t>
      </w:r>
      <w:proofErr w:type="spellStart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bla</w:t>
      </w:r>
      <w:proofErr w:type="spellEnd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. ind på begreberne "Designregler og Relations modellering" samt "Skema".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7"/>
          <w:lang w:eastAsia="da-DK"/>
        </w:rPr>
      </w:pPr>
      <w:r>
        <w:rPr>
          <w:rFonts w:eastAsia="Times New Roman" w:cstheme="minorHAnsi"/>
          <w:color w:val="000000"/>
          <w:sz w:val="24"/>
          <w:szCs w:val="27"/>
          <w:lang w:eastAsia="da-DK"/>
        </w:rPr>
        <w:t>Når det konceptuelle databasedesign er lavet, bliver det generet til et SQL-script (DDL), der definerer, hvordan tabellerne skal oprettes. Dette kan gøres, da der er helt klare regler (10 designregler) for, hvordan et konceptuelt design omsættes.  Derfor kan SQL-scriptet oprettes i f.eks. DDS-</w:t>
      </w:r>
      <w:proofErr w:type="spellStart"/>
      <w:r>
        <w:rPr>
          <w:rFonts w:eastAsia="Times New Roman" w:cstheme="minorHAnsi"/>
          <w:color w:val="000000"/>
          <w:sz w:val="24"/>
          <w:szCs w:val="27"/>
          <w:lang w:eastAsia="da-DK"/>
        </w:rPr>
        <w:t>Lite</w:t>
      </w:r>
      <w:proofErr w:type="spellEnd"/>
      <w:r>
        <w:rPr>
          <w:rFonts w:eastAsia="Times New Roman" w:cstheme="minorHAnsi"/>
          <w:color w:val="000000"/>
          <w:sz w:val="24"/>
          <w:szCs w:val="27"/>
          <w:lang w:eastAsia="da-DK"/>
        </w:rPr>
        <w:t>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Cs w:val="24"/>
          <w:lang w:eastAsia="da-DK"/>
        </w:rPr>
      </w:pPr>
      <w:r w:rsidRPr="00275C39">
        <w:rPr>
          <w:rFonts w:eastAsia="Times New Roman" w:cstheme="minorHAnsi"/>
          <w:b/>
          <w:color w:val="000000"/>
          <w:szCs w:val="24"/>
          <w:lang w:eastAsia="da-DK"/>
        </w:rPr>
        <w:t>De 10 designregler:</w:t>
      </w: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42532E" w:rsidRDefault="0042532E" w:rsidP="0042532E">
      <w:r>
        <w:t xml:space="preserve">1. </w:t>
      </w:r>
      <w:proofErr w:type="spellStart"/>
      <w:r>
        <w:t>Entity</w:t>
      </w:r>
      <w:proofErr w:type="spellEnd"/>
      <w:r>
        <w:t xml:space="preserve"> – bliver til en SQL tabel </w:t>
      </w:r>
    </w:p>
    <w:p w:rsidR="0042532E" w:rsidRDefault="0042532E" w:rsidP="0042532E">
      <w:r>
        <w:t xml:space="preserve">2. Mange-mange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bliver til en </w:t>
      </w:r>
      <w:proofErr w:type="spellStart"/>
      <w:r>
        <w:t>weak</w:t>
      </w:r>
      <w:proofErr w:type="spellEnd"/>
      <w:r>
        <w:t xml:space="preserve"> entitet (der ikke har noget forhold til domænet (SQL tabel), med 2 primær nøgler fra de 2 </w:t>
      </w:r>
      <w:proofErr w:type="spellStart"/>
      <w:r>
        <w:t>entities</w:t>
      </w:r>
      <w:proofErr w:type="spellEnd"/>
      <w:r>
        <w:t xml:space="preserve">, som indgår i dette </w:t>
      </w:r>
      <w:proofErr w:type="spellStart"/>
      <w:r>
        <w:t>relationship</w:t>
      </w:r>
      <w:proofErr w:type="spellEnd"/>
      <w:r>
        <w:t xml:space="preserve"> som  fremmednøgler.</w:t>
      </w:r>
    </w:p>
    <w:p w:rsidR="0042532E" w:rsidRDefault="0042532E" w:rsidP="0042532E">
      <w:r>
        <w:t xml:space="preserve">3. En-til-mange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primær nøglen i entiteten bliver til en fremmednøgle i mange entiteten.</w:t>
      </w:r>
    </w:p>
    <w:p w:rsidR="0042532E" w:rsidRDefault="0042532E" w:rsidP="0042532E">
      <w:r>
        <w:t xml:space="preserve">4. </w:t>
      </w:r>
      <w:proofErr w:type="spellStart"/>
      <w:r>
        <w:t>Rekursive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(Et </w:t>
      </w:r>
      <w:proofErr w:type="spellStart"/>
      <w:r>
        <w:t>relationship</w:t>
      </w:r>
      <w:proofErr w:type="spellEnd"/>
      <w:r>
        <w:t xml:space="preserve"> fra en entitet til sig selv) –  samme regler som andre binære </w:t>
      </w:r>
      <w:proofErr w:type="spellStart"/>
      <w:r>
        <w:t>relationships</w:t>
      </w:r>
      <w:proofErr w:type="spellEnd"/>
      <w:r>
        <w:t xml:space="preserve"> </w:t>
      </w:r>
    </w:p>
    <w:p w:rsidR="0042532E" w:rsidRDefault="0042532E" w:rsidP="0042532E">
      <w:r>
        <w:t xml:space="preserve">5. 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Det samme som Mange til mange forhold binært. Der bliver lavet en tabel for selve </w:t>
      </w:r>
      <w:proofErr w:type="spellStart"/>
      <w:r>
        <w:t>relationsshippet</w:t>
      </w:r>
      <w:proofErr w:type="spellEnd"/>
      <w:r>
        <w:t xml:space="preserve"> med alle primærnøgler som en sammensat primærnøgle, som på samme tid hver for sig er fremmednøgler tilbage til de tabeller hvor de kommer fra) </w:t>
      </w:r>
    </w:p>
    <w:p w:rsidR="0042532E" w:rsidRDefault="0042532E" w:rsidP="0042532E">
      <w:r>
        <w:t xml:space="preserve">6. Attributten til en entitet – er en attribut i SQL tabellen. </w:t>
      </w:r>
    </w:p>
    <w:p w:rsidR="0042532E" w:rsidRDefault="0042532E" w:rsidP="0042532E">
      <w:r>
        <w:t xml:space="preserve">7. </w:t>
      </w:r>
      <w:proofErr w:type="spellStart"/>
      <w:r>
        <w:t>Generalization</w:t>
      </w:r>
      <w:proofErr w:type="spellEnd"/>
      <w:r>
        <w:t xml:space="preserve"> super-class (super-type) </w:t>
      </w:r>
      <w:proofErr w:type="spellStart"/>
      <w:r>
        <w:t>entity</w:t>
      </w:r>
      <w:proofErr w:type="spellEnd"/>
      <w:r>
        <w:t xml:space="preserve"> – bliver en SQL-tabel</w:t>
      </w:r>
    </w:p>
    <w:p w:rsidR="0042532E" w:rsidRDefault="0042532E" w:rsidP="0042532E">
      <w:r>
        <w:t xml:space="preserve">8. </w:t>
      </w:r>
      <w:proofErr w:type="spellStart"/>
      <w:r>
        <w:t>Generalization</w:t>
      </w:r>
      <w:proofErr w:type="spellEnd"/>
      <w:r>
        <w:t xml:space="preserve"> subclass (subtype) </w:t>
      </w:r>
      <w:proofErr w:type="spellStart"/>
      <w:r>
        <w:t>entity</w:t>
      </w:r>
      <w:proofErr w:type="spellEnd"/>
      <w:r>
        <w:t xml:space="preserve"> –  bliver en SQL-tabel. Hvor primær nøglen fra superklassen bliver propageret ned som en fremmednøgle i underklasserne/tabellerne. </w:t>
      </w:r>
    </w:p>
    <w:p w:rsidR="0042532E" w:rsidRDefault="0042532E" w:rsidP="0042532E">
      <w:r>
        <w:t>Der er dog flere muligheder:</w:t>
      </w:r>
    </w:p>
    <w:p w:rsidR="0042532E" w:rsidRDefault="0042532E" w:rsidP="0042532E">
      <w:r>
        <w:t>Man har en superklasse med en primærnøgle, sub-entiteten har så den samme primærnøgle som også er en fremmednøgle der peger tilbage på superklassen.</w:t>
      </w:r>
    </w:p>
    <w:p w:rsidR="0042532E" w:rsidRDefault="0042532E" w:rsidP="0042532E">
      <w:r>
        <w:t xml:space="preserve">I superklassen skal man lave en </w:t>
      </w:r>
      <w:proofErr w:type="spellStart"/>
      <w:r>
        <w:t>diskriminaterparameter</w:t>
      </w:r>
      <w:proofErr w:type="spellEnd"/>
      <w:r>
        <w:t xml:space="preserve"> som fortæller hvilken subklasse det </w:t>
      </w:r>
      <w:proofErr w:type="spellStart"/>
      <w:r>
        <w:t>relle</w:t>
      </w:r>
      <w:proofErr w:type="spellEnd"/>
      <w:r>
        <w:t xml:space="preserve"> objekt/</w:t>
      </w:r>
      <w:proofErr w:type="spellStart"/>
      <w:r>
        <w:t>tuple</w:t>
      </w:r>
      <w:proofErr w:type="spellEnd"/>
      <w:r>
        <w:t xml:space="preserve"> er. Man kan også lave en stor tabel der gemmer på alle parametre og så lægge en </w:t>
      </w:r>
      <w:proofErr w:type="spellStart"/>
      <w:r>
        <w:t>diskriminater</w:t>
      </w:r>
      <w:proofErr w:type="spellEnd"/>
      <w:r>
        <w:t xml:space="preserve"> der fortæller hvilke parametre der skal bruges for det pågældende objekt. </w:t>
      </w:r>
    </w:p>
    <w:p w:rsidR="0042532E" w:rsidRDefault="0042532E" w:rsidP="0042532E">
      <w:r>
        <w:t>9. Obligatorisk parameter (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&gt; 0) – på ‘en’  side af en-til-mange </w:t>
      </w:r>
      <w:proofErr w:type="spellStart"/>
      <w:r>
        <w:t>relationship</w:t>
      </w:r>
      <w:proofErr w:type="spellEnd"/>
      <w:r>
        <w:t xml:space="preserve">. Fremmednøglen I mange entiteten bliver sat som ‘not </w:t>
      </w:r>
      <w:proofErr w:type="spellStart"/>
      <w:r>
        <w:t>null</w:t>
      </w:r>
      <w:proofErr w:type="spellEnd"/>
      <w:r>
        <w:t xml:space="preserve">’. Hvis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== 0, </w:t>
      </w:r>
      <w:proofErr w:type="spellStart"/>
      <w:r>
        <w:t>null</w:t>
      </w:r>
      <w:proofErr w:type="spellEnd"/>
      <w:r>
        <w:t xml:space="preserve"> er tilladt, hvilket er default i SQL. Betydning af </w:t>
      </w:r>
      <w:proofErr w:type="spellStart"/>
      <w:r>
        <w:t>null</w:t>
      </w:r>
      <w:proofErr w:type="spellEnd"/>
      <w:r>
        <w:t xml:space="preserve"> er "kan have". Betydning af not </w:t>
      </w:r>
      <w:proofErr w:type="spellStart"/>
      <w:r>
        <w:t>null</w:t>
      </w:r>
      <w:proofErr w:type="spellEnd"/>
      <w:r>
        <w:t xml:space="preserve"> er "skal have".</w:t>
      </w:r>
    </w:p>
    <w:p w:rsidR="0042532E" w:rsidRDefault="0042532E" w:rsidP="0042532E">
      <w:r>
        <w:t>10. En-til-en forhold - Definer subjekt og læg fremmednøglen i denne som udgangspunkt. Subjekt defineres ved at</w:t>
      </w:r>
    </w:p>
    <w:p w:rsidR="004B7C6F" w:rsidRPr="00960555" w:rsidRDefault="00960555" w:rsidP="0042532E">
      <w:bookmarkStart w:id="0" w:name="_GoBack"/>
      <w:bookmarkEnd w:id="0"/>
      <w:r>
        <w:rPr>
          <w:shd w:val="clear" w:color="auto" w:fill="F1F0F0"/>
        </w:rPr>
        <w:t xml:space="preserve"> </w:t>
      </w:r>
    </w:p>
    <w:sectPr w:rsidR="004B7C6F" w:rsidRPr="00960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FD4"/>
    <w:multiLevelType w:val="multilevel"/>
    <w:tmpl w:val="C57E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39"/>
    <w:rsid w:val="00275C39"/>
    <w:rsid w:val="00311458"/>
    <w:rsid w:val="0042532E"/>
    <w:rsid w:val="00654B01"/>
    <w:rsid w:val="00733282"/>
    <w:rsid w:val="00751082"/>
    <w:rsid w:val="00777B2B"/>
    <w:rsid w:val="007C5D77"/>
    <w:rsid w:val="00960555"/>
    <w:rsid w:val="00980819"/>
    <w:rsid w:val="00C347DB"/>
    <w:rsid w:val="00DA777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1749"/>
  <w15:chartTrackingRefBased/>
  <w15:docId w15:val="{48C5DB9B-EA9F-40F6-91E3-32E48076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Kasper Lauge Madsen</cp:lastModifiedBy>
  <cp:revision>8</cp:revision>
  <dcterms:created xsi:type="dcterms:W3CDTF">2016-12-07T11:31:00Z</dcterms:created>
  <dcterms:modified xsi:type="dcterms:W3CDTF">2016-12-07T12:10:00Z</dcterms:modified>
</cp:coreProperties>
</file>