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lang w:val="en-GB"/>
        </w:rPr>
      </w:pPr>
    </w:p>
    <w:p>
      <w:pPr>
        <w:jc w:val="center"/>
        <w:rPr>
          <w:rFonts w:hint="default" w:ascii="Arial" w:hAnsi="Arial" w:cs="Arial"/>
          <w:lang w:val="en-GB"/>
        </w:rPr>
      </w:pPr>
      <w:r>
        <w:rPr>
          <w:rFonts w:hint="default" w:ascii="Arial" w:hAnsi="Arial" w:cs="Arial"/>
          <w:lang w:val="en-GB"/>
        </w:rPr>
        <w:t>Documentatie Lab2 PPD</w:t>
      </w:r>
    </w:p>
    <w:p>
      <w:pPr>
        <w:jc w:val="center"/>
        <w:rPr>
          <w:rFonts w:hint="default" w:ascii="Arial" w:hAnsi="Arial" w:cs="Arial"/>
          <w:lang w:val="en-GB"/>
        </w:rPr>
      </w:pPr>
    </w:p>
    <w:p>
      <w:pPr>
        <w:rPr>
          <w:rFonts w:hint="default" w:ascii="Arial" w:hAnsi="Arial" w:cs="Arial"/>
          <w:lang w:val="en-GB"/>
        </w:rPr>
      </w:pPr>
    </w:p>
    <w:p>
      <w:pPr>
        <w:rPr>
          <w:rFonts w:hint="default" w:ascii="Arial" w:hAnsi="Arial" w:cs="Arial"/>
          <w:lang w:val="en-GB"/>
        </w:rPr>
      </w:pPr>
      <w:r>
        <w:rPr>
          <w:rFonts w:hint="default" w:ascii="Arial" w:hAnsi="Arial" w:cs="Arial"/>
          <w:lang w:val="en-GB"/>
        </w:rPr>
        <w:t xml:space="preserve">Cerinte </w:t>
      </w:r>
    </w:p>
    <w:p>
      <w:pPr>
        <w:rPr>
          <w:rFonts w:hint="default" w:ascii="Arial" w:hAnsi="Arial" w:cs="Arial"/>
          <w:lang w:val="en-GB"/>
        </w:rPr>
      </w:pPr>
    </w:p>
    <w:p>
      <w:pPr>
        <w:rPr>
          <w:rFonts w:hint="default" w:ascii="Arial" w:hAnsi="Arial" w:eastAsia="sans-serif" w:cs="Arial"/>
          <w:sz w:val="22"/>
          <w:szCs w:val="22"/>
        </w:rPr>
      </w:pPr>
      <w:r>
        <w:rPr>
          <w:rFonts w:hint="default" w:ascii="Arial" w:hAnsi="Arial" w:eastAsia="sans-serif" w:cs="Arial"/>
          <w:sz w:val="22"/>
          <w:szCs w:val="22"/>
          <w:lang w:val="en-GB"/>
        </w:rPr>
        <w:t>a</w:t>
      </w:r>
      <w:r>
        <w:rPr>
          <w:rFonts w:hint="default" w:ascii="Arial" w:hAnsi="Arial" w:eastAsia="sans-serif" w:cs="Arial"/>
          <w:sz w:val="22"/>
          <w:szCs w:val="22"/>
        </w:rPr>
        <w:t>)</w:t>
      </w:r>
      <w:r>
        <w:rPr>
          <w:rFonts w:hint="default" w:ascii="Arial" w:hAnsi="Arial" w:eastAsia="sans-serif" w:cs="Arial"/>
          <w:sz w:val="22"/>
          <w:szCs w:val="22"/>
          <w:lang w:val="en-GB"/>
        </w:rPr>
        <w:t>Suma a 2 numere mari folosind MPI, p</w:t>
      </w:r>
      <w:r>
        <w:rPr>
          <w:rFonts w:hint="default" w:ascii="Arial" w:hAnsi="Arial" w:eastAsia="sans-serif" w:cs="Arial"/>
          <w:sz w:val="22"/>
          <w:szCs w:val="22"/>
        </w:rPr>
        <w:t>rocesul 0 citeste</w:t>
      </w:r>
      <w:r>
        <w:rPr>
          <w:rFonts w:hint="default" w:ascii="Arial" w:hAnsi="Arial" w:eastAsia="sans-serif" w:cs="Arial"/>
          <w:sz w:val="22"/>
          <w:szCs w:val="22"/>
          <w:lang w:val="en-GB"/>
        </w:rPr>
        <w:t xml:space="preserve"> </w:t>
      </w:r>
      <w:r>
        <w:rPr>
          <w:rFonts w:hint="default" w:ascii="Arial" w:hAnsi="Arial" w:eastAsia="sans-serif" w:cs="Arial"/>
          <w:sz w:val="22"/>
          <w:szCs w:val="22"/>
        </w:rPr>
        <w:t>numerele si apoi le distribuie.</w:t>
      </w:r>
    </w:p>
    <w:p>
      <w:pPr>
        <w:rPr>
          <w:rFonts w:hint="default" w:ascii="Arial" w:hAnsi="Arial" w:cs="Arial"/>
          <w:lang w:val="en-GB"/>
        </w:rPr>
      </w:pPr>
      <w:r>
        <w:rPr>
          <w:rFonts w:hint="default" w:ascii="Arial" w:hAnsi="Arial" w:eastAsia="sans-serif" w:cs="Arial"/>
          <w:sz w:val="22"/>
          <w:szCs w:val="22"/>
        </w:rPr>
        <w:t>b)</w:t>
      </w:r>
      <w:r>
        <w:rPr>
          <w:rFonts w:hint="default" w:ascii="Arial" w:hAnsi="Arial" w:eastAsia="sans-serif" w:cs="Arial"/>
          <w:sz w:val="22"/>
          <w:szCs w:val="22"/>
          <w:lang w:val="en-GB"/>
        </w:rPr>
        <w:t xml:space="preserve">Suma a 2 numere mari </w:t>
      </w:r>
      <w:r>
        <w:rPr>
          <w:rFonts w:hint="default" w:ascii="Arial" w:hAnsi="Arial" w:eastAsia="sans-serif" w:cs="Arial"/>
          <w:sz w:val="22"/>
          <w:szCs w:val="22"/>
          <w:lang w:val="en-GB"/>
        </w:rPr>
        <w:t>folosind MPI</w:t>
      </w:r>
      <w:r>
        <w:rPr>
          <w:rFonts w:hint="default" w:ascii="Arial" w:hAnsi="Arial" w:eastAsia="sans-serif" w:cs="Arial"/>
          <w:sz w:val="22"/>
          <w:szCs w:val="22"/>
          <w:lang w:val="en-GB"/>
        </w:rPr>
        <w:t>, t</w:t>
      </w:r>
      <w:r>
        <w:rPr>
          <w:rFonts w:hint="default" w:ascii="Arial" w:hAnsi="Arial" w:eastAsia="sans-serif" w:cs="Arial"/>
          <w:sz w:val="22"/>
          <w:szCs w:val="22"/>
        </w:rPr>
        <w:t>oate procesele sunt implicate in citire.</w:t>
      </w:r>
    </w:p>
    <w:p>
      <w:pPr>
        <w:rPr>
          <w:rFonts w:hint="default" w:ascii="Arial" w:hAnsi="Arial" w:cs="Arial"/>
          <w:lang w:val="en-GB"/>
        </w:rPr>
      </w:pPr>
      <w:bookmarkStart w:id="0" w:name="_GoBack"/>
    </w:p>
    <w:bookmarkEnd w:id="0"/>
    <w:p>
      <w:pPr>
        <w:rPr>
          <w:rFonts w:hint="default" w:ascii="Arial" w:hAnsi="Arial" w:cs="Arial"/>
          <w:lang w:val="en-GB"/>
        </w:rPr>
      </w:pPr>
      <w:r>
        <w:rPr>
          <w:rFonts w:hint="default" w:ascii="Arial" w:hAnsi="Arial" w:cs="Arial"/>
          <w:lang w:val="en-GB"/>
        </w:rPr>
        <w:t>Descriere:</w:t>
      </w:r>
    </w:p>
    <w:p>
      <w:pPr>
        <w:rPr>
          <w:rFonts w:hint="default" w:ascii="Arial" w:hAnsi="Arial" w:cs="Arial"/>
          <w:lang w:val="en-GB"/>
        </w:rPr>
      </w:pPr>
    </w:p>
    <w:p>
      <w:pPr>
        <w:rPr>
          <w:rFonts w:hint="default" w:ascii="Arial" w:hAnsi="Arial" w:cs="Arial"/>
          <w:lang w:val="ro-RO"/>
        </w:rPr>
      </w:pPr>
      <w:r>
        <w:rPr>
          <w:rFonts w:hint="default" w:ascii="Arial" w:hAnsi="Arial" w:cs="Arial"/>
          <w:lang w:val="en-GB"/>
        </w:rPr>
        <w:t>Varianta a) Procesul 0 cite</w:t>
      </w:r>
      <w:r>
        <w:rPr>
          <w:rFonts w:hint="default" w:ascii="Arial" w:hAnsi="Arial" w:cs="Arial"/>
          <w:lang w:val="ro-RO"/>
        </w:rPr>
        <w:t>ște ambele numere din fisier si le distribuie in mod egal fiecarui proces. Fiecare proces asteapta si va trimite la randul sau transportul efectuat in urma adunari in intervalul acordat.Procesele ce au primit un interval trimit procesului 0 rezultatul in urma adunarii, procesul 0 primeste si scrie in fisier rezultatul final.</w:t>
      </w:r>
    </w:p>
    <w:p>
      <w:pPr>
        <w:rPr>
          <w:rFonts w:hint="default" w:ascii="Arial" w:hAnsi="Arial" w:cs="Arial"/>
          <w:lang w:val="ro-RO"/>
        </w:rPr>
      </w:pPr>
    </w:p>
    <w:p>
      <w:pPr>
        <w:rPr>
          <w:rFonts w:hint="default" w:ascii="Arial" w:hAnsi="Arial" w:cs="Arial"/>
          <w:lang w:val="ro-RO"/>
        </w:rPr>
      </w:pPr>
      <w:r>
        <w:rPr>
          <w:rFonts w:hint="default" w:ascii="Arial" w:hAnsi="Arial" w:cs="Arial"/>
          <w:lang w:val="ro-RO"/>
        </w:rPr>
        <w:t>Varianta b)Fiecare proces citeste un interval din fisier comform formulei stabilite anterior, ele primesc tranportul si il transmit mai departe procesului urmator, apoi trimit procesului 0 rezultat partial, procseul 0 primeste rezultatele partiale si afiseaza in fisier rezultatul final.</w:t>
      </w:r>
    </w:p>
    <w:p>
      <w:pPr>
        <w:rPr>
          <w:rFonts w:hint="default" w:ascii="Arial" w:hAnsi="Arial" w:cs="Arial"/>
          <w:lang w:val="en-GB"/>
        </w:rPr>
      </w:pPr>
    </w:p>
    <w:p>
      <w:pPr>
        <w:rPr>
          <w:rFonts w:hint="default" w:ascii="Arial" w:hAnsi="Arial" w:cs="Arial"/>
          <w:lang w:val="en-GB"/>
        </w:rPr>
      </w:pPr>
      <w:r>
        <w:rPr>
          <w:rFonts w:hint="default" w:ascii="Arial" w:hAnsi="Arial" w:cs="Arial"/>
          <w:lang w:val="en-GB"/>
        </w:rPr>
        <w:t>Pentru implementare am folosit libraria MPI in special functiile MPI_Send si MPI_Recv.</w:t>
      </w:r>
    </w:p>
    <w:p>
      <w:pPr>
        <w:rPr>
          <w:rFonts w:hint="default" w:ascii="Arial" w:hAnsi="Arial" w:cs="Arial"/>
          <w:lang w:val="en-GB"/>
        </w:rPr>
      </w:pPr>
    </w:p>
    <w:p>
      <w:pPr>
        <w:rPr>
          <w:rFonts w:hint="default" w:ascii="Arial" w:hAnsi="Arial" w:cs="Arial"/>
          <w:lang w:val="en-GB"/>
        </w:rPr>
      </w:pPr>
    </w:p>
    <w:p>
      <w:pPr>
        <w:rPr>
          <w:rFonts w:hint="default" w:ascii="Arial" w:hAnsi="Arial" w:cs="Arial"/>
          <w:lang w:val="en-GB"/>
        </w:rPr>
      </w:pPr>
    </w:p>
    <w:p>
      <w:pPr>
        <w:rPr>
          <w:rFonts w:hint="default" w:ascii="Arial" w:hAnsi="Arial" w:cs="Arial"/>
          <w:lang w:val="en-GB"/>
        </w:rPr>
      </w:pPr>
    </w:p>
    <w:p>
      <w:pPr>
        <w:rPr>
          <w:rFonts w:hint="default" w:ascii="Arial" w:hAnsi="Arial" w:cs="Arial"/>
          <w:lang w:val="ro-RO"/>
        </w:rPr>
      </w:pPr>
      <w:r>
        <w:rPr>
          <w:rFonts w:hint="default" w:ascii="Arial" w:hAnsi="Arial" w:cs="Arial"/>
          <w:lang w:val="ro-RO"/>
        </w:rPr>
        <w:t>Proiectare C++</w:t>
      </w:r>
    </w:p>
    <w:p>
      <w:pPr>
        <w:rPr>
          <w:rFonts w:hint="default" w:ascii="Arial" w:hAnsi="Arial" w:cs="Arial"/>
          <w:lang w:val="ro-RO"/>
        </w:rPr>
      </w:pPr>
    </w:p>
    <w:p>
      <w:pPr>
        <w:rPr>
          <w:rFonts w:hint="default" w:ascii="Arial" w:hAnsi="Arial" w:cs="Arial"/>
          <w:lang w:val="en-GB"/>
        </w:rPr>
      </w:pPr>
      <w:r>
        <w:rPr>
          <w:rFonts w:hint="default" w:ascii="Arial" w:hAnsi="Arial" w:cs="Arial"/>
          <w:lang w:val="ro-RO"/>
        </w:rPr>
        <w:t>Functii folosite</w:t>
      </w:r>
      <w:r>
        <w:rPr>
          <w:rFonts w:hint="default" w:ascii="Arial" w:hAnsi="Arial" w:cs="Arial"/>
          <w:lang w:val="en-GB"/>
        </w:rPr>
        <w:t>:</w:t>
      </w:r>
    </w:p>
    <w:p>
      <w:pPr>
        <w:rPr>
          <w:rFonts w:hint="default" w:ascii="Arial" w:hAnsi="Arial" w:cs="Arial"/>
          <w:lang w:val="en-GB"/>
        </w:rPr>
      </w:pPr>
    </w:p>
    <w:p>
      <w:pPr>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computeV</w:t>
      </w:r>
      <w:r>
        <w:rPr>
          <w:rFonts w:hint="default" w:ascii="Consolas" w:hAnsi="Consolas" w:eastAsia="Consolas"/>
          <w:color w:val="000000"/>
          <w:sz w:val="19"/>
          <w:lang w:val="en-GB"/>
        </w:rPr>
        <w:t>1</w:t>
      </w:r>
      <w:r>
        <w:rPr>
          <w:rFonts w:hint="default" w:ascii="Consolas" w:hAnsi="Consolas" w:eastAsia="Consolas"/>
          <w:color w:val="000000"/>
          <w:sz w:val="19"/>
        </w:rPr>
        <w:t>(std::</w:t>
      </w:r>
      <w:r>
        <w:rPr>
          <w:rFonts w:hint="default" w:ascii="Consolas" w:hAnsi="Consolas" w:eastAsia="Consolas"/>
          <w:color w:val="2B91AF"/>
          <w:sz w:val="19"/>
        </w:rPr>
        <w:t>string</w:t>
      </w:r>
      <w:r>
        <w:rPr>
          <w:rFonts w:hint="default" w:ascii="Consolas" w:hAnsi="Consolas" w:eastAsia="Consolas"/>
          <w:color w:val="000000"/>
          <w:sz w:val="19"/>
        </w:rPr>
        <w:t xml:space="preserve"> </w:t>
      </w:r>
      <w:r>
        <w:rPr>
          <w:rFonts w:hint="default" w:ascii="Consolas" w:hAnsi="Consolas" w:eastAsia="Consolas"/>
          <w:color w:val="808080"/>
          <w:sz w:val="19"/>
        </w:rPr>
        <w:t>file</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idProces</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nrProcese</w:t>
      </w:r>
      <w:r>
        <w:rPr>
          <w:rFonts w:hint="default" w:ascii="Consolas" w:hAnsi="Consolas" w:eastAsia="Consolas"/>
          <w:color w:val="000000"/>
          <w:sz w:val="19"/>
        </w:rPr>
        <w:t>);</w:t>
      </w:r>
    </w:p>
    <w:p>
      <w:pPr>
        <w:rPr>
          <w:rFonts w:hint="default" w:ascii="Consolas" w:hAnsi="Consolas" w:eastAsia="Consolas"/>
          <w:color w:val="000000"/>
          <w:sz w:val="19"/>
          <w:lang w:val="en-GB"/>
        </w:rPr>
      </w:pPr>
      <w:r>
        <w:rPr>
          <w:rFonts w:hint="default" w:ascii="Consolas" w:hAnsi="Consolas" w:eastAsia="Consolas"/>
          <w:color w:val="000000"/>
          <w:sz w:val="19"/>
          <w:lang w:val="en-GB"/>
        </w:rPr>
        <w:t>-compute the sum -first Version</w:t>
      </w:r>
    </w:p>
    <w:p>
      <w:pPr>
        <w:rPr>
          <w:rFonts w:hint="default" w:ascii="Consolas" w:hAnsi="Consolas" w:eastAsia="Consolas"/>
          <w:color w:val="000000"/>
          <w:sz w:val="19"/>
          <w:lang w:val="en-GB"/>
        </w:rPr>
      </w:pPr>
      <w:r>
        <w:rPr>
          <w:rFonts w:hint="default" w:ascii="Consolas" w:hAnsi="Consolas" w:eastAsia="Consolas"/>
          <w:color w:val="000000"/>
          <w:sz w:val="19"/>
          <w:lang w:val="en-GB"/>
        </w:rPr>
        <w:t>File- the name of the file with the numbers</w:t>
      </w:r>
    </w:p>
    <w:p>
      <w:pPr>
        <w:rPr>
          <w:rFonts w:hint="default" w:ascii="Consolas" w:hAnsi="Consolas" w:eastAsia="Consolas"/>
          <w:color w:val="000000"/>
          <w:sz w:val="19"/>
          <w:lang w:val="en-GB"/>
        </w:rPr>
      </w:pPr>
      <w:r>
        <w:rPr>
          <w:rFonts w:hint="default" w:ascii="Consolas" w:hAnsi="Consolas" w:eastAsia="Consolas"/>
          <w:color w:val="000000"/>
          <w:sz w:val="19"/>
          <w:lang w:val="en-GB"/>
        </w:rPr>
        <w:t>idProces -the current process</w:t>
      </w:r>
    </w:p>
    <w:p>
      <w:pPr>
        <w:rPr>
          <w:rFonts w:hint="default" w:ascii="Consolas" w:hAnsi="Consolas" w:eastAsia="Consolas"/>
          <w:color w:val="000000"/>
          <w:sz w:val="19"/>
          <w:lang w:val="en-GB"/>
        </w:rPr>
      </w:pPr>
      <w:r>
        <w:rPr>
          <w:rFonts w:hint="default" w:ascii="Consolas" w:hAnsi="Consolas" w:eastAsia="Consolas"/>
          <w:color w:val="000000"/>
          <w:sz w:val="19"/>
          <w:lang w:val="en-GB"/>
        </w:rPr>
        <w:t>nrProces - the number of processes</w:t>
      </w:r>
    </w:p>
    <w:p>
      <w:pPr>
        <w:rPr>
          <w:rFonts w:hint="default" w:ascii="Consolas" w:hAnsi="Consolas" w:eastAsia="Consolas"/>
          <w:color w:val="000000"/>
          <w:sz w:val="19"/>
          <w:lang w:val="en-GB"/>
        </w:rPr>
      </w:pPr>
    </w:p>
    <w:p>
      <w:pPr>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computeV</w:t>
      </w:r>
      <w:r>
        <w:rPr>
          <w:rFonts w:hint="default" w:ascii="Consolas" w:hAnsi="Consolas" w:eastAsia="Consolas"/>
          <w:color w:val="000000"/>
          <w:sz w:val="19"/>
          <w:lang w:val="en-GB"/>
        </w:rPr>
        <w:t>2</w:t>
      </w:r>
      <w:r>
        <w:rPr>
          <w:rFonts w:hint="default" w:ascii="Consolas" w:hAnsi="Consolas" w:eastAsia="Consolas"/>
          <w:color w:val="000000"/>
          <w:sz w:val="19"/>
        </w:rPr>
        <w:t>(std::</w:t>
      </w:r>
      <w:r>
        <w:rPr>
          <w:rFonts w:hint="default" w:ascii="Consolas" w:hAnsi="Consolas" w:eastAsia="Consolas"/>
          <w:color w:val="2B91AF"/>
          <w:sz w:val="19"/>
        </w:rPr>
        <w:t>string</w:t>
      </w:r>
      <w:r>
        <w:rPr>
          <w:rFonts w:hint="default" w:ascii="Consolas" w:hAnsi="Consolas" w:eastAsia="Consolas"/>
          <w:color w:val="000000"/>
          <w:sz w:val="19"/>
        </w:rPr>
        <w:t xml:space="preserve"> </w:t>
      </w:r>
      <w:r>
        <w:rPr>
          <w:rFonts w:hint="default" w:ascii="Consolas" w:hAnsi="Consolas" w:eastAsia="Consolas"/>
          <w:color w:val="808080"/>
          <w:sz w:val="19"/>
        </w:rPr>
        <w:t>file</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idProces</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nrProcese</w:t>
      </w:r>
      <w:r>
        <w:rPr>
          <w:rFonts w:hint="default" w:ascii="Consolas" w:hAnsi="Consolas" w:eastAsia="Consolas"/>
          <w:color w:val="000000"/>
          <w:sz w:val="19"/>
        </w:rPr>
        <w:t>);</w:t>
      </w:r>
    </w:p>
    <w:p>
      <w:pPr>
        <w:rPr>
          <w:rFonts w:hint="default" w:ascii="Consolas" w:hAnsi="Consolas" w:eastAsia="Consolas"/>
          <w:color w:val="000000"/>
          <w:sz w:val="19"/>
          <w:lang w:val="en-GB"/>
        </w:rPr>
      </w:pPr>
      <w:r>
        <w:rPr>
          <w:rFonts w:hint="default" w:ascii="Consolas" w:hAnsi="Consolas" w:eastAsia="Consolas"/>
          <w:color w:val="000000"/>
          <w:sz w:val="19"/>
          <w:lang w:val="en-GB"/>
        </w:rPr>
        <w:t>-compute the sum -secondVersion</w:t>
      </w:r>
    </w:p>
    <w:p>
      <w:pPr>
        <w:rPr>
          <w:rFonts w:hint="default" w:ascii="Consolas" w:hAnsi="Consolas" w:eastAsia="Consolas"/>
          <w:color w:val="000000"/>
          <w:sz w:val="19"/>
          <w:lang w:val="en-GB"/>
        </w:rPr>
      </w:pPr>
      <w:r>
        <w:rPr>
          <w:rFonts w:hint="default" w:ascii="Consolas" w:hAnsi="Consolas" w:eastAsia="Consolas"/>
          <w:color w:val="000000"/>
          <w:sz w:val="19"/>
          <w:lang w:val="en-GB"/>
        </w:rPr>
        <w:t>File- the name of the file with the numbers</w:t>
      </w:r>
    </w:p>
    <w:p>
      <w:pPr>
        <w:rPr>
          <w:rFonts w:hint="default" w:ascii="Consolas" w:hAnsi="Consolas" w:eastAsia="Consolas"/>
          <w:color w:val="000000"/>
          <w:sz w:val="19"/>
          <w:lang w:val="en-GB"/>
        </w:rPr>
      </w:pPr>
      <w:r>
        <w:rPr>
          <w:rFonts w:hint="default" w:ascii="Consolas" w:hAnsi="Consolas" w:eastAsia="Consolas"/>
          <w:color w:val="000000"/>
          <w:sz w:val="19"/>
          <w:lang w:val="en-GB"/>
        </w:rPr>
        <w:t>idProces -the current process</w:t>
      </w:r>
    </w:p>
    <w:p>
      <w:pPr>
        <w:rPr>
          <w:rFonts w:hint="default" w:ascii="Consolas" w:hAnsi="Consolas" w:eastAsia="Consolas"/>
          <w:color w:val="000000"/>
          <w:sz w:val="19"/>
          <w:lang w:val="en-GB"/>
        </w:rPr>
      </w:pPr>
      <w:r>
        <w:rPr>
          <w:rFonts w:hint="default" w:ascii="Consolas" w:hAnsi="Consolas" w:eastAsia="Consolas"/>
          <w:color w:val="000000"/>
          <w:sz w:val="19"/>
          <w:lang w:val="en-GB"/>
        </w:rPr>
        <w:t>nrProces - the number of processes</w:t>
      </w:r>
    </w:p>
    <w:p>
      <w:pPr>
        <w:rPr>
          <w:rFonts w:hint="default" w:ascii="Consolas" w:hAnsi="Consolas" w:eastAsia="Consolas"/>
          <w:color w:val="000000"/>
          <w:sz w:val="19"/>
          <w:lang w:val="en-GB"/>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write(std::</w:t>
      </w:r>
      <w:r>
        <w:rPr>
          <w:rFonts w:hint="default" w:ascii="Consolas" w:hAnsi="Consolas" w:eastAsia="Consolas"/>
          <w:color w:val="2B91AF"/>
          <w:sz w:val="19"/>
        </w:rPr>
        <w:t>string</w:t>
      </w:r>
      <w:r>
        <w:rPr>
          <w:rFonts w:hint="default" w:ascii="Consolas" w:hAnsi="Consolas" w:eastAsia="Consolas"/>
          <w:color w:val="000000"/>
          <w:sz w:val="19"/>
        </w:rPr>
        <w:t xml:space="preserve"> </w:t>
      </w:r>
      <w:r>
        <w:rPr>
          <w:rFonts w:hint="default" w:ascii="Consolas" w:hAnsi="Consolas" w:eastAsia="Consolas"/>
          <w:color w:val="808080"/>
          <w:sz w:val="19"/>
        </w:rPr>
        <w:t>file</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count</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row</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lang w:val="en-GB"/>
        </w:rPr>
      </w:pPr>
      <w:r>
        <w:rPr>
          <w:rFonts w:hint="default" w:ascii="Consolas" w:hAnsi="Consolas" w:eastAsia="Consolas"/>
          <w:color w:val="000000"/>
          <w:sz w:val="19"/>
          <w:lang w:val="en-GB"/>
        </w:rPr>
        <w:t>-write the result in the file</w:t>
      </w:r>
    </w:p>
    <w:p>
      <w:pPr>
        <w:rPr>
          <w:rFonts w:hint="default" w:ascii="Consolas" w:hAnsi="Consolas" w:eastAsia="Consolas"/>
          <w:color w:val="000000"/>
          <w:sz w:val="19"/>
          <w:lang w:val="en-GB"/>
        </w:rPr>
      </w:pPr>
      <w:r>
        <w:rPr>
          <w:rFonts w:hint="default" w:ascii="Consolas" w:hAnsi="Consolas" w:eastAsia="Consolas"/>
          <w:color w:val="000000"/>
          <w:sz w:val="19"/>
          <w:lang w:val="en-GB"/>
        </w:rPr>
        <w:t xml:space="preserve">File- the name of the file </w:t>
      </w:r>
    </w:p>
    <w:p>
      <w:pPr>
        <w:rPr>
          <w:rFonts w:hint="default" w:ascii="Consolas" w:hAnsi="Consolas" w:eastAsia="Consolas"/>
          <w:color w:val="000000"/>
          <w:sz w:val="19"/>
          <w:lang w:val="en-GB"/>
        </w:rPr>
      </w:pPr>
      <w:r>
        <w:rPr>
          <w:rFonts w:hint="default" w:ascii="Consolas" w:hAnsi="Consolas" w:eastAsia="Consolas"/>
          <w:color w:val="000000"/>
          <w:sz w:val="19"/>
          <w:lang w:val="en-GB"/>
        </w:rPr>
        <w:t xml:space="preserve">A the result </w:t>
      </w:r>
    </w:p>
    <w:p>
      <w:pPr>
        <w:rPr>
          <w:rFonts w:hint="default" w:ascii="Consolas" w:hAnsi="Consolas" w:eastAsia="Consolas"/>
          <w:color w:val="000000"/>
          <w:sz w:val="19"/>
          <w:lang w:val="en-GB"/>
        </w:rPr>
      </w:pPr>
      <w:r>
        <w:rPr>
          <w:rFonts w:hint="default" w:ascii="Consolas" w:hAnsi="Consolas" w:eastAsia="Consolas"/>
          <w:color w:val="000000"/>
          <w:sz w:val="19"/>
          <w:lang w:val="en-GB"/>
        </w:rPr>
        <w:t>Count the length</w:t>
      </w:r>
    </w:p>
    <w:p>
      <w:pPr>
        <w:rPr>
          <w:rFonts w:hint="default" w:ascii="Consolas" w:hAnsi="Consolas" w:eastAsia="Consolas"/>
          <w:color w:val="000000"/>
          <w:sz w:val="19"/>
          <w:lang w:val="en-GB"/>
        </w:rPr>
      </w:pPr>
      <w:r>
        <w:rPr>
          <w:rFonts w:hint="default" w:ascii="Consolas" w:hAnsi="Consolas" w:eastAsia="Consolas"/>
          <w:color w:val="000000"/>
          <w:sz w:val="19"/>
          <w:lang w:val="en-GB"/>
        </w:rPr>
        <w:t>Row -number of rows</w:t>
      </w:r>
    </w:p>
    <w:p>
      <w:pPr>
        <w:spacing w:beforeLines="0" w:afterLines="0"/>
        <w:jc w:val="left"/>
        <w:rPr>
          <w:rFonts w:hint="default" w:ascii="Consolas" w:hAnsi="Consolas" w:eastAsia="Consolas"/>
          <w:color w:val="000000"/>
          <w:sz w:val="19"/>
          <w:lang w:val="en-GB"/>
        </w:rPr>
      </w:pPr>
    </w:p>
    <w:p>
      <w:pPr>
        <w:spacing w:beforeLines="0" w:afterLines="0"/>
        <w:jc w:val="left"/>
        <w:rPr>
          <w:rFonts w:hint="default" w:ascii="Arial" w:hAnsi="Arial" w:cs="Arial"/>
          <w:lang w:val="en-GB"/>
        </w:rPr>
      </w:pPr>
      <w:r>
        <w:rPr>
          <w:rFonts w:hint="default" w:ascii="Consolas" w:hAnsi="Consolas" w:eastAsia="Consolas"/>
          <w:color w:val="0000FF"/>
          <w:sz w:val="19"/>
        </w:rPr>
        <w:t>int</w:t>
      </w:r>
      <w:r>
        <w:rPr>
          <w:rFonts w:hint="default" w:ascii="Consolas" w:hAnsi="Consolas" w:eastAsia="Consolas"/>
          <w:color w:val="000000"/>
          <w:sz w:val="19"/>
        </w:rPr>
        <w:t xml:space="preserve"> main(</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argc</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argv</w:t>
      </w:r>
      <w:r>
        <w:rPr>
          <w:rFonts w:hint="default" w:ascii="Consolas" w:hAnsi="Consolas" w:eastAsia="Consolas"/>
          <w:color w:val="000000"/>
          <w:sz w:val="19"/>
        </w:rPr>
        <w:t>)</w:t>
      </w:r>
      <w:r>
        <w:rPr>
          <w:rFonts w:hint="default" w:ascii="Consolas" w:hAnsi="Consolas" w:eastAsia="Consolas"/>
          <w:color w:val="000000"/>
          <w:sz w:val="19"/>
          <w:lang w:val="en-GB"/>
        </w:rPr>
        <w:t>;</w:t>
      </w:r>
    </w:p>
    <w:p>
      <w:pPr>
        <w:rPr>
          <w:lang w:val="en-GB"/>
        </w:rPr>
      </w:pPr>
      <w:r>
        <w:rPr>
          <w:lang w:val="en-GB"/>
        </w:rPr>
        <w:t>Start the aplication</w:t>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r>
        <w:rPr>
          <w:lang w:val="en-GB"/>
        </w:rPr>
        <w:t>Testare</w:t>
      </w:r>
    </w:p>
    <w:p>
      <w:pPr>
        <w:rPr>
          <w:lang w:val="en-GB"/>
        </w:rPr>
      </w:pPr>
    </w:p>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drawing>
          <wp:inline distT="0" distB="0" distL="114300" distR="114300">
            <wp:extent cx="5309235" cy="2743200"/>
            <wp:effectExtent l="4445" t="4445" r="508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drawing>
          <wp:inline distT="0" distB="0" distL="114300" distR="114300">
            <wp:extent cx="5080000" cy="2667635"/>
            <wp:effectExtent l="4445" t="4445" r="571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ascii="Consolas" w:hAnsi="Consolas" w:eastAsia="Consolas"/>
          <w:color w:val="000000" w:themeColor="text1"/>
          <w:sz w:val="19"/>
          <w:lang w:val="en-GB"/>
          <w14:textFill>
            <w14:solidFill>
              <w14:schemeClr w14:val="tx1"/>
            </w14:solidFill>
          </w14:textFill>
        </w:rPr>
      </w:pPr>
    </w:p>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drawing>
          <wp:inline distT="0" distB="0" distL="114300" distR="114300">
            <wp:extent cx="5080000" cy="2514600"/>
            <wp:effectExtent l="4445" t="4445" r="5715"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default" w:ascii="Consolas" w:hAnsi="Consolas" w:eastAsia="Consolas"/>
          <w:color w:val="000000" w:themeColor="text1"/>
          <w:sz w:val="19"/>
          <w:lang w:val="en-GB"/>
          <w14:textFill>
            <w14:solidFill>
              <w14:schemeClr w14:val="tx1"/>
            </w14:solidFill>
          </w14:textFill>
        </w:rPr>
      </w:pPr>
    </w:p>
    <w:tbl>
      <w:tblPr>
        <w:tblStyle w:val="6"/>
        <w:tblpPr w:leftFromText="180" w:rightFromText="180" w:vertAnchor="page" w:horzAnchor="page" w:tblpX="1937" w:tblpY="665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vertAlign w:val="baseline"/>
                <w:lang w:val="en-GB"/>
              </w:rPr>
            </w:pPr>
            <w:r>
              <w:rPr>
                <w:vertAlign w:val="baseline"/>
                <w:lang w:val="en-GB"/>
              </w:rPr>
              <w:t>Dimension</w:t>
            </w:r>
          </w:p>
        </w:tc>
        <w:tc>
          <w:tcPr>
            <w:tcW w:w="2130" w:type="dxa"/>
          </w:tcPr>
          <w:p>
            <w:pPr>
              <w:widowControl w:val="0"/>
              <w:jc w:val="both"/>
              <w:rPr>
                <w:vertAlign w:val="baseline"/>
                <w:lang w:val="en-GB"/>
              </w:rPr>
            </w:pPr>
            <w:r>
              <w:rPr>
                <w:vertAlign w:val="baseline"/>
                <w:lang w:val="en-GB"/>
              </w:rPr>
              <w:t>Nr procese</w:t>
            </w:r>
          </w:p>
        </w:tc>
        <w:tc>
          <w:tcPr>
            <w:tcW w:w="2131" w:type="dxa"/>
          </w:tcPr>
          <w:p>
            <w:pPr>
              <w:widowControl w:val="0"/>
              <w:jc w:val="both"/>
              <w:rPr>
                <w:vertAlign w:val="baseline"/>
                <w:lang w:val="en-GB"/>
              </w:rPr>
            </w:pPr>
            <w:r>
              <w:rPr>
                <w:vertAlign w:val="baseline"/>
                <w:lang w:val="en-GB"/>
              </w:rPr>
              <w:t>V1</w:t>
            </w:r>
          </w:p>
        </w:tc>
        <w:tc>
          <w:tcPr>
            <w:tcW w:w="2131" w:type="dxa"/>
          </w:tcPr>
          <w:p>
            <w:pPr>
              <w:widowControl w:val="0"/>
              <w:jc w:val="both"/>
              <w:rPr>
                <w:vertAlign w:val="baseline"/>
                <w:lang w:val="en-GB"/>
              </w:rPr>
            </w:pPr>
            <w:r>
              <w:rPr>
                <w:vertAlign w:val="baseline"/>
                <w:lang w:val="en-GB"/>
              </w:rPr>
              <w:t>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vertAlign w:val="baseline"/>
                <w:lang w:val="en-GB"/>
              </w:rPr>
            </w:pPr>
            <w:r>
              <w:rPr>
                <w:vertAlign w:val="baseline"/>
                <w:lang w:val="en-GB"/>
              </w:rPr>
              <w:t>10</w:t>
            </w:r>
          </w:p>
        </w:tc>
        <w:tc>
          <w:tcPr>
            <w:tcW w:w="2130" w:type="dxa"/>
          </w:tcPr>
          <w:p>
            <w:pPr>
              <w:widowControl w:val="0"/>
              <w:jc w:val="both"/>
              <w:rPr>
                <w:vertAlign w:val="baseline"/>
                <w:lang w:val="en-GB"/>
              </w:rPr>
            </w:pPr>
            <w:r>
              <w:rPr>
                <w:vertAlign w:val="baseline"/>
                <w:lang w:val="en-GB"/>
              </w:rPr>
              <w:t>2</w:t>
            </w:r>
          </w:p>
        </w:tc>
        <w:tc>
          <w:tcPr>
            <w:tcW w:w="2131" w:type="dxa"/>
          </w:tcPr>
          <w:p>
            <w:pPr>
              <w:widowControl w:val="0"/>
              <w:jc w:val="both"/>
              <w:rPr>
                <w:vertAlign w:val="baseline"/>
                <w:lang w:val="en-GB"/>
              </w:rPr>
            </w:pPr>
            <w:r>
              <w:rPr>
                <w:vertAlign w:val="baseline"/>
                <w:lang w:val="en-GB"/>
              </w:rPr>
              <w:t>10</w:t>
            </w:r>
          </w:p>
        </w:tc>
        <w:tc>
          <w:tcPr>
            <w:tcW w:w="2131" w:type="dxa"/>
          </w:tcPr>
          <w:p>
            <w:pPr>
              <w:widowControl w:val="0"/>
              <w:jc w:val="both"/>
              <w:rPr>
                <w:vertAlign w:val="baseline"/>
                <w:lang w:val="en-GB"/>
              </w:rPr>
            </w:pPr>
            <w:r>
              <w:rPr>
                <w:vertAlign w:val="baseline"/>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vertAlign w:val="baseline"/>
                <w:lang w:val="en-GB"/>
              </w:rPr>
            </w:pPr>
            <w:r>
              <w:rPr>
                <w:vertAlign w:val="baseline"/>
                <w:lang w:val="en-GB"/>
              </w:rPr>
              <w:t>10</w:t>
            </w:r>
          </w:p>
        </w:tc>
        <w:tc>
          <w:tcPr>
            <w:tcW w:w="2130" w:type="dxa"/>
          </w:tcPr>
          <w:p>
            <w:pPr>
              <w:widowControl w:val="0"/>
              <w:jc w:val="both"/>
              <w:rPr>
                <w:vertAlign w:val="baseline"/>
                <w:lang w:val="en-GB"/>
              </w:rPr>
            </w:pPr>
            <w:r>
              <w:rPr>
                <w:vertAlign w:val="baseline"/>
                <w:lang w:val="en-GB"/>
              </w:rPr>
              <w:t>4</w:t>
            </w:r>
          </w:p>
        </w:tc>
        <w:tc>
          <w:tcPr>
            <w:tcW w:w="2131" w:type="dxa"/>
          </w:tcPr>
          <w:p>
            <w:pPr>
              <w:widowControl w:val="0"/>
              <w:jc w:val="both"/>
              <w:rPr>
                <w:vertAlign w:val="baseline"/>
                <w:lang w:val="en-GB"/>
              </w:rPr>
            </w:pPr>
            <w:r>
              <w:rPr>
                <w:vertAlign w:val="baseline"/>
                <w:lang w:val="en-GB"/>
              </w:rPr>
              <w:t>9</w:t>
            </w:r>
          </w:p>
        </w:tc>
        <w:tc>
          <w:tcPr>
            <w:tcW w:w="2131" w:type="dxa"/>
          </w:tcPr>
          <w:p>
            <w:pPr>
              <w:widowControl w:val="0"/>
              <w:jc w:val="both"/>
              <w:rPr>
                <w:vertAlign w:val="baseline"/>
                <w:lang w:val="en-GB"/>
              </w:rPr>
            </w:pPr>
            <w:r>
              <w:rPr>
                <w:vertAlign w:val="baseline"/>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vertAlign w:val="baseline"/>
                <w:lang w:val="en-GB"/>
              </w:rPr>
            </w:pPr>
            <w:r>
              <w:rPr>
                <w:vertAlign w:val="baseline"/>
                <w:lang w:val="en-GB"/>
              </w:rPr>
              <w:t>10</w:t>
            </w:r>
          </w:p>
        </w:tc>
        <w:tc>
          <w:tcPr>
            <w:tcW w:w="2130" w:type="dxa"/>
          </w:tcPr>
          <w:p>
            <w:pPr>
              <w:widowControl w:val="0"/>
              <w:jc w:val="both"/>
              <w:rPr>
                <w:vertAlign w:val="baseline"/>
                <w:lang w:val="en-GB"/>
              </w:rPr>
            </w:pPr>
            <w:r>
              <w:rPr>
                <w:vertAlign w:val="baseline"/>
                <w:lang w:val="en-GB"/>
              </w:rPr>
              <w:t>6</w:t>
            </w:r>
          </w:p>
        </w:tc>
        <w:tc>
          <w:tcPr>
            <w:tcW w:w="2131" w:type="dxa"/>
          </w:tcPr>
          <w:p>
            <w:pPr>
              <w:widowControl w:val="0"/>
              <w:jc w:val="both"/>
              <w:rPr>
                <w:vertAlign w:val="baseline"/>
                <w:lang w:val="en-GB"/>
              </w:rPr>
            </w:pPr>
            <w:r>
              <w:rPr>
                <w:vertAlign w:val="baseline"/>
                <w:lang w:val="en-GB"/>
              </w:rPr>
              <w:t>11</w:t>
            </w:r>
          </w:p>
        </w:tc>
        <w:tc>
          <w:tcPr>
            <w:tcW w:w="2131" w:type="dxa"/>
          </w:tcPr>
          <w:p>
            <w:pPr>
              <w:widowControl w:val="0"/>
              <w:jc w:val="both"/>
              <w:rPr>
                <w:vertAlign w:val="baseline"/>
                <w:lang w:val="en-GB"/>
              </w:rPr>
            </w:pPr>
            <w:r>
              <w:rPr>
                <w:vertAlign w:val="baseline"/>
                <w:lang w:val="en-G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jc w:val="both"/>
              <w:rPr>
                <w:vertAlign w:val="baseline"/>
                <w:lang w:val="en-GB"/>
              </w:rPr>
            </w:pPr>
            <w:r>
              <w:rPr>
                <w:vertAlign w:val="baseline"/>
                <w:lang w:val="en-GB"/>
              </w:rPr>
              <w:t>10</w:t>
            </w:r>
          </w:p>
        </w:tc>
        <w:tc>
          <w:tcPr>
            <w:tcW w:w="2130" w:type="dxa"/>
          </w:tcPr>
          <w:p>
            <w:pPr>
              <w:widowControl w:val="0"/>
              <w:jc w:val="both"/>
              <w:rPr>
                <w:vertAlign w:val="baseline"/>
                <w:lang w:val="en-GB"/>
              </w:rPr>
            </w:pPr>
            <w:r>
              <w:rPr>
                <w:vertAlign w:val="baseline"/>
                <w:lang w:val="en-GB"/>
              </w:rPr>
              <w:t>8</w:t>
            </w:r>
          </w:p>
        </w:tc>
        <w:tc>
          <w:tcPr>
            <w:tcW w:w="2131" w:type="dxa"/>
          </w:tcPr>
          <w:p>
            <w:pPr>
              <w:widowControl w:val="0"/>
              <w:jc w:val="both"/>
              <w:rPr>
                <w:vertAlign w:val="baseline"/>
                <w:lang w:val="en-GB"/>
              </w:rPr>
            </w:pPr>
            <w:r>
              <w:rPr>
                <w:vertAlign w:val="baseline"/>
                <w:lang w:val="en-GB"/>
              </w:rPr>
              <w:t>11</w:t>
            </w:r>
          </w:p>
        </w:tc>
        <w:tc>
          <w:tcPr>
            <w:tcW w:w="2131" w:type="dxa"/>
          </w:tcPr>
          <w:p>
            <w:pPr>
              <w:widowControl w:val="0"/>
              <w:jc w:val="both"/>
              <w:rPr>
                <w:vertAlign w:val="baseline"/>
                <w:lang w:val="en-GB"/>
              </w:rPr>
            </w:pPr>
            <w:r>
              <w:rPr>
                <w:vertAlign w:val="baseline"/>
                <w:lang w:val="en-G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w:t>
            </w:r>
          </w:p>
        </w:tc>
        <w:tc>
          <w:tcPr>
            <w:tcW w:w="2130" w:type="dxa"/>
            <w:vAlign w:val="top"/>
          </w:tcPr>
          <w:p>
            <w:pPr>
              <w:widowControl w:val="0"/>
              <w:jc w:val="both"/>
              <w:rPr>
                <w:vertAlign w:val="baseline"/>
              </w:rPr>
            </w:pPr>
            <w:r>
              <w:rPr>
                <w:vertAlign w:val="baseline"/>
                <w:lang w:val="en-GB"/>
              </w:rPr>
              <w:t>2</w:t>
            </w:r>
          </w:p>
        </w:tc>
        <w:tc>
          <w:tcPr>
            <w:tcW w:w="2131" w:type="dxa"/>
          </w:tcPr>
          <w:p>
            <w:pPr>
              <w:widowControl w:val="0"/>
              <w:jc w:val="both"/>
              <w:rPr>
                <w:vertAlign w:val="baseline"/>
                <w:lang w:val="en-GB"/>
              </w:rPr>
            </w:pPr>
            <w:r>
              <w:rPr>
                <w:vertAlign w:val="baseline"/>
                <w:lang w:val="en-GB"/>
              </w:rPr>
              <w:t>7</w:t>
            </w:r>
          </w:p>
        </w:tc>
        <w:tc>
          <w:tcPr>
            <w:tcW w:w="2131" w:type="dxa"/>
          </w:tcPr>
          <w:p>
            <w:pPr>
              <w:widowControl w:val="0"/>
              <w:jc w:val="both"/>
              <w:rPr>
                <w:vertAlign w:val="baseline"/>
                <w:lang w:val="en-GB"/>
              </w:rPr>
            </w:pPr>
            <w:r>
              <w:rPr>
                <w:vertAlign w:val="baseline"/>
                <w:lang w:val="en-GB"/>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w:t>
            </w:r>
          </w:p>
        </w:tc>
        <w:tc>
          <w:tcPr>
            <w:tcW w:w="2130" w:type="dxa"/>
            <w:vAlign w:val="top"/>
          </w:tcPr>
          <w:p>
            <w:pPr>
              <w:widowControl w:val="0"/>
              <w:jc w:val="both"/>
              <w:rPr>
                <w:vertAlign w:val="baseline"/>
              </w:rPr>
            </w:pPr>
            <w:r>
              <w:rPr>
                <w:vertAlign w:val="baseline"/>
                <w:lang w:val="en-GB"/>
              </w:rPr>
              <w:t>4</w:t>
            </w:r>
          </w:p>
        </w:tc>
        <w:tc>
          <w:tcPr>
            <w:tcW w:w="2131" w:type="dxa"/>
          </w:tcPr>
          <w:p>
            <w:pPr>
              <w:widowControl w:val="0"/>
              <w:jc w:val="both"/>
              <w:rPr>
                <w:vertAlign w:val="baseline"/>
                <w:lang w:val="en-GB"/>
              </w:rPr>
            </w:pPr>
            <w:r>
              <w:rPr>
                <w:vertAlign w:val="baseline"/>
                <w:lang w:val="en-GB"/>
              </w:rPr>
              <w:t>8</w:t>
            </w:r>
          </w:p>
        </w:tc>
        <w:tc>
          <w:tcPr>
            <w:tcW w:w="2131" w:type="dxa"/>
          </w:tcPr>
          <w:p>
            <w:pPr>
              <w:widowControl w:val="0"/>
              <w:jc w:val="both"/>
              <w:rPr>
                <w:vertAlign w:val="baseline"/>
                <w:lang w:val="en-GB"/>
              </w:rPr>
            </w:pPr>
            <w:r>
              <w:rPr>
                <w:vertAlign w:val="baseline"/>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w:t>
            </w:r>
          </w:p>
        </w:tc>
        <w:tc>
          <w:tcPr>
            <w:tcW w:w="2130" w:type="dxa"/>
            <w:vAlign w:val="top"/>
          </w:tcPr>
          <w:p>
            <w:pPr>
              <w:widowControl w:val="0"/>
              <w:jc w:val="both"/>
              <w:rPr>
                <w:vertAlign w:val="baseline"/>
              </w:rPr>
            </w:pPr>
            <w:r>
              <w:rPr>
                <w:vertAlign w:val="baseline"/>
                <w:lang w:val="en-GB"/>
              </w:rPr>
              <w:t>6</w:t>
            </w:r>
          </w:p>
        </w:tc>
        <w:tc>
          <w:tcPr>
            <w:tcW w:w="2131" w:type="dxa"/>
          </w:tcPr>
          <w:p>
            <w:pPr>
              <w:widowControl w:val="0"/>
              <w:jc w:val="both"/>
              <w:rPr>
                <w:vertAlign w:val="baseline"/>
                <w:lang w:val="en-GB"/>
              </w:rPr>
            </w:pPr>
            <w:r>
              <w:rPr>
                <w:vertAlign w:val="baseline"/>
                <w:lang w:val="en-GB"/>
              </w:rPr>
              <w:t>9</w:t>
            </w:r>
          </w:p>
        </w:tc>
        <w:tc>
          <w:tcPr>
            <w:tcW w:w="2131" w:type="dxa"/>
          </w:tcPr>
          <w:p>
            <w:pPr>
              <w:widowControl w:val="0"/>
              <w:jc w:val="both"/>
              <w:rPr>
                <w:vertAlign w:val="baseline"/>
                <w:lang w:val="en-GB"/>
              </w:rPr>
            </w:pPr>
            <w:r>
              <w:rPr>
                <w:vertAlign w:val="baseline"/>
                <w:lang w:val="en-GB"/>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w:t>
            </w:r>
          </w:p>
        </w:tc>
        <w:tc>
          <w:tcPr>
            <w:tcW w:w="2130" w:type="dxa"/>
            <w:vAlign w:val="top"/>
          </w:tcPr>
          <w:p>
            <w:pPr>
              <w:widowControl w:val="0"/>
              <w:jc w:val="both"/>
              <w:rPr>
                <w:vertAlign w:val="baseline"/>
              </w:rPr>
            </w:pPr>
            <w:r>
              <w:rPr>
                <w:vertAlign w:val="baseline"/>
                <w:lang w:val="en-GB"/>
              </w:rPr>
              <w:t>8</w:t>
            </w:r>
          </w:p>
        </w:tc>
        <w:tc>
          <w:tcPr>
            <w:tcW w:w="2131" w:type="dxa"/>
          </w:tcPr>
          <w:p>
            <w:pPr>
              <w:widowControl w:val="0"/>
              <w:jc w:val="both"/>
              <w:rPr>
                <w:vertAlign w:val="baseline"/>
                <w:lang w:val="en-GB"/>
              </w:rPr>
            </w:pPr>
            <w:r>
              <w:rPr>
                <w:vertAlign w:val="baseline"/>
                <w:lang w:val="en-GB"/>
              </w:rPr>
              <w:t>15</w:t>
            </w:r>
          </w:p>
        </w:tc>
        <w:tc>
          <w:tcPr>
            <w:tcW w:w="2131" w:type="dxa"/>
          </w:tcPr>
          <w:p>
            <w:pPr>
              <w:widowControl w:val="0"/>
              <w:jc w:val="both"/>
              <w:rPr>
                <w:vertAlign w:val="baseline"/>
                <w:lang w:val="en-GB"/>
              </w:rPr>
            </w:pPr>
            <w:r>
              <w:rPr>
                <w:vertAlign w:val="baseline"/>
                <w:lang w:val="en-GB"/>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w:t>
            </w:r>
          </w:p>
        </w:tc>
        <w:tc>
          <w:tcPr>
            <w:tcW w:w="2130" w:type="dxa"/>
            <w:vAlign w:val="top"/>
          </w:tcPr>
          <w:p>
            <w:pPr>
              <w:widowControl w:val="0"/>
              <w:jc w:val="both"/>
              <w:rPr>
                <w:vertAlign w:val="baseline"/>
              </w:rPr>
            </w:pPr>
            <w:r>
              <w:rPr>
                <w:vertAlign w:val="baseline"/>
                <w:lang w:val="en-GB"/>
              </w:rPr>
              <w:t>2</w:t>
            </w:r>
          </w:p>
        </w:tc>
        <w:tc>
          <w:tcPr>
            <w:tcW w:w="2131" w:type="dxa"/>
          </w:tcPr>
          <w:p>
            <w:pPr>
              <w:widowControl w:val="0"/>
              <w:jc w:val="both"/>
              <w:rPr>
                <w:vertAlign w:val="baseline"/>
                <w:lang w:val="en-GB"/>
              </w:rPr>
            </w:pPr>
            <w:r>
              <w:rPr>
                <w:vertAlign w:val="baseline"/>
                <w:lang w:val="en-GB"/>
              </w:rPr>
              <w:t>8</w:t>
            </w:r>
          </w:p>
        </w:tc>
        <w:tc>
          <w:tcPr>
            <w:tcW w:w="2131" w:type="dxa"/>
          </w:tcPr>
          <w:p>
            <w:pPr>
              <w:widowControl w:val="0"/>
              <w:jc w:val="both"/>
              <w:rPr>
                <w:vertAlign w:val="baseline"/>
                <w:lang w:val="en-GB"/>
              </w:rPr>
            </w:pPr>
            <w:r>
              <w:rPr>
                <w:vertAlign w:val="baseline"/>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w:t>
            </w:r>
          </w:p>
        </w:tc>
        <w:tc>
          <w:tcPr>
            <w:tcW w:w="2130" w:type="dxa"/>
            <w:vAlign w:val="top"/>
          </w:tcPr>
          <w:p>
            <w:pPr>
              <w:widowControl w:val="0"/>
              <w:jc w:val="both"/>
              <w:rPr>
                <w:vertAlign w:val="baseline"/>
              </w:rPr>
            </w:pPr>
            <w:r>
              <w:rPr>
                <w:vertAlign w:val="baseline"/>
                <w:lang w:val="en-GB"/>
              </w:rPr>
              <w:t>4</w:t>
            </w:r>
          </w:p>
        </w:tc>
        <w:tc>
          <w:tcPr>
            <w:tcW w:w="2131" w:type="dxa"/>
          </w:tcPr>
          <w:p>
            <w:pPr>
              <w:widowControl w:val="0"/>
              <w:jc w:val="both"/>
              <w:rPr>
                <w:vertAlign w:val="baseline"/>
                <w:lang w:val="en-GB"/>
              </w:rPr>
            </w:pPr>
            <w:r>
              <w:rPr>
                <w:vertAlign w:val="baseline"/>
                <w:lang w:val="en-GB"/>
              </w:rPr>
              <w:t>7</w:t>
            </w:r>
          </w:p>
        </w:tc>
        <w:tc>
          <w:tcPr>
            <w:tcW w:w="2131" w:type="dxa"/>
          </w:tcPr>
          <w:p>
            <w:pPr>
              <w:widowControl w:val="0"/>
              <w:jc w:val="both"/>
              <w:rPr>
                <w:vertAlign w:val="baseline"/>
                <w:lang w:val="en-GB"/>
              </w:rPr>
            </w:pPr>
            <w:r>
              <w:rPr>
                <w:vertAlign w:val="baseline"/>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w:t>
            </w:r>
          </w:p>
        </w:tc>
        <w:tc>
          <w:tcPr>
            <w:tcW w:w="2130" w:type="dxa"/>
            <w:vAlign w:val="top"/>
          </w:tcPr>
          <w:p>
            <w:pPr>
              <w:widowControl w:val="0"/>
              <w:jc w:val="both"/>
              <w:rPr>
                <w:vertAlign w:val="baseline"/>
              </w:rPr>
            </w:pPr>
            <w:r>
              <w:rPr>
                <w:vertAlign w:val="baseline"/>
                <w:lang w:val="en-GB"/>
              </w:rPr>
              <w:t>6</w:t>
            </w:r>
          </w:p>
        </w:tc>
        <w:tc>
          <w:tcPr>
            <w:tcW w:w="2131" w:type="dxa"/>
          </w:tcPr>
          <w:p>
            <w:pPr>
              <w:widowControl w:val="0"/>
              <w:jc w:val="both"/>
              <w:rPr>
                <w:vertAlign w:val="baseline"/>
                <w:lang w:val="en-GB"/>
              </w:rPr>
            </w:pPr>
            <w:r>
              <w:rPr>
                <w:vertAlign w:val="baseline"/>
                <w:lang w:val="en-GB"/>
              </w:rPr>
              <w:t>10</w:t>
            </w:r>
          </w:p>
        </w:tc>
        <w:tc>
          <w:tcPr>
            <w:tcW w:w="2131" w:type="dxa"/>
          </w:tcPr>
          <w:p>
            <w:pPr>
              <w:widowControl w:val="0"/>
              <w:jc w:val="both"/>
              <w:rPr>
                <w:vertAlign w:val="baseline"/>
                <w:lang w:val="en-GB"/>
              </w:rPr>
            </w:pPr>
            <w:r>
              <w:rPr>
                <w:vertAlign w:val="baseline"/>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w:t>
            </w:r>
          </w:p>
        </w:tc>
        <w:tc>
          <w:tcPr>
            <w:tcW w:w="2130" w:type="dxa"/>
            <w:vAlign w:val="top"/>
          </w:tcPr>
          <w:p>
            <w:pPr>
              <w:widowControl w:val="0"/>
              <w:jc w:val="both"/>
              <w:rPr>
                <w:vertAlign w:val="baseline"/>
              </w:rPr>
            </w:pPr>
            <w:r>
              <w:rPr>
                <w:vertAlign w:val="baseline"/>
                <w:lang w:val="en-GB"/>
              </w:rPr>
              <w:t>8</w:t>
            </w:r>
          </w:p>
        </w:tc>
        <w:tc>
          <w:tcPr>
            <w:tcW w:w="2131" w:type="dxa"/>
          </w:tcPr>
          <w:p>
            <w:pPr>
              <w:widowControl w:val="0"/>
              <w:jc w:val="both"/>
              <w:rPr>
                <w:vertAlign w:val="baseline"/>
                <w:lang w:val="en-GB"/>
              </w:rPr>
            </w:pPr>
            <w:r>
              <w:rPr>
                <w:vertAlign w:val="baseline"/>
                <w:lang w:val="en-GB"/>
              </w:rPr>
              <w:t>13</w:t>
            </w:r>
          </w:p>
        </w:tc>
        <w:tc>
          <w:tcPr>
            <w:tcW w:w="2131" w:type="dxa"/>
          </w:tcPr>
          <w:p>
            <w:pPr>
              <w:widowControl w:val="0"/>
              <w:jc w:val="both"/>
              <w:rPr>
                <w:vertAlign w:val="baseline"/>
                <w:lang w:val="en-GB"/>
              </w:rPr>
            </w:pPr>
            <w:r>
              <w:rPr>
                <w:vertAlign w:val="baseline"/>
                <w:lang w:val="en-GB"/>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w:t>
            </w:r>
          </w:p>
        </w:tc>
        <w:tc>
          <w:tcPr>
            <w:tcW w:w="2130" w:type="dxa"/>
            <w:vAlign w:val="top"/>
          </w:tcPr>
          <w:p>
            <w:pPr>
              <w:widowControl w:val="0"/>
              <w:jc w:val="both"/>
              <w:rPr>
                <w:vertAlign w:val="baseline"/>
              </w:rPr>
            </w:pPr>
            <w:r>
              <w:rPr>
                <w:vertAlign w:val="baseline"/>
                <w:lang w:val="en-GB"/>
              </w:rPr>
              <w:t>2</w:t>
            </w:r>
          </w:p>
        </w:tc>
        <w:tc>
          <w:tcPr>
            <w:tcW w:w="2131" w:type="dxa"/>
          </w:tcPr>
          <w:p>
            <w:pPr>
              <w:widowControl w:val="0"/>
              <w:jc w:val="both"/>
              <w:rPr>
                <w:vertAlign w:val="baseline"/>
                <w:lang w:val="en-GB"/>
              </w:rPr>
            </w:pPr>
            <w:r>
              <w:rPr>
                <w:vertAlign w:val="baseline"/>
                <w:lang w:val="en-GB"/>
              </w:rPr>
              <w:t>8</w:t>
            </w:r>
          </w:p>
        </w:tc>
        <w:tc>
          <w:tcPr>
            <w:tcW w:w="2131" w:type="dxa"/>
          </w:tcPr>
          <w:p>
            <w:pPr>
              <w:widowControl w:val="0"/>
              <w:jc w:val="both"/>
              <w:rPr>
                <w:vertAlign w:val="baseline"/>
                <w:lang w:val="en-GB"/>
              </w:rPr>
            </w:pPr>
            <w:r>
              <w:rPr>
                <w:vertAlign w:val="baseline"/>
                <w:lang w:val="en-GB"/>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w:t>
            </w:r>
          </w:p>
        </w:tc>
        <w:tc>
          <w:tcPr>
            <w:tcW w:w="2130" w:type="dxa"/>
            <w:vAlign w:val="top"/>
          </w:tcPr>
          <w:p>
            <w:pPr>
              <w:widowControl w:val="0"/>
              <w:jc w:val="both"/>
              <w:rPr>
                <w:vertAlign w:val="baseline"/>
              </w:rPr>
            </w:pPr>
            <w:r>
              <w:rPr>
                <w:vertAlign w:val="baseline"/>
                <w:lang w:val="en-GB"/>
              </w:rPr>
              <w:t>4</w:t>
            </w:r>
          </w:p>
        </w:tc>
        <w:tc>
          <w:tcPr>
            <w:tcW w:w="2131" w:type="dxa"/>
          </w:tcPr>
          <w:p>
            <w:pPr>
              <w:widowControl w:val="0"/>
              <w:jc w:val="both"/>
              <w:rPr>
                <w:vertAlign w:val="baseline"/>
                <w:lang w:val="en-GB"/>
              </w:rPr>
            </w:pPr>
            <w:r>
              <w:rPr>
                <w:vertAlign w:val="baseline"/>
                <w:lang w:val="en-GB"/>
              </w:rPr>
              <w:t>12</w:t>
            </w:r>
          </w:p>
        </w:tc>
        <w:tc>
          <w:tcPr>
            <w:tcW w:w="2131" w:type="dxa"/>
          </w:tcPr>
          <w:p>
            <w:pPr>
              <w:widowControl w:val="0"/>
              <w:jc w:val="both"/>
              <w:rPr>
                <w:vertAlign w:val="baseline"/>
                <w:lang w:val="en-GB"/>
              </w:rPr>
            </w:pPr>
            <w:r>
              <w:rPr>
                <w:vertAlign w:val="baseline"/>
                <w:lang w:val="en-GB"/>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w:t>
            </w:r>
          </w:p>
        </w:tc>
        <w:tc>
          <w:tcPr>
            <w:tcW w:w="2130" w:type="dxa"/>
            <w:vAlign w:val="top"/>
          </w:tcPr>
          <w:p>
            <w:pPr>
              <w:widowControl w:val="0"/>
              <w:jc w:val="both"/>
              <w:rPr>
                <w:vertAlign w:val="baseline"/>
              </w:rPr>
            </w:pPr>
            <w:r>
              <w:rPr>
                <w:vertAlign w:val="baseline"/>
                <w:lang w:val="en-GB"/>
              </w:rPr>
              <w:t>6</w:t>
            </w:r>
          </w:p>
        </w:tc>
        <w:tc>
          <w:tcPr>
            <w:tcW w:w="2131" w:type="dxa"/>
          </w:tcPr>
          <w:p>
            <w:pPr>
              <w:widowControl w:val="0"/>
              <w:jc w:val="both"/>
              <w:rPr>
                <w:vertAlign w:val="baseline"/>
                <w:lang w:val="en-GB"/>
              </w:rPr>
            </w:pPr>
            <w:r>
              <w:rPr>
                <w:vertAlign w:val="baseline"/>
                <w:lang w:val="en-GB"/>
              </w:rPr>
              <w:t>12</w:t>
            </w:r>
          </w:p>
        </w:tc>
        <w:tc>
          <w:tcPr>
            <w:tcW w:w="2131" w:type="dxa"/>
          </w:tcPr>
          <w:p>
            <w:pPr>
              <w:widowControl w:val="0"/>
              <w:jc w:val="both"/>
              <w:rPr>
                <w:vertAlign w:val="baseline"/>
                <w:lang w:val="en-GB"/>
              </w:rPr>
            </w:pPr>
            <w:r>
              <w:rPr>
                <w:vertAlign w:val="baseline"/>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w:t>
            </w:r>
          </w:p>
        </w:tc>
        <w:tc>
          <w:tcPr>
            <w:tcW w:w="2130" w:type="dxa"/>
            <w:vAlign w:val="top"/>
          </w:tcPr>
          <w:p>
            <w:pPr>
              <w:widowControl w:val="0"/>
              <w:jc w:val="both"/>
              <w:rPr>
                <w:vertAlign w:val="baseline"/>
              </w:rPr>
            </w:pPr>
            <w:r>
              <w:rPr>
                <w:vertAlign w:val="baseline"/>
                <w:lang w:val="en-GB"/>
              </w:rPr>
              <w:t>8</w:t>
            </w:r>
          </w:p>
        </w:tc>
        <w:tc>
          <w:tcPr>
            <w:tcW w:w="2131" w:type="dxa"/>
          </w:tcPr>
          <w:p>
            <w:pPr>
              <w:widowControl w:val="0"/>
              <w:jc w:val="both"/>
              <w:rPr>
                <w:vertAlign w:val="baseline"/>
                <w:lang w:val="en-GB"/>
              </w:rPr>
            </w:pPr>
            <w:r>
              <w:rPr>
                <w:vertAlign w:val="baseline"/>
                <w:lang w:val="en-GB"/>
              </w:rPr>
              <w:t>13</w:t>
            </w:r>
          </w:p>
        </w:tc>
        <w:tc>
          <w:tcPr>
            <w:tcW w:w="2131" w:type="dxa"/>
          </w:tcPr>
          <w:p>
            <w:pPr>
              <w:widowControl w:val="0"/>
              <w:jc w:val="both"/>
              <w:rPr>
                <w:vertAlign w:val="baseline"/>
                <w:lang w:val="en-GB"/>
              </w:rPr>
            </w:pPr>
            <w:r>
              <w:rPr>
                <w:vertAlign w:val="baseline"/>
                <w:lang w:val="en-GB"/>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100000</w:t>
            </w:r>
          </w:p>
        </w:tc>
        <w:tc>
          <w:tcPr>
            <w:tcW w:w="2130" w:type="dxa"/>
            <w:vAlign w:val="top"/>
          </w:tcPr>
          <w:p>
            <w:pPr>
              <w:widowControl w:val="0"/>
              <w:jc w:val="both"/>
              <w:rPr>
                <w:vertAlign w:val="baseline"/>
              </w:rPr>
            </w:pPr>
            <w:r>
              <w:rPr>
                <w:vertAlign w:val="baseline"/>
                <w:lang w:val="en-GB"/>
              </w:rPr>
              <w:t>2</w:t>
            </w:r>
          </w:p>
        </w:tc>
        <w:tc>
          <w:tcPr>
            <w:tcW w:w="2131" w:type="dxa"/>
          </w:tcPr>
          <w:p>
            <w:pPr>
              <w:widowControl w:val="0"/>
              <w:jc w:val="both"/>
              <w:rPr>
                <w:vertAlign w:val="baseline"/>
                <w:lang w:val="en-GB"/>
              </w:rPr>
            </w:pPr>
            <w:r>
              <w:rPr>
                <w:vertAlign w:val="baseline"/>
                <w:lang w:val="en-GB"/>
              </w:rPr>
              <w:t>18</w:t>
            </w:r>
          </w:p>
        </w:tc>
        <w:tc>
          <w:tcPr>
            <w:tcW w:w="2131" w:type="dxa"/>
          </w:tcPr>
          <w:p>
            <w:pPr>
              <w:widowControl w:val="0"/>
              <w:jc w:val="both"/>
              <w:rPr>
                <w:vertAlign w:val="baseline"/>
                <w:lang w:val="ro-RO"/>
              </w:rPr>
            </w:pPr>
            <w:r>
              <w:rPr>
                <w:vertAlign w:val="baseline"/>
                <w:lang w:val="ro-RO"/>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100000</w:t>
            </w:r>
          </w:p>
        </w:tc>
        <w:tc>
          <w:tcPr>
            <w:tcW w:w="2130" w:type="dxa"/>
            <w:vAlign w:val="top"/>
          </w:tcPr>
          <w:p>
            <w:pPr>
              <w:widowControl w:val="0"/>
              <w:jc w:val="both"/>
              <w:rPr>
                <w:vertAlign w:val="baseline"/>
              </w:rPr>
            </w:pPr>
            <w:r>
              <w:rPr>
                <w:vertAlign w:val="baseline"/>
                <w:lang w:val="en-GB"/>
              </w:rPr>
              <w:t>4</w:t>
            </w:r>
          </w:p>
        </w:tc>
        <w:tc>
          <w:tcPr>
            <w:tcW w:w="2131" w:type="dxa"/>
          </w:tcPr>
          <w:p>
            <w:pPr>
              <w:widowControl w:val="0"/>
              <w:jc w:val="both"/>
              <w:rPr>
                <w:vertAlign w:val="baseline"/>
                <w:lang w:val="en-GB"/>
              </w:rPr>
            </w:pPr>
            <w:r>
              <w:rPr>
                <w:vertAlign w:val="baseline"/>
                <w:lang w:val="en-GB"/>
              </w:rPr>
              <w:t>17</w:t>
            </w:r>
          </w:p>
        </w:tc>
        <w:tc>
          <w:tcPr>
            <w:tcW w:w="2131" w:type="dxa"/>
          </w:tcPr>
          <w:p>
            <w:pPr>
              <w:widowControl w:val="0"/>
              <w:jc w:val="both"/>
              <w:rPr>
                <w:vertAlign w:val="baseline"/>
                <w:lang w:val="ro-RO"/>
              </w:rPr>
            </w:pPr>
            <w:r>
              <w:rPr>
                <w:vertAlign w:val="baseline"/>
                <w:lang w:val="en-GB"/>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100000</w:t>
            </w:r>
          </w:p>
        </w:tc>
        <w:tc>
          <w:tcPr>
            <w:tcW w:w="2130" w:type="dxa"/>
            <w:vAlign w:val="top"/>
          </w:tcPr>
          <w:p>
            <w:pPr>
              <w:widowControl w:val="0"/>
              <w:jc w:val="both"/>
              <w:rPr>
                <w:vertAlign w:val="baseline"/>
              </w:rPr>
            </w:pPr>
            <w:r>
              <w:rPr>
                <w:vertAlign w:val="baseline"/>
                <w:lang w:val="en-GB"/>
              </w:rPr>
              <w:t>6</w:t>
            </w:r>
          </w:p>
        </w:tc>
        <w:tc>
          <w:tcPr>
            <w:tcW w:w="2131" w:type="dxa"/>
          </w:tcPr>
          <w:p>
            <w:pPr>
              <w:widowControl w:val="0"/>
              <w:jc w:val="both"/>
              <w:rPr>
                <w:vertAlign w:val="baseline"/>
                <w:lang w:val="ro-RO"/>
              </w:rPr>
            </w:pPr>
            <w:r>
              <w:rPr>
                <w:vertAlign w:val="baseline"/>
                <w:lang w:val="ro-RO"/>
              </w:rPr>
              <w:t>19</w:t>
            </w:r>
          </w:p>
        </w:tc>
        <w:tc>
          <w:tcPr>
            <w:tcW w:w="2131" w:type="dxa"/>
          </w:tcPr>
          <w:p>
            <w:pPr>
              <w:widowControl w:val="0"/>
              <w:jc w:val="both"/>
              <w:rPr>
                <w:vertAlign w:val="baseline"/>
                <w:lang w:val="ro-RO"/>
              </w:rPr>
            </w:pPr>
            <w:r>
              <w:rPr>
                <w:vertAlign w:val="baseline"/>
                <w:lang w:val="ro-RO"/>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en-GB"/>
              </w:rPr>
            </w:pPr>
            <w:r>
              <w:rPr>
                <w:vertAlign w:val="baseline"/>
                <w:lang w:val="en-GB"/>
              </w:rPr>
              <w:t>100000</w:t>
            </w:r>
          </w:p>
        </w:tc>
        <w:tc>
          <w:tcPr>
            <w:tcW w:w="2130" w:type="dxa"/>
            <w:vAlign w:val="top"/>
          </w:tcPr>
          <w:p>
            <w:pPr>
              <w:widowControl w:val="0"/>
              <w:jc w:val="both"/>
              <w:rPr>
                <w:vertAlign w:val="baseline"/>
              </w:rPr>
            </w:pPr>
            <w:r>
              <w:rPr>
                <w:vertAlign w:val="baseline"/>
                <w:lang w:val="en-GB"/>
              </w:rPr>
              <w:t>8</w:t>
            </w:r>
          </w:p>
        </w:tc>
        <w:tc>
          <w:tcPr>
            <w:tcW w:w="2131" w:type="dxa"/>
          </w:tcPr>
          <w:p>
            <w:pPr>
              <w:widowControl w:val="0"/>
              <w:jc w:val="both"/>
              <w:rPr>
                <w:vertAlign w:val="baseline"/>
                <w:lang w:val="ro-RO"/>
              </w:rPr>
            </w:pPr>
            <w:r>
              <w:rPr>
                <w:vertAlign w:val="baseline"/>
                <w:lang w:val="ro-RO"/>
              </w:rPr>
              <w:t>25</w:t>
            </w:r>
          </w:p>
        </w:tc>
        <w:tc>
          <w:tcPr>
            <w:tcW w:w="2131" w:type="dxa"/>
          </w:tcPr>
          <w:p>
            <w:pPr>
              <w:widowControl w:val="0"/>
              <w:jc w:val="both"/>
              <w:rPr>
                <w:vertAlign w:val="baseline"/>
                <w:lang w:val="ro-RO"/>
              </w:rPr>
            </w:pPr>
            <w:r>
              <w:rPr>
                <w:vertAlign w:val="baseline"/>
                <w:lang w:val="ro-RO"/>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ro-RO"/>
              </w:rPr>
            </w:pPr>
            <w:r>
              <w:rPr>
                <w:vertAlign w:val="baseline"/>
                <w:lang w:val="en-GB"/>
              </w:rPr>
              <w:t>100000</w:t>
            </w:r>
            <w:r>
              <w:rPr>
                <w:vertAlign w:val="baseline"/>
                <w:lang w:val="ro-RO"/>
              </w:rPr>
              <w:t>0</w:t>
            </w:r>
          </w:p>
        </w:tc>
        <w:tc>
          <w:tcPr>
            <w:tcW w:w="2130" w:type="dxa"/>
            <w:vAlign w:val="top"/>
          </w:tcPr>
          <w:p>
            <w:pPr>
              <w:widowControl w:val="0"/>
              <w:jc w:val="both"/>
              <w:rPr>
                <w:vertAlign w:val="baseline"/>
              </w:rPr>
            </w:pPr>
            <w:r>
              <w:rPr>
                <w:vertAlign w:val="baseline"/>
                <w:lang w:val="en-GB"/>
              </w:rPr>
              <w:t>2</w:t>
            </w:r>
          </w:p>
        </w:tc>
        <w:tc>
          <w:tcPr>
            <w:tcW w:w="2131" w:type="dxa"/>
          </w:tcPr>
          <w:p>
            <w:pPr>
              <w:widowControl w:val="0"/>
              <w:jc w:val="both"/>
              <w:rPr>
                <w:vertAlign w:val="baseline"/>
                <w:lang w:val="ro-RO"/>
              </w:rPr>
            </w:pPr>
            <w:r>
              <w:rPr>
                <w:vertAlign w:val="baseline"/>
                <w:lang w:val="ro-RO"/>
              </w:rPr>
              <w:t>109</w:t>
            </w:r>
          </w:p>
        </w:tc>
        <w:tc>
          <w:tcPr>
            <w:tcW w:w="2131" w:type="dxa"/>
          </w:tcPr>
          <w:p>
            <w:pPr>
              <w:widowControl w:val="0"/>
              <w:jc w:val="both"/>
              <w:rPr>
                <w:vertAlign w:val="baseline"/>
                <w:lang w:val="ro-RO"/>
              </w:rPr>
            </w:pPr>
            <w:r>
              <w:rPr>
                <w:vertAlign w:val="baseline"/>
                <w:lang w:val="ro-RO"/>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ro-RO"/>
              </w:rPr>
            </w:pPr>
            <w:r>
              <w:rPr>
                <w:vertAlign w:val="baseline"/>
                <w:lang w:val="en-GB"/>
              </w:rPr>
              <w:t>100000</w:t>
            </w:r>
            <w:r>
              <w:rPr>
                <w:vertAlign w:val="baseline"/>
                <w:lang w:val="ro-RO"/>
              </w:rPr>
              <w:t>0</w:t>
            </w:r>
          </w:p>
        </w:tc>
        <w:tc>
          <w:tcPr>
            <w:tcW w:w="2130" w:type="dxa"/>
            <w:vAlign w:val="top"/>
          </w:tcPr>
          <w:p>
            <w:pPr>
              <w:widowControl w:val="0"/>
              <w:jc w:val="both"/>
              <w:rPr>
                <w:vertAlign w:val="baseline"/>
              </w:rPr>
            </w:pPr>
            <w:r>
              <w:rPr>
                <w:vertAlign w:val="baseline"/>
                <w:lang w:val="en-GB"/>
              </w:rPr>
              <w:t>4</w:t>
            </w:r>
          </w:p>
        </w:tc>
        <w:tc>
          <w:tcPr>
            <w:tcW w:w="2131" w:type="dxa"/>
          </w:tcPr>
          <w:p>
            <w:pPr>
              <w:widowControl w:val="0"/>
              <w:jc w:val="both"/>
              <w:rPr>
                <w:vertAlign w:val="baseline"/>
                <w:lang w:val="ro-RO"/>
              </w:rPr>
            </w:pPr>
            <w:r>
              <w:rPr>
                <w:vertAlign w:val="baseline"/>
                <w:lang w:val="ro-RO"/>
              </w:rPr>
              <w:t>111</w:t>
            </w:r>
          </w:p>
        </w:tc>
        <w:tc>
          <w:tcPr>
            <w:tcW w:w="2131" w:type="dxa"/>
          </w:tcPr>
          <w:p>
            <w:pPr>
              <w:widowControl w:val="0"/>
              <w:jc w:val="both"/>
              <w:rPr>
                <w:vertAlign w:val="baseline"/>
                <w:lang w:val="ro-RO"/>
              </w:rPr>
            </w:pPr>
            <w:r>
              <w:rPr>
                <w:vertAlign w:val="baseline"/>
                <w:lang w:val="ro-RO"/>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ro-RO"/>
              </w:rPr>
            </w:pPr>
            <w:r>
              <w:rPr>
                <w:vertAlign w:val="baseline"/>
                <w:lang w:val="en-GB"/>
              </w:rPr>
              <w:t>100000</w:t>
            </w:r>
            <w:r>
              <w:rPr>
                <w:vertAlign w:val="baseline"/>
                <w:lang w:val="ro-RO"/>
              </w:rPr>
              <w:t>0</w:t>
            </w:r>
          </w:p>
        </w:tc>
        <w:tc>
          <w:tcPr>
            <w:tcW w:w="2130" w:type="dxa"/>
            <w:vAlign w:val="top"/>
          </w:tcPr>
          <w:p>
            <w:pPr>
              <w:widowControl w:val="0"/>
              <w:jc w:val="both"/>
              <w:rPr>
                <w:vertAlign w:val="baseline"/>
              </w:rPr>
            </w:pPr>
            <w:r>
              <w:rPr>
                <w:vertAlign w:val="baseline"/>
                <w:lang w:val="en-GB"/>
              </w:rPr>
              <w:t>6</w:t>
            </w:r>
          </w:p>
        </w:tc>
        <w:tc>
          <w:tcPr>
            <w:tcW w:w="2131" w:type="dxa"/>
          </w:tcPr>
          <w:p>
            <w:pPr>
              <w:widowControl w:val="0"/>
              <w:jc w:val="both"/>
              <w:rPr>
                <w:vertAlign w:val="baseline"/>
                <w:lang w:val="ro-RO"/>
              </w:rPr>
            </w:pPr>
            <w:r>
              <w:rPr>
                <w:vertAlign w:val="baseline"/>
                <w:lang w:val="ro-RO"/>
              </w:rPr>
              <w:t>113</w:t>
            </w:r>
          </w:p>
        </w:tc>
        <w:tc>
          <w:tcPr>
            <w:tcW w:w="2131" w:type="dxa"/>
          </w:tcPr>
          <w:p>
            <w:pPr>
              <w:widowControl w:val="0"/>
              <w:jc w:val="both"/>
              <w:rPr>
                <w:vertAlign w:val="baseline"/>
                <w:lang w:val="ro-RO"/>
              </w:rPr>
            </w:pPr>
            <w:r>
              <w:rPr>
                <w:vertAlign w:val="baseline"/>
                <w:lang w:val="ro-RO"/>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widowControl w:val="0"/>
              <w:jc w:val="both"/>
              <w:rPr>
                <w:vertAlign w:val="baseline"/>
                <w:lang w:val="ro-RO"/>
              </w:rPr>
            </w:pPr>
            <w:r>
              <w:rPr>
                <w:vertAlign w:val="baseline"/>
                <w:lang w:val="en-GB"/>
              </w:rPr>
              <w:t>100000</w:t>
            </w:r>
            <w:r>
              <w:rPr>
                <w:vertAlign w:val="baseline"/>
                <w:lang w:val="ro-RO"/>
              </w:rPr>
              <w:t>0</w:t>
            </w:r>
          </w:p>
        </w:tc>
        <w:tc>
          <w:tcPr>
            <w:tcW w:w="2130" w:type="dxa"/>
            <w:vAlign w:val="top"/>
          </w:tcPr>
          <w:p>
            <w:pPr>
              <w:widowControl w:val="0"/>
              <w:jc w:val="both"/>
              <w:rPr>
                <w:vertAlign w:val="baseline"/>
              </w:rPr>
            </w:pPr>
            <w:r>
              <w:rPr>
                <w:vertAlign w:val="baseline"/>
                <w:lang w:val="en-GB"/>
              </w:rPr>
              <w:t>8</w:t>
            </w:r>
          </w:p>
        </w:tc>
        <w:tc>
          <w:tcPr>
            <w:tcW w:w="2131" w:type="dxa"/>
          </w:tcPr>
          <w:p>
            <w:pPr>
              <w:widowControl w:val="0"/>
              <w:jc w:val="both"/>
              <w:rPr>
                <w:vertAlign w:val="baseline"/>
                <w:lang w:val="ro-RO"/>
              </w:rPr>
            </w:pPr>
            <w:r>
              <w:rPr>
                <w:vertAlign w:val="baseline"/>
                <w:lang w:val="ro-RO"/>
              </w:rPr>
              <w:t>110</w:t>
            </w:r>
          </w:p>
        </w:tc>
        <w:tc>
          <w:tcPr>
            <w:tcW w:w="2131" w:type="dxa"/>
          </w:tcPr>
          <w:p>
            <w:pPr>
              <w:widowControl w:val="0"/>
              <w:jc w:val="both"/>
              <w:rPr>
                <w:vertAlign w:val="baseline"/>
                <w:lang w:val="ro-RO"/>
              </w:rPr>
            </w:pPr>
            <w:r>
              <w:rPr>
                <w:vertAlign w:val="baseline"/>
                <w:lang w:val="ro-RO"/>
              </w:rPr>
              <w:t>16</w:t>
            </w:r>
          </w:p>
        </w:tc>
      </w:tr>
    </w:tbl>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drawing>
          <wp:inline distT="0" distB="0" distL="114300" distR="114300">
            <wp:extent cx="5080000" cy="2883535"/>
            <wp:effectExtent l="4445" t="4445" r="5715"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default" w:ascii="Consolas" w:hAnsi="Consolas" w:eastAsia="Consolas"/>
          <w:color w:val="000000" w:themeColor="text1"/>
          <w:sz w:val="19"/>
          <w:lang w:val="en-GB"/>
          <w14:textFill>
            <w14:solidFill>
              <w14:schemeClr w14:val="tx1"/>
            </w14:solidFill>
          </w14:textFill>
        </w:rPr>
      </w:pPr>
    </w:p>
    <w:p>
      <w:pPr>
        <w:rPr>
          <w:rFonts w:hint="default" w:ascii="Consolas" w:hAnsi="Consolas" w:eastAsia="Consolas"/>
          <w:color w:val="000000" w:themeColor="text1"/>
          <w:sz w:val="19"/>
          <w:lang w:val="en-GB"/>
          <w14:textFill>
            <w14:solidFill>
              <w14:schemeClr w14:val="tx1"/>
            </w14:solidFill>
          </w14:textFill>
        </w:rPr>
      </w:pPr>
    </w:p>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t>Concluzia</w:t>
      </w:r>
    </w:p>
    <w:p>
      <w:pPr>
        <w:rPr>
          <w:rFonts w:hint="default" w:ascii="Consolas" w:hAnsi="Consolas" w:eastAsia="Consolas"/>
          <w:color w:val="000000" w:themeColor="text1"/>
          <w:sz w:val="19"/>
          <w:lang w:val="en-GB"/>
          <w14:textFill>
            <w14:solidFill>
              <w14:schemeClr w14:val="tx1"/>
            </w14:solidFill>
          </w14:textFill>
        </w:rPr>
      </w:pPr>
    </w:p>
    <w:p>
      <w:pPr>
        <w:rPr>
          <w:rFonts w:hint="default" w:ascii="Consolas" w:hAnsi="Consolas" w:eastAsia="Consolas"/>
          <w:color w:val="000000" w:themeColor="text1"/>
          <w:sz w:val="19"/>
          <w:lang w:val="en-GB"/>
          <w14:textFill>
            <w14:solidFill>
              <w14:schemeClr w14:val="tx1"/>
            </w14:solidFill>
          </w14:textFill>
        </w:rPr>
      </w:pPr>
      <w:r>
        <w:rPr>
          <w:rFonts w:hint="default" w:ascii="Consolas" w:hAnsi="Consolas" w:eastAsia="Consolas"/>
          <w:color w:val="000000" w:themeColor="text1"/>
          <w:sz w:val="19"/>
          <w:lang w:val="en-GB"/>
          <w14:textFill>
            <w14:solidFill>
              <w14:schemeClr w14:val="tx1"/>
            </w14:solidFill>
          </w14:textFill>
        </w:rPr>
        <w:t>Versiunea in care fiecare proces este implicat in citire este mult mai eficienta decat versiunea in care primul proces citeste intreg numarul si apoi il distribuie.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GB"/>
      </w:rPr>
    </w:pPr>
    <w:r>
      <w:rPr>
        <w:lang w:val="en-GB"/>
      </w:rPr>
      <w:t>Enasoae Simona</w:t>
    </w:r>
  </w:p>
  <w:p>
    <w:pPr>
      <w:pStyle w:val="3"/>
      <w:rPr>
        <w:lang w:val="en-GB"/>
      </w:rPr>
    </w:pPr>
    <w:r>
      <w:rPr>
        <w:lang w:val="en-GB"/>
      </w:rPr>
      <w:t>Grupa 233</w:t>
    </w:r>
  </w:p>
  <w:p>
    <w:pPr>
      <w:pStyle w:val="3"/>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2076B"/>
    <w:rsid w:val="01C02F7C"/>
    <w:rsid w:val="0AED64B5"/>
    <w:rsid w:val="0BD4704A"/>
    <w:rsid w:val="0D6A7A70"/>
    <w:rsid w:val="0D77762A"/>
    <w:rsid w:val="0EB75229"/>
    <w:rsid w:val="0FEA07BD"/>
    <w:rsid w:val="112A33BE"/>
    <w:rsid w:val="12AB4310"/>
    <w:rsid w:val="13D87EB1"/>
    <w:rsid w:val="13FC61A8"/>
    <w:rsid w:val="14585FA1"/>
    <w:rsid w:val="176E6AB4"/>
    <w:rsid w:val="179934D2"/>
    <w:rsid w:val="19EB6B68"/>
    <w:rsid w:val="1CA20E1B"/>
    <w:rsid w:val="1DE528F8"/>
    <w:rsid w:val="1E3E2397"/>
    <w:rsid w:val="1F082E5F"/>
    <w:rsid w:val="1FD15808"/>
    <w:rsid w:val="220D11D2"/>
    <w:rsid w:val="22C94CDD"/>
    <w:rsid w:val="237F1340"/>
    <w:rsid w:val="25382887"/>
    <w:rsid w:val="268F401D"/>
    <w:rsid w:val="26CD29AB"/>
    <w:rsid w:val="27107552"/>
    <w:rsid w:val="2B9E59CD"/>
    <w:rsid w:val="2D77305F"/>
    <w:rsid w:val="36AA6AE6"/>
    <w:rsid w:val="39DE5089"/>
    <w:rsid w:val="3ADD4743"/>
    <w:rsid w:val="3C203EB2"/>
    <w:rsid w:val="40E64841"/>
    <w:rsid w:val="411169EA"/>
    <w:rsid w:val="46CB7C9E"/>
    <w:rsid w:val="47207696"/>
    <w:rsid w:val="47227151"/>
    <w:rsid w:val="4AE52F32"/>
    <w:rsid w:val="4CD61243"/>
    <w:rsid w:val="512D0DD2"/>
    <w:rsid w:val="53DD63DD"/>
    <w:rsid w:val="552673E6"/>
    <w:rsid w:val="55B67E8C"/>
    <w:rsid w:val="570201FD"/>
    <w:rsid w:val="57C57485"/>
    <w:rsid w:val="584C22DA"/>
    <w:rsid w:val="5A5834B4"/>
    <w:rsid w:val="5DA50E30"/>
    <w:rsid w:val="5FAE5AD8"/>
    <w:rsid w:val="60BC7FED"/>
    <w:rsid w:val="613A7777"/>
    <w:rsid w:val="6453098B"/>
    <w:rsid w:val="66D10584"/>
    <w:rsid w:val="697E1526"/>
    <w:rsid w:val="698616BA"/>
    <w:rsid w:val="6CB97CCA"/>
    <w:rsid w:val="6DCC7367"/>
    <w:rsid w:val="6E4A1980"/>
    <w:rsid w:val="6E584413"/>
    <w:rsid w:val="71657A35"/>
    <w:rsid w:val="748D711D"/>
    <w:rsid w:val="7F0B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ro-RO" altLang="en-GB"/>
              <a:t>2 Procese</a:t>
            </a:r>
            <a:endParaRPr lang="ro-RO" altLang="en-GB"/>
          </a:p>
        </c:rich>
      </c:tx>
      <c:layout/>
      <c:overlay val="0"/>
      <c:spPr>
        <a:noFill/>
        <a:ln>
          <a:noFill/>
        </a:ln>
        <a:effectLst/>
      </c:sp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(Sheet1,Sheet1!$B$2:$B$7)</c:f>
              <c:numCache>
                <c:formatCode>General</c:formatCode>
                <c:ptCount val="6"/>
                <c:pt idx="0">
                  <c:v>10</c:v>
                </c:pt>
                <c:pt idx="1">
                  <c:v>7</c:v>
                </c:pt>
                <c:pt idx="2">
                  <c:v>8</c:v>
                </c:pt>
                <c:pt idx="3">
                  <c:v>8</c:v>
                </c:pt>
                <c:pt idx="4">
                  <c:v>18</c:v>
                </c:pt>
                <c:pt idx="5">
                  <c:v>109</c:v>
                </c:pt>
              </c:numCache>
            </c:numRef>
          </c:val>
          <c:smooth val="0"/>
        </c:ser>
        <c:ser>
          <c:idx val="1"/>
          <c:order val="1"/>
          <c:tx>
            <c:strRef>
              <c:f>Sheet1!$C$1</c:f>
              <c:strCache>
                <c:ptCount val="1"/>
                <c:pt idx="0">
                  <c:v> V2</c:v>
                </c:pt>
              </c:strCache>
            </c:strRef>
          </c:tx>
          <c:spPr>
            <a:ln w="28575" cap="rnd">
              <a:solidFill>
                <a:schemeClr val="accent2"/>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(Sheet1,Sheet1!$C$2:$C$7)</c:f>
              <c:numCache>
                <c:formatCode>General</c:formatCode>
                <c:ptCount val="6"/>
                <c:pt idx="0">
                  <c:v>8</c:v>
                </c:pt>
                <c:pt idx="1">
                  <c:v>9</c:v>
                </c:pt>
                <c:pt idx="2">
                  <c:v>10</c:v>
                </c:pt>
                <c:pt idx="3">
                  <c:v>6</c:v>
                </c:pt>
                <c:pt idx="4">
                  <c:v>7</c:v>
                </c:pt>
                <c:pt idx="5">
                  <c:v>8</c:v>
                </c:pt>
              </c:numCache>
            </c:numRef>
          </c:val>
          <c:smooth val="0"/>
        </c:ser>
        <c:dLbls>
          <c:showLegendKey val="0"/>
          <c:showVal val="0"/>
          <c:showCatName val="0"/>
          <c:showSerName val="0"/>
          <c:showPercent val="0"/>
          <c:showBubbleSize val="0"/>
        </c:dLbls>
        <c:marker val="0"/>
        <c:smooth val="0"/>
        <c:axId val="313249555"/>
        <c:axId val="442099566"/>
      </c:lineChart>
      <c:catAx>
        <c:axId val="3132495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2099566"/>
        <c:crosses val="autoZero"/>
        <c:auto val="1"/>
        <c:lblAlgn val="ctr"/>
        <c:lblOffset val="100"/>
        <c:noMultiLvlLbl val="0"/>
      </c:catAx>
      <c:valAx>
        <c:axId val="4420995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32495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GB" altLang="ro-RO"/>
              <a:t>4 </a:t>
            </a:r>
            <a:r>
              <a:rPr lang="ro-RO" altLang="en-GB"/>
              <a:t>Procese</a:t>
            </a:r>
            <a:endParaRPr lang="ro-RO" altLang="en-GB"/>
          </a:p>
        </c:rich>
      </c:tx>
      <c:layout/>
      <c:overlay val="0"/>
      <c:spPr>
        <a:noFill/>
        <a:ln>
          <a:noFill/>
        </a:ln>
        <a:effectLst/>
      </c:sp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(Sheet1,Sheet1!$B$2:$B$7)</c:f>
              <c:numCache>
                <c:formatCode>General</c:formatCode>
                <c:ptCount val="6"/>
                <c:pt idx="0">
                  <c:v>10</c:v>
                </c:pt>
                <c:pt idx="1">
                  <c:v>7</c:v>
                </c:pt>
                <c:pt idx="2">
                  <c:v>8</c:v>
                </c:pt>
                <c:pt idx="3">
                  <c:v>8</c:v>
                </c:pt>
                <c:pt idx="4">
                  <c:v>18</c:v>
                </c:pt>
                <c:pt idx="5">
                  <c:v>109</c:v>
                </c:pt>
              </c:numCache>
            </c:numRef>
          </c:val>
          <c:smooth val="0"/>
        </c:ser>
        <c:ser>
          <c:idx val="1"/>
          <c:order val="1"/>
          <c:tx>
            <c:strRef>
              <c:f>Sheet1!$C$1</c:f>
              <c:strCache>
                <c:ptCount val="1"/>
                <c:pt idx="0">
                  <c:v> V2</c:v>
                </c:pt>
              </c:strCache>
            </c:strRef>
          </c:tx>
          <c:spPr>
            <a:ln w="28575" cap="rnd">
              <a:solidFill>
                <a:schemeClr val="accent2"/>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(Sheet1,Sheet1!$C$2:$C$7)</c:f>
              <c:numCache>
                <c:formatCode>General</c:formatCode>
                <c:ptCount val="6"/>
                <c:pt idx="0">
                  <c:v>8</c:v>
                </c:pt>
                <c:pt idx="1">
                  <c:v>9</c:v>
                </c:pt>
                <c:pt idx="2">
                  <c:v>10</c:v>
                </c:pt>
                <c:pt idx="3">
                  <c:v>6</c:v>
                </c:pt>
                <c:pt idx="4">
                  <c:v>7</c:v>
                </c:pt>
                <c:pt idx="5">
                  <c:v>8</c:v>
                </c:pt>
              </c:numCache>
            </c:numRef>
          </c:val>
          <c:smooth val="0"/>
        </c:ser>
        <c:dLbls>
          <c:showLegendKey val="0"/>
          <c:showVal val="0"/>
          <c:showCatName val="0"/>
          <c:showSerName val="0"/>
          <c:showPercent val="0"/>
          <c:showBubbleSize val="0"/>
        </c:dLbls>
        <c:marker val="0"/>
        <c:smooth val="0"/>
        <c:axId val="313249555"/>
        <c:axId val="442099566"/>
      </c:lineChart>
      <c:catAx>
        <c:axId val="3132495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2099566"/>
        <c:crosses val="autoZero"/>
        <c:auto val="1"/>
        <c:lblAlgn val="ctr"/>
        <c:lblOffset val="100"/>
        <c:noMultiLvlLbl val="0"/>
      </c:catAx>
      <c:valAx>
        <c:axId val="4420995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32495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GB" altLang="ro-RO"/>
              <a:t>6</a:t>
            </a:r>
            <a:r>
              <a:rPr lang="ro-RO" altLang="en-GB"/>
              <a:t> Procese</a:t>
            </a:r>
            <a:endParaRPr lang="ro-RO" altLang="en-GB"/>
          </a:p>
        </c:rich>
      </c:tx>
      <c:layout/>
      <c:overlay val="0"/>
      <c:spPr>
        <a:noFill/>
        <a:ln>
          <a:noFill/>
        </a:ln>
        <a:effectLst/>
      </c:sp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(Sheet1,Sheet1!$B$2:$B$7)</c:f>
              <c:numCache>
                <c:formatCode>General</c:formatCode>
                <c:ptCount val="6"/>
                <c:pt idx="0">
                  <c:v>10</c:v>
                </c:pt>
                <c:pt idx="1">
                  <c:v>7</c:v>
                </c:pt>
                <c:pt idx="2">
                  <c:v>8</c:v>
                </c:pt>
                <c:pt idx="3">
                  <c:v>8</c:v>
                </c:pt>
                <c:pt idx="4">
                  <c:v>18</c:v>
                </c:pt>
                <c:pt idx="5">
                  <c:v>109</c:v>
                </c:pt>
              </c:numCache>
            </c:numRef>
          </c:val>
          <c:smooth val="0"/>
        </c:ser>
        <c:ser>
          <c:idx val="1"/>
          <c:order val="1"/>
          <c:tx>
            <c:strRef>
              <c:f>Sheet1!$C$1</c:f>
              <c:strCache>
                <c:ptCount val="1"/>
                <c:pt idx="0">
                  <c:v> V2</c:v>
                </c:pt>
              </c:strCache>
            </c:strRef>
          </c:tx>
          <c:spPr>
            <a:ln w="28575" cap="rnd">
              <a:solidFill>
                <a:schemeClr val="accent2"/>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(Sheet1,Sheet1!$C$2:$C$7)</c:f>
              <c:numCache>
                <c:formatCode>General</c:formatCode>
                <c:ptCount val="6"/>
                <c:pt idx="0">
                  <c:v>8</c:v>
                </c:pt>
                <c:pt idx="1">
                  <c:v>9</c:v>
                </c:pt>
                <c:pt idx="2">
                  <c:v>10</c:v>
                </c:pt>
                <c:pt idx="3">
                  <c:v>6</c:v>
                </c:pt>
                <c:pt idx="4">
                  <c:v>7</c:v>
                </c:pt>
                <c:pt idx="5">
                  <c:v>8</c:v>
                </c:pt>
              </c:numCache>
            </c:numRef>
          </c:val>
          <c:smooth val="0"/>
        </c:ser>
        <c:dLbls>
          <c:showLegendKey val="0"/>
          <c:showVal val="0"/>
          <c:showCatName val="0"/>
          <c:showSerName val="0"/>
          <c:showPercent val="0"/>
          <c:showBubbleSize val="0"/>
        </c:dLbls>
        <c:marker val="0"/>
        <c:smooth val="0"/>
        <c:axId val="313249555"/>
        <c:axId val="442099566"/>
      </c:lineChart>
      <c:catAx>
        <c:axId val="3132495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2099566"/>
        <c:crosses val="autoZero"/>
        <c:auto val="1"/>
        <c:lblAlgn val="ctr"/>
        <c:lblOffset val="100"/>
        <c:noMultiLvlLbl val="0"/>
      </c:catAx>
      <c:valAx>
        <c:axId val="4420995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32495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GB" altLang="ro-RO"/>
              <a:t>8</a:t>
            </a:r>
            <a:r>
              <a:rPr lang="ro-RO" altLang="en-GB"/>
              <a:t> Procese</a:t>
            </a:r>
            <a:endParaRPr lang="ro-RO" altLang="en-GB"/>
          </a:p>
        </c:rich>
      </c:tx>
      <c:layout/>
      <c:overlay val="0"/>
      <c:spPr>
        <a:noFill/>
        <a:ln>
          <a:noFill/>
        </a:ln>
        <a:effectLst/>
      </c:sp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(Sheet1,Sheet1!$B$2:$B$7)</c:f>
              <c:numCache>
                <c:formatCode>General</c:formatCode>
                <c:ptCount val="6"/>
                <c:pt idx="0">
                  <c:v>10</c:v>
                </c:pt>
                <c:pt idx="1">
                  <c:v>7</c:v>
                </c:pt>
                <c:pt idx="2">
                  <c:v>8</c:v>
                </c:pt>
                <c:pt idx="3">
                  <c:v>8</c:v>
                </c:pt>
                <c:pt idx="4">
                  <c:v>18</c:v>
                </c:pt>
                <c:pt idx="5">
                  <c:v>109</c:v>
                </c:pt>
              </c:numCache>
            </c:numRef>
          </c:val>
          <c:smooth val="0"/>
        </c:ser>
        <c:ser>
          <c:idx val="1"/>
          <c:order val="1"/>
          <c:tx>
            <c:strRef>
              <c:f>Sheet1!$C$1</c:f>
              <c:strCache>
                <c:ptCount val="1"/>
                <c:pt idx="0">
                  <c:v> V2</c:v>
                </c:pt>
              </c:strCache>
            </c:strRef>
          </c:tx>
          <c:spPr>
            <a:ln w="28575" cap="rnd">
              <a:solidFill>
                <a:schemeClr val="accent2"/>
              </a:solidFill>
              <a:round/>
            </a:ln>
            <a:effectLst/>
          </c:spPr>
          <c:marker>
            <c:symbol val="none"/>
          </c:marker>
          <c:dLbls>
            <c:delete val="1"/>
          </c:dLbls>
          <c:cat>
            <c:numRef>
              <c:f>Sheet1!$A$2:$A$7</c:f>
              <c:numCache>
                <c:formatCode>General</c:formatCode>
                <c:ptCount val="6"/>
                <c:pt idx="0">
                  <c:v>10</c:v>
                </c:pt>
                <c:pt idx="1">
                  <c:v>100</c:v>
                </c:pt>
                <c:pt idx="2">
                  <c:v>1000</c:v>
                </c:pt>
                <c:pt idx="3">
                  <c:v>10000</c:v>
                </c:pt>
                <c:pt idx="4">
                  <c:v>100000</c:v>
                </c:pt>
                <c:pt idx="5">
                  <c:v>1000000</c:v>
                </c:pt>
              </c:numCache>
            </c:numRef>
          </c:cat>
          <c:val>
            <c:numRef>
              <c:f>(Sheet1,Sheet1!$C$2:$C$7)</c:f>
              <c:numCache>
                <c:formatCode>General</c:formatCode>
                <c:ptCount val="6"/>
                <c:pt idx="0">
                  <c:v>8</c:v>
                </c:pt>
                <c:pt idx="1">
                  <c:v>9</c:v>
                </c:pt>
                <c:pt idx="2">
                  <c:v>10</c:v>
                </c:pt>
                <c:pt idx="3">
                  <c:v>6</c:v>
                </c:pt>
                <c:pt idx="4">
                  <c:v>7</c:v>
                </c:pt>
                <c:pt idx="5">
                  <c:v>8</c:v>
                </c:pt>
              </c:numCache>
            </c:numRef>
          </c:val>
          <c:smooth val="0"/>
        </c:ser>
        <c:dLbls>
          <c:showLegendKey val="0"/>
          <c:showVal val="0"/>
          <c:showCatName val="0"/>
          <c:showSerName val="0"/>
          <c:showPercent val="0"/>
          <c:showBubbleSize val="0"/>
        </c:dLbls>
        <c:marker val="0"/>
        <c:smooth val="0"/>
        <c:axId val="313249555"/>
        <c:axId val="442099566"/>
      </c:lineChart>
      <c:catAx>
        <c:axId val="3132495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2099566"/>
        <c:crosses val="autoZero"/>
        <c:auto val="1"/>
        <c:lblAlgn val="ctr"/>
        <c:lblOffset val="100"/>
        <c:noMultiLvlLbl val="0"/>
      </c:catAx>
      <c:valAx>
        <c:axId val="44209956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32495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372</Words>
  <Characters>1746</Characters>
  <Lines>0</Lines>
  <Paragraphs>0</Paragraphs>
  <TotalTime>6</TotalTime>
  <ScaleCrop>false</ScaleCrop>
  <LinksUpToDate>false</LinksUpToDate>
  <CharactersWithSpaces>1990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2019-11-11T09:45:00Z</dcterms:created>
  <dc:creator>Simona</dc:creator>
  <cp:lastModifiedBy>Simona</cp:lastModifiedBy>
  <dcterms:modified xsi:type="dcterms:W3CDTF">2019-11-11T21:40:06Z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