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00" w:after="0"/>
        <w:rPr/>
      </w:pPr>
      <w:r>
        <w:rPr/>
      </w:r>
    </w:p>
    <w:p>
      <w:pPr>
        <w:pStyle w:val="Title"/>
        <w:jc w:val="center"/>
        <w:rPr/>
      </w:pPr>
      <w:r>
        <w:rPr/>
        <w:t>Projet MicroK8s</w:t>
      </w:r>
    </w:p>
    <w:p>
      <w:pPr>
        <w:pStyle w:val="Title"/>
        <w:jc w:val="center"/>
        <w:rPr/>
      </w:pPr>
      <w:r>
        <w:rPr/>
        <w:t>AI Jobs Market Dashboard</w:t>
      </w:r>
    </w:p>
    <w:p>
      <w:pPr>
        <w:pStyle w:val="Subtitle"/>
        <w:jc w:val="center"/>
        <w:rPr/>
      </w:pPr>
      <w:r>
        <w:rPr/>
        <w:t>Une application web sur deux clusters MicroK8s</w:t>
      </w:r>
    </w:p>
    <w:p>
      <w:pPr>
        <w:pStyle w:val="Normal"/>
        <w:spacing w:before="2400" w:after="0"/>
        <w:rPr/>
      </w:pPr>
      <w:r>
        <w:rPr/>
      </w:r>
    </w:p>
    <w:p>
      <w:pPr>
        <w:pStyle w:val="Normal"/>
        <w:jc w:val="center"/>
        <w:rPr/>
      </w:pPr>
      <w:r>
        <w:rPr>
          <w:sz w:val="24"/>
          <w:szCs w:val="24"/>
        </w:rPr>
        <w:t>Simon Almeida</w:t>
      </w:r>
    </w:p>
    <w:p>
      <w:pPr>
        <w:pStyle w:val="Normal"/>
        <w:jc w:val="center"/>
        <w:rPr/>
      </w:pPr>
      <w:r>
        <w:rPr>
          <w:sz w:val="24"/>
          <w:szCs w:val="24"/>
        </w:rPr>
        <w:t>ESIEA Paris - 4A</w:t>
      </w:r>
    </w:p>
    <w:p>
      <w:pPr>
        <w:pStyle w:val="Normal"/>
        <w:jc w:val="center"/>
        <w:rPr/>
      </w:pPr>
      <w:r>
        <w:rPr>
          <w:sz w:val="24"/>
          <w:szCs w:val="24"/>
        </w:rPr>
        <w:t>Cours Virtualisation / Kubernetes</w:t>
      </w:r>
    </w:p>
    <w:p>
      <w:pPr>
        <w:pStyle w:val="Normal"/>
        <w:jc w:val="center"/>
        <w:rPr/>
      </w:pPr>
      <w:r>
        <w:rPr>
          <w:sz w:val="24"/>
          <w:szCs w:val="24"/>
        </w:rPr>
        <w:t>2026-2027</w:t>
      </w:r>
    </w:p>
    <w:p>
      <w:pPr>
        <w:pStyle w:val="Normal"/>
        <w:rPr/>
      </w:pPr>
      <w:r>
        <w:rPr/>
      </w:r>
      <w:r>
        <w:br w:type="page"/>
      </w:r>
    </w:p>
    <w:p>
      <w:pPr>
        <w:pStyle w:val="TOCHeading"/>
        <w:spacing w:before="0" w:after="200"/>
        <w:rPr/>
      </w:pPr>
      <w:r>
        <w:rPr/>
        <w:t>Table des matières</w:t>
      </w:r>
    </w:p>
    <w:sdt>
      <w:sdtPr>
        <w:docPartObj>
          <w:docPartGallery w:val="Table of Contents"/>
          <w:docPartUnique w:val="true"/>
        </w:docPartObj>
      </w:sdtPr>
      <w:sdtContent>
        <w:p>
          <w:pPr>
            <w:pStyle w:val="TOC1"/>
            <w:tabs>
              <w:tab w:val="clear" w:pos="9072"/>
              <w:tab w:val="right" w:pos="9071" w:leader="dot"/>
            </w:tabs>
            <w:rPr/>
          </w:pPr>
          <w:r>
            <w:fldChar w:fldCharType="begin"/>
          </w:r>
          <w:r>
            <w:rPr>
              <w:rStyle w:val="IndexLink"/>
            </w:rPr>
            <w:instrText xml:space="preserve"> TOC \o "1-2" \h</w:instrText>
          </w:r>
          <w:r>
            <w:rPr>
              <w:rStyle w:val="IndexLink"/>
            </w:rPr>
            <w:fldChar w:fldCharType="separate"/>
          </w:r>
          <w:hyperlink w:anchor="__RefHeading___Toc515_1419591446">
            <w:r>
              <w:rPr>
                <w:rStyle w:val="IndexLink"/>
              </w:rPr>
              <w:t>1. Introduction</w:t>
              <w:tab/>
              <w:t>3</w:t>
            </w:r>
          </w:hyperlink>
        </w:p>
        <w:p>
          <w:pPr>
            <w:pStyle w:val="TOC1"/>
            <w:tabs>
              <w:tab w:val="clear" w:pos="9072"/>
              <w:tab w:val="right" w:pos="9071" w:leader="dot"/>
            </w:tabs>
            <w:rPr/>
          </w:pPr>
          <w:hyperlink w:anchor="__RefHeading___Toc517_1419591446">
            <w:r>
              <w:rPr>
                <w:rStyle w:val="IndexLink"/>
              </w:rPr>
              <w:t>2. Le dataset</w:t>
              <w:tab/>
              <w:t>3</w:t>
            </w:r>
          </w:hyperlink>
        </w:p>
        <w:p>
          <w:pPr>
            <w:pStyle w:val="TOC1"/>
            <w:tabs>
              <w:tab w:val="clear" w:pos="9072"/>
              <w:tab w:val="right" w:pos="9071" w:leader="dot"/>
            </w:tabs>
            <w:rPr/>
          </w:pPr>
          <w:hyperlink w:anchor="__RefHeading___Toc519_1419591446">
            <w:r>
              <w:rPr>
                <w:rStyle w:val="IndexLink"/>
              </w:rPr>
              <w:t>3. Architecture</w:t>
              <w:tab/>
              <w:t>3</w:t>
            </w:r>
          </w:hyperlink>
        </w:p>
        <w:p>
          <w:pPr>
            <w:pStyle w:val="TOC1"/>
            <w:tabs>
              <w:tab w:val="clear" w:pos="9072"/>
              <w:tab w:val="right" w:pos="9071" w:leader="dot"/>
            </w:tabs>
            <w:rPr/>
          </w:pPr>
          <w:hyperlink w:anchor="__RefHeading___Toc521_1419591446">
            <w:r>
              <w:rPr>
                <w:rStyle w:val="IndexLink"/>
              </w:rPr>
              <w:t>4. Mise en place des VM et de MicroK8s</w:t>
              <w:tab/>
              <w:t>4</w:t>
            </w:r>
          </w:hyperlink>
        </w:p>
        <w:p>
          <w:pPr>
            <w:pStyle w:val="TOC1"/>
            <w:tabs>
              <w:tab w:val="clear" w:pos="9072"/>
              <w:tab w:val="right" w:pos="9071" w:leader="dot"/>
            </w:tabs>
            <w:rPr/>
          </w:pPr>
          <w:hyperlink w:anchor="__RefHeading___Toc523_1419591446">
            <w:r>
              <w:rPr>
                <w:rStyle w:val="IndexLink"/>
              </w:rPr>
              <w:t>5. L'application</w:t>
              <w:tab/>
              <w:t>5</w:t>
            </w:r>
          </w:hyperlink>
        </w:p>
        <w:p>
          <w:pPr>
            <w:pStyle w:val="TOC1"/>
            <w:tabs>
              <w:tab w:val="clear" w:pos="9072"/>
              <w:tab w:val="right" w:pos="9071" w:leader="dot"/>
            </w:tabs>
            <w:rPr/>
          </w:pPr>
          <w:hyperlink w:anchor="__RefHeading___Toc525_1419591446">
            <w:r>
              <w:rPr>
                <w:rStyle w:val="IndexLink"/>
              </w:rPr>
              <w:t>6. Image Docker et Kubernetes</w:t>
              <w:tab/>
              <w:t>6</w:t>
            </w:r>
          </w:hyperlink>
        </w:p>
        <w:p>
          <w:pPr>
            <w:pStyle w:val="TOC2"/>
            <w:tabs>
              <w:tab w:val="clear" w:pos="8789"/>
              <w:tab w:val="right" w:pos="9071" w:leader="dot"/>
            </w:tabs>
            <w:rPr/>
          </w:pPr>
          <w:hyperlink w:anchor="__RefHeading___Toc527_1419591446">
            <w:r>
              <w:rPr>
                <w:rStyle w:val="IndexLink"/>
              </w:rPr>
              <w:t>6.1 Image</w:t>
              <w:tab/>
              <w:t>6</w:t>
            </w:r>
          </w:hyperlink>
        </w:p>
        <w:p>
          <w:pPr>
            <w:pStyle w:val="TOC2"/>
            <w:tabs>
              <w:tab w:val="clear" w:pos="8789"/>
              <w:tab w:val="right" w:pos="9071" w:leader="dot"/>
            </w:tabs>
            <w:rPr/>
          </w:pPr>
          <w:hyperlink w:anchor="__RefHeading___Toc529_1419591446">
            <w:r>
              <w:rPr>
                <w:rStyle w:val="IndexLink"/>
              </w:rPr>
              <w:t>6.2 Objets Kubernetes</w:t>
              <w:tab/>
              <w:t>6</w:t>
            </w:r>
          </w:hyperlink>
        </w:p>
        <w:p>
          <w:pPr>
            <w:pStyle w:val="TOC1"/>
            <w:tabs>
              <w:tab w:val="clear" w:pos="9072"/>
              <w:tab w:val="right" w:pos="9071" w:leader="dot"/>
            </w:tabs>
            <w:rPr/>
          </w:pPr>
          <w:hyperlink w:anchor="__RefHeading___Toc531_1419591446">
            <w:r>
              <w:rPr>
                <w:rStyle w:val="IndexLink"/>
              </w:rPr>
              <w:t>7. Tests</w:t>
              <w:tab/>
              <w:t>7</w:t>
            </w:r>
          </w:hyperlink>
        </w:p>
        <w:p>
          <w:pPr>
            <w:pStyle w:val="TOC2"/>
            <w:tabs>
              <w:tab w:val="clear" w:pos="8789"/>
              <w:tab w:val="right" w:pos="9071" w:leader="dot"/>
            </w:tabs>
            <w:rPr/>
          </w:pPr>
          <w:hyperlink w:anchor="__RefHeading___Toc533_1419591446">
            <w:r>
              <w:rPr>
                <w:rStyle w:val="IndexLink"/>
              </w:rPr>
              <w:t>7.1 API et auto-réparation d'un Pod</w:t>
              <w:tab/>
              <w:t>8</w:t>
            </w:r>
          </w:hyperlink>
        </w:p>
        <w:p>
          <w:pPr>
            <w:pStyle w:val="TOC2"/>
            <w:tabs>
              <w:tab w:val="clear" w:pos="8789"/>
              <w:tab w:val="right" w:pos="9071" w:leader="dot"/>
            </w:tabs>
            <w:rPr/>
          </w:pPr>
          <w:hyperlink w:anchor="__RefHeading___Toc535_1419591446">
            <w:r>
              <w:rPr>
                <w:rStyle w:val="IndexLink"/>
              </w:rPr>
              <w:t>7.2 Perte complète de cluster-a (T4 et T5)</w:t>
              <w:tab/>
              <w:t>8</w:t>
            </w:r>
          </w:hyperlink>
        </w:p>
        <w:p>
          <w:pPr>
            <w:pStyle w:val="TOC2"/>
            <w:tabs>
              <w:tab w:val="clear" w:pos="8789"/>
              <w:tab w:val="right" w:pos="9071" w:leader="dot"/>
            </w:tabs>
            <w:rPr/>
          </w:pPr>
          <w:hyperlink w:anchor="__RefHeading___Toc537_1419591446">
            <w:r>
              <w:rPr>
                <w:rStyle w:val="IndexLink"/>
              </w:rPr>
              <w:t>7.3 StatefulSet</w:t>
              <w:tab/>
              <w:t>11</w:t>
            </w:r>
          </w:hyperlink>
        </w:p>
        <w:p>
          <w:pPr>
            <w:pStyle w:val="TOC1"/>
            <w:tabs>
              <w:tab w:val="clear" w:pos="9072"/>
              <w:tab w:val="right" w:pos="9071" w:leader="dot"/>
            </w:tabs>
            <w:rPr/>
          </w:pPr>
          <w:hyperlink w:anchor="__RefHeading___Toc539_1419591446">
            <w:r>
              <w:rPr>
                <w:rStyle w:val="IndexLink"/>
              </w:rPr>
              <w:t>8. Difficultés rencontrées</w:t>
              <w:tab/>
              <w:t>11</w:t>
            </w:r>
          </w:hyperlink>
        </w:p>
        <w:p>
          <w:pPr>
            <w:pStyle w:val="TOC2"/>
            <w:tabs>
              <w:tab w:val="clear" w:pos="8789"/>
              <w:tab w:val="right" w:pos="9071" w:leader="dot"/>
            </w:tabs>
            <w:rPr/>
          </w:pPr>
          <w:hyperlink w:anchor="__RefHeading___Toc541_1419591446">
            <w:r>
              <w:rPr>
                <w:rStyle w:val="IndexLink"/>
              </w:rPr>
              <w:t>8.1 Pods en erreur au premier déploiement</w:t>
              <w:tab/>
              <w:t>11</w:t>
            </w:r>
          </w:hyperlink>
        </w:p>
        <w:p>
          <w:pPr>
            <w:pStyle w:val="TOC2"/>
            <w:tabs>
              <w:tab w:val="clear" w:pos="8789"/>
              <w:tab w:val="right" w:pos="9071" w:leader="dot"/>
            </w:tabs>
            <w:rPr/>
          </w:pPr>
          <w:hyperlink w:anchor="__RefHeading___Toc543_1419591446">
            <w:r>
              <w:rPr>
                <w:rStyle w:val="IndexLink"/>
              </w:rPr>
              <w:t>8.2 Cluster B injoignable</w:t>
              <w:tab/>
              <w:t>11</w:t>
            </w:r>
          </w:hyperlink>
        </w:p>
        <w:p>
          <w:pPr>
            <w:pStyle w:val="TOC2"/>
            <w:tabs>
              <w:tab w:val="clear" w:pos="8789"/>
              <w:tab w:val="right" w:pos="9071" w:leader="dot"/>
            </w:tabs>
            <w:rPr/>
          </w:pPr>
          <w:hyperlink w:anchor="__RefHeading___Toc545_1419591446">
            <w:r>
              <w:rPr>
                <w:rStyle w:val="IndexLink"/>
              </w:rPr>
              <w:t>8.3 Redémarrage lent de cluster-a</w:t>
              <w:tab/>
              <w:t>12</w:t>
            </w:r>
          </w:hyperlink>
        </w:p>
        <w:p>
          <w:pPr>
            <w:pStyle w:val="TOC2"/>
            <w:tabs>
              <w:tab w:val="clear" w:pos="8789"/>
              <w:tab w:val="right" w:pos="9071" w:leader="dot"/>
            </w:tabs>
            <w:rPr/>
          </w:pPr>
          <w:hyperlink w:anchor="__RefHeading___Toc547_1419591446">
            <w:r>
              <w:rPr>
                <w:rStyle w:val="IndexLink"/>
              </w:rPr>
              <w:t>8.4 Problèmes avec les VM</w:t>
              <w:tab/>
              <w:t>12</w:t>
            </w:r>
          </w:hyperlink>
        </w:p>
        <w:p>
          <w:pPr>
            <w:pStyle w:val="TOC1"/>
            <w:tabs>
              <w:tab w:val="clear" w:pos="9072"/>
              <w:tab w:val="right" w:pos="9071" w:leader="dot"/>
            </w:tabs>
            <w:rPr/>
          </w:pPr>
          <w:hyperlink w:anchor="__RefHeading___Toc549_1419591446">
            <w:r>
              <w:rPr>
                <w:rStyle w:val="IndexLink"/>
              </w:rPr>
              <w:t>9. Limites et améliorations</w:t>
              <w:tab/>
              <w:t>12</w:t>
            </w:r>
          </w:hyperlink>
        </w:p>
        <w:p>
          <w:pPr>
            <w:pStyle w:val="TOC1"/>
            <w:tabs>
              <w:tab w:val="clear" w:pos="9072"/>
              <w:tab w:val="right" w:pos="9071" w:leader="dot"/>
            </w:tabs>
            <w:rPr/>
          </w:pPr>
          <w:hyperlink w:anchor="__RefHeading___Toc551_1419591446">
            <w:r>
              <w:rPr>
                <w:rStyle w:val="IndexLink"/>
              </w:rPr>
              <w:t>10. Conclusion</w:t>
              <w:tab/>
              <w:t>12</w:t>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before="0" w:after="120"/>
        <w:rPr/>
      </w:pPr>
      <w:bookmarkStart w:id="0" w:name="__RefHeading___Toc515_1419591446"/>
      <w:bookmarkEnd w:id="0"/>
      <w:r>
        <w:rPr/>
        <w:t>1. Introduction</w:t>
      </w:r>
    </w:p>
    <w:p>
      <w:pPr>
        <w:pStyle w:val="Normal"/>
        <w:spacing w:before="0" w:after="120"/>
        <w:jc w:val="both"/>
        <w:rPr/>
      </w:pPr>
      <w:r>
        <w:rPr/>
        <w:t>Le but du projet est de prendre le fichier CSV « AI Jobs Market 2025-2026 », d'en faire une petite application web, de la mettre dans une image Docker, puis de la faire tourner sur Kubernetes avec MicroK8s, dans des VM VirtualBox. L'application doit continuer à répondre même si une partie de l'infrastructure tombe.</w:t>
      </w:r>
    </w:p>
    <w:p>
      <w:pPr>
        <w:pStyle w:val="Normal"/>
        <w:spacing w:before="0" w:after="120"/>
        <w:jc w:val="both"/>
        <w:rPr/>
      </w:pPr>
      <w:r>
        <w:rPr/>
        <w:t>Le sujet prévoit 5 VM : deux clusters de deux nœuds et une VM HAProxy. Mon PC n'a que 16 Go de RAM, et les VM viennent d'une image Ubuntu avec bureau qui consomme beaucoup. J'ai donc fait une version réduite :</w:t>
      </w:r>
    </w:p>
    <w:p>
      <w:pPr>
        <w:pStyle w:val="ListParagraph"/>
        <w:numPr>
          <w:ilvl w:val="0"/>
          <w:numId w:val="3"/>
        </w:numPr>
        <w:spacing w:before="0" w:after="60"/>
        <w:rPr/>
      </w:pPr>
      <w:r>
        <w:rPr/>
        <w:t>2 VM, une par cluster. Chaque cluster a un seul nœud.</w:t>
      </w:r>
    </w:p>
    <w:p>
      <w:pPr>
        <w:pStyle w:val="ListParagraph"/>
        <w:numPr>
          <w:ilvl w:val="0"/>
          <w:numId w:val="1"/>
        </w:numPr>
        <w:spacing w:before="0" w:after="60"/>
        <w:rPr/>
      </w:pPr>
      <w:r>
        <w:rPr/>
        <w:t>Pas de HAProxy : on accède à chaque cluster directement par son IP.</w:t>
      </w:r>
    </w:p>
    <w:p>
      <w:pPr>
        <w:pStyle w:val="Normal"/>
        <w:spacing w:before="0" w:after="120"/>
        <w:jc w:val="both"/>
        <w:rPr/>
      </w:pPr>
      <w:r>
        <w:rPr/>
        <w:t>Le reste est fait : application avec KPI, filtres, graphiques et API, image Docker, Deployment avec probes, Service, Ingress, ConfigMap, Secret, StatefulSet, DaemonSet, Job, CronJob, et des tests de panne.</w:t>
      </w:r>
    </w:p>
    <w:p>
      <w:pPr>
        <w:pStyle w:val="Heading1"/>
        <w:rPr/>
      </w:pPr>
      <w:bookmarkStart w:id="1" w:name="__RefHeading___Toc517_1419591446"/>
      <w:bookmarkEnd w:id="1"/>
      <w:r>
        <w:rPr/>
        <w:t>2. Le dataset</w:t>
      </w:r>
    </w:p>
    <w:p>
      <w:pPr>
        <w:pStyle w:val="Normal"/>
        <w:spacing w:before="0" w:after="120"/>
        <w:jc w:val="both"/>
        <w:rPr/>
      </w:pPr>
      <w:r>
        <w:rPr/>
        <w:t>Le fichier contient 1 500 offres et 25 colonnes. Les colonnes les plus utiles sont la catégorie du poste, le pays, le niveau d'expérience, le salaire annuel en dollars, les compétences demandées (séparées par « | »), le score de demande et deux colonnes 0/1 : télétravail possible et poste lié aux LLM.</w:t>
      </w:r>
    </w:p>
    <w:p>
      <w:pPr>
        <w:pStyle w:val="Normal"/>
        <w:spacing w:before="0" w:after="120"/>
        <w:jc w:val="both"/>
        <w:rPr/>
      </w:pPr>
      <w:r>
        <w:rPr/>
        <w:t>Avant de passer à Kubernetes, j'ai vérifié les chiffres avec pandas :</w:t>
      </w:r>
    </w:p>
    <w:tbl>
      <w:tblPr>
        <w:tblW w:w="9326" w:type="dxa"/>
        <w:jc w:val="left"/>
        <w:tblInd w:w="0" w:type="dxa"/>
        <w:tblLayout w:type="fixed"/>
        <w:tblCellMar>
          <w:top w:w="50" w:type="dxa"/>
          <w:left w:w="90" w:type="dxa"/>
          <w:bottom w:w="50" w:type="dxa"/>
          <w:right w:w="90" w:type="dxa"/>
        </w:tblCellMar>
      </w:tblPr>
      <w:tblGrid>
        <w:gridCol w:w="2399"/>
        <w:gridCol w:w="2113"/>
        <w:gridCol w:w="2700"/>
        <w:gridCol w:w="2113"/>
      </w:tblGrid>
      <w:tr>
        <w:trPr>
          <w:tblHeader w:val="true"/>
        </w:trPr>
        <w:tc>
          <w:tcPr>
            <w:tcW w:w="2399"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Indicateur</w:t>
            </w:r>
          </w:p>
        </w:tc>
        <w:tc>
          <w:tcPr>
            <w:tcW w:w="2113"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Valeur</w:t>
            </w:r>
          </w:p>
        </w:tc>
        <w:tc>
          <w:tcPr>
            <w:tcW w:w="2700"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Indicateur</w:t>
            </w:r>
          </w:p>
        </w:tc>
        <w:tc>
          <w:tcPr>
            <w:tcW w:w="2113"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Valeur</w:t>
            </w:r>
          </w:p>
        </w:tc>
      </w:tr>
      <w:tr>
        <w:trPr/>
        <w:tc>
          <w:tcPr>
            <w:tcW w:w="2399" w:type="dxa"/>
            <w:tcBorders>
              <w:top w:val="single" w:sz="4" w:space="0" w:color="A6A6A6"/>
              <w:left w:val="single" w:sz="4" w:space="0" w:color="A6A6A6"/>
              <w:bottom w:val="single" w:sz="4" w:space="0" w:color="A6A6A6"/>
              <w:right w:val="single" w:sz="4" w:space="0" w:color="A6A6A6"/>
            </w:tcBorders>
          </w:tcPr>
          <w:p>
            <w:pPr>
              <w:pStyle w:val="Normal"/>
              <w:rPr/>
            </w:pPr>
            <w:r>
              <w:rPr/>
              <w:t>Offres</w:t>
            </w:r>
          </w:p>
        </w:tc>
        <w:tc>
          <w:tcPr>
            <w:tcW w:w="2113" w:type="dxa"/>
            <w:tcBorders>
              <w:top w:val="single" w:sz="4" w:space="0" w:color="A6A6A6"/>
              <w:left w:val="single" w:sz="4" w:space="0" w:color="A6A6A6"/>
              <w:bottom w:val="single" w:sz="4" w:space="0" w:color="A6A6A6"/>
              <w:right w:val="single" w:sz="4" w:space="0" w:color="A6A6A6"/>
            </w:tcBorders>
          </w:tcPr>
          <w:p>
            <w:pPr>
              <w:pStyle w:val="Normal"/>
              <w:rPr/>
            </w:pPr>
            <w:r>
              <w:rPr/>
              <w:t>1 500</w:t>
            </w:r>
          </w:p>
        </w:tc>
        <w:tc>
          <w:tcPr>
            <w:tcW w:w="2700" w:type="dxa"/>
            <w:tcBorders>
              <w:top w:val="single" w:sz="4" w:space="0" w:color="A6A6A6"/>
              <w:left w:val="single" w:sz="4" w:space="0" w:color="A6A6A6"/>
              <w:bottom w:val="single" w:sz="4" w:space="0" w:color="A6A6A6"/>
              <w:right w:val="single" w:sz="4" w:space="0" w:color="A6A6A6"/>
            </w:tcBorders>
          </w:tcPr>
          <w:p>
            <w:pPr>
              <w:pStyle w:val="Normal"/>
              <w:rPr/>
            </w:pPr>
            <w:r>
              <w:rPr/>
              <w:t>Demand score moyen</w:t>
            </w:r>
          </w:p>
        </w:tc>
        <w:tc>
          <w:tcPr>
            <w:tcW w:w="2113" w:type="dxa"/>
            <w:tcBorders>
              <w:top w:val="single" w:sz="4" w:space="0" w:color="A6A6A6"/>
              <w:left w:val="single" w:sz="4" w:space="0" w:color="A6A6A6"/>
              <w:bottom w:val="single" w:sz="4" w:space="0" w:color="A6A6A6"/>
              <w:right w:val="single" w:sz="4" w:space="0" w:color="A6A6A6"/>
            </w:tcBorders>
          </w:tcPr>
          <w:p>
            <w:pPr>
              <w:pStyle w:val="Normal"/>
              <w:rPr/>
            </w:pPr>
            <w:r>
              <w:rPr/>
              <w:t>87,52</w:t>
            </w:r>
          </w:p>
        </w:tc>
      </w:tr>
      <w:tr>
        <w:trPr/>
        <w:tc>
          <w:tcPr>
            <w:tcW w:w="2399" w:type="dxa"/>
            <w:tcBorders>
              <w:top w:val="single" w:sz="4" w:space="0" w:color="A6A6A6"/>
              <w:left w:val="single" w:sz="4" w:space="0" w:color="A6A6A6"/>
              <w:bottom w:val="single" w:sz="4" w:space="0" w:color="A6A6A6"/>
              <w:right w:val="single" w:sz="4" w:space="0" w:color="A6A6A6"/>
            </w:tcBorders>
          </w:tcPr>
          <w:p>
            <w:pPr>
              <w:pStyle w:val="Normal"/>
              <w:rPr/>
            </w:pPr>
            <w:r>
              <w:rPr/>
              <w:t>Salaire moyen</w:t>
            </w:r>
          </w:p>
        </w:tc>
        <w:tc>
          <w:tcPr>
            <w:tcW w:w="2113" w:type="dxa"/>
            <w:tcBorders>
              <w:top w:val="single" w:sz="4" w:space="0" w:color="A6A6A6"/>
              <w:left w:val="single" w:sz="4" w:space="0" w:color="A6A6A6"/>
              <w:bottom w:val="single" w:sz="4" w:space="0" w:color="A6A6A6"/>
              <w:right w:val="single" w:sz="4" w:space="0" w:color="A6A6A6"/>
            </w:tcBorders>
          </w:tcPr>
          <w:p>
            <w:pPr>
              <w:pStyle w:val="Normal"/>
              <w:rPr/>
            </w:pPr>
            <w:r>
              <w:rPr/>
              <w:t>194 892 $</w:t>
            </w:r>
          </w:p>
        </w:tc>
        <w:tc>
          <w:tcPr>
            <w:tcW w:w="2700" w:type="dxa"/>
            <w:tcBorders>
              <w:top w:val="single" w:sz="4" w:space="0" w:color="A6A6A6"/>
              <w:left w:val="single" w:sz="4" w:space="0" w:color="A6A6A6"/>
              <w:bottom w:val="single" w:sz="4" w:space="0" w:color="A6A6A6"/>
              <w:right w:val="single" w:sz="4" w:space="0" w:color="A6A6A6"/>
            </w:tcBorders>
          </w:tcPr>
          <w:p>
            <w:pPr>
              <w:pStyle w:val="Normal"/>
              <w:rPr/>
            </w:pPr>
            <w:r>
              <w:rPr/>
              <w:t>Offres remote-friendly</w:t>
            </w:r>
          </w:p>
        </w:tc>
        <w:tc>
          <w:tcPr>
            <w:tcW w:w="2113" w:type="dxa"/>
            <w:tcBorders>
              <w:top w:val="single" w:sz="4" w:space="0" w:color="A6A6A6"/>
              <w:left w:val="single" w:sz="4" w:space="0" w:color="A6A6A6"/>
              <w:bottom w:val="single" w:sz="4" w:space="0" w:color="A6A6A6"/>
              <w:right w:val="single" w:sz="4" w:space="0" w:color="A6A6A6"/>
            </w:tcBorders>
          </w:tcPr>
          <w:p>
            <w:pPr>
              <w:pStyle w:val="Normal"/>
              <w:rPr/>
            </w:pPr>
            <w:r>
              <w:rPr/>
              <w:t>75,4 %</w:t>
            </w:r>
          </w:p>
        </w:tc>
      </w:tr>
      <w:tr>
        <w:trPr/>
        <w:tc>
          <w:tcPr>
            <w:tcW w:w="2399" w:type="dxa"/>
            <w:tcBorders>
              <w:top w:val="single" w:sz="4" w:space="0" w:color="A6A6A6"/>
              <w:left w:val="single" w:sz="4" w:space="0" w:color="A6A6A6"/>
              <w:bottom w:val="single" w:sz="4" w:space="0" w:color="A6A6A6"/>
              <w:right w:val="single" w:sz="4" w:space="0" w:color="A6A6A6"/>
            </w:tcBorders>
          </w:tcPr>
          <w:p>
            <w:pPr>
              <w:pStyle w:val="Normal"/>
              <w:rPr/>
            </w:pPr>
            <w:r>
              <w:rPr/>
              <w:t>Salaire médian</w:t>
            </w:r>
          </w:p>
        </w:tc>
        <w:tc>
          <w:tcPr>
            <w:tcW w:w="2113" w:type="dxa"/>
            <w:tcBorders>
              <w:top w:val="single" w:sz="4" w:space="0" w:color="A6A6A6"/>
              <w:left w:val="single" w:sz="4" w:space="0" w:color="A6A6A6"/>
              <w:bottom w:val="single" w:sz="4" w:space="0" w:color="A6A6A6"/>
              <w:right w:val="single" w:sz="4" w:space="0" w:color="A6A6A6"/>
            </w:tcBorders>
          </w:tcPr>
          <w:p>
            <w:pPr>
              <w:pStyle w:val="Normal"/>
              <w:rPr/>
            </w:pPr>
            <w:r>
              <w:rPr/>
              <w:t>180 000 $</w:t>
            </w:r>
          </w:p>
        </w:tc>
        <w:tc>
          <w:tcPr>
            <w:tcW w:w="2700" w:type="dxa"/>
            <w:tcBorders>
              <w:top w:val="single" w:sz="4" w:space="0" w:color="A6A6A6"/>
              <w:left w:val="single" w:sz="4" w:space="0" w:color="A6A6A6"/>
              <w:bottom w:val="single" w:sz="4" w:space="0" w:color="A6A6A6"/>
              <w:right w:val="single" w:sz="4" w:space="0" w:color="A6A6A6"/>
            </w:tcBorders>
          </w:tcPr>
          <w:p>
            <w:pPr>
              <w:pStyle w:val="Normal"/>
              <w:rPr/>
            </w:pPr>
            <w:r>
              <w:rPr/>
              <w:t>Rôles LLM</w:t>
            </w:r>
          </w:p>
        </w:tc>
        <w:tc>
          <w:tcPr>
            <w:tcW w:w="2113" w:type="dxa"/>
            <w:tcBorders>
              <w:top w:val="single" w:sz="4" w:space="0" w:color="A6A6A6"/>
              <w:left w:val="single" w:sz="4" w:space="0" w:color="A6A6A6"/>
              <w:bottom w:val="single" w:sz="4" w:space="0" w:color="A6A6A6"/>
              <w:right w:val="single" w:sz="4" w:space="0" w:color="A6A6A6"/>
            </w:tcBorders>
          </w:tcPr>
          <w:p>
            <w:pPr>
              <w:pStyle w:val="Normal"/>
              <w:rPr/>
            </w:pPr>
            <w:r>
              <w:rPr/>
              <w:t>21,8 %</w:t>
            </w:r>
          </w:p>
        </w:tc>
      </w:tr>
    </w:tbl>
    <w:p>
      <w:pPr>
        <w:pStyle w:val="Normal"/>
        <w:spacing w:before="0" w:after="80"/>
        <w:rPr/>
      </w:pPr>
      <w:r>
        <w:rPr/>
      </w:r>
    </w:p>
    <w:p>
      <w:pPr>
        <w:pStyle w:val="Normal"/>
        <w:spacing w:before="0" w:after="120"/>
        <w:jc w:val="both"/>
        <w:rPr/>
      </w:pPr>
      <w:r>
        <w:rPr/>
        <w:t>Ce qu'on apprend : la catégorie la mieux payée est Architecture (251 577 $ en moyenne). Les USA ont un tiers des offres (515). La compétence la plus demandée est Python. Les postes LLM sont payés environ 8 % de plus que les autres (207 746 $ contre 191 309 $).</w:t>
      </w:r>
    </w:p>
    <w:p>
      <w:pPr>
        <w:pStyle w:val="Heading1"/>
        <w:rPr/>
      </w:pPr>
      <w:bookmarkStart w:id="2" w:name="__RefHeading___Toc519_1419591446"/>
      <w:bookmarkEnd w:id="2"/>
      <w:r>
        <w:rPr/>
        <w:t>3. Architecture</w:t>
      </w:r>
    </w:p>
    <w:p>
      <w:pPr>
        <w:pStyle w:val="Normal"/>
        <w:keepNext w:val="true"/>
        <w:spacing w:before="120" w:after="0"/>
        <w:jc w:val="center"/>
        <w:rPr/>
      </w:pPr>
      <w:r>
        <w:rPr/>
        <w:drawing>
          <wp:inline distT="0" distB="0" distL="0" distR="0">
            <wp:extent cx="5715000" cy="22574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257425"/>
                    </a:xfrm>
                    <a:prstGeom prst="rect">
                      <a:avLst/>
                    </a:prstGeom>
                  </pic:spPr>
                </pic:pic>
              </a:graphicData>
            </a:graphic>
          </wp:inline>
        </w:drawing>
      </w:r>
    </w:p>
    <w:p>
      <w:pPr>
        <w:pStyle w:val="Caption"/>
        <w:spacing w:before="0" w:after="160"/>
        <w:jc w:val="center"/>
        <w:rPr/>
      </w:pPr>
      <w:r>
        <w:rPr/>
        <w:t>Figure 1 - Architecture : deux clusters indépendants, sans load balancer</w:t>
      </w:r>
    </w:p>
    <w:p>
      <w:pPr>
        <w:pStyle w:val="Normal"/>
        <w:spacing w:before="0" w:after="120"/>
        <w:jc w:val="both"/>
        <w:rPr/>
      </w:pPr>
      <w:r>
        <w:rPr/>
        <w:t>Les deux clusters ne sont pas reliés entre eux. Chacun a son control plane, son stockage et sa copie de l'image. La même application tourne des deux côtés, seule la ConfigMap change (</w:t>
      </w:r>
      <w:r>
        <w:rPr>
          <w:rFonts w:eastAsia="Consolas" w:cs="Consolas" w:ascii="Consolas" w:hAnsi="Consolas"/>
          <w:sz w:val="20"/>
          <w:szCs w:val="20"/>
        </w:rPr>
        <w:t>CLUSTER_NAME</w:t>
      </w:r>
      <w:r>
        <w:rPr/>
        <w:t>). Ça permet de voir sur la page quel cluster a répondu.</w:t>
      </w:r>
    </w:p>
    <w:p>
      <w:pPr>
        <w:pStyle w:val="Normal"/>
        <w:spacing w:before="0" w:after="120"/>
        <w:jc w:val="both"/>
        <w:rPr/>
      </w:pPr>
      <w:r>
        <w:rPr/>
        <w:t>Chaque VM a deux cartes réseau : la carte 1 sur le réseau privé hôte avec une IP fixe, pour que les VM et Windows se parlent, et la carte 2 en NAT pour avoir Internet (snap, apt, Docker Hub). J'ai gardé la plage 192.168.168.0/24 qui existait déjà sur mon PC, au lieu du 192.168.56.0/24 du sujet.</w:t>
      </w:r>
    </w:p>
    <w:tbl>
      <w:tblPr>
        <w:tblW w:w="9326" w:type="dxa"/>
        <w:jc w:val="left"/>
        <w:tblInd w:w="0" w:type="dxa"/>
        <w:tblLayout w:type="fixed"/>
        <w:tblCellMar>
          <w:top w:w="50" w:type="dxa"/>
          <w:left w:w="90" w:type="dxa"/>
          <w:bottom w:w="50" w:type="dxa"/>
          <w:right w:w="90" w:type="dxa"/>
        </w:tblCellMar>
      </w:tblPr>
      <w:tblGrid>
        <w:gridCol w:w="2600"/>
        <w:gridCol w:w="2399"/>
        <w:gridCol w:w="2301"/>
        <w:gridCol w:w="2025"/>
      </w:tblGrid>
      <w:tr>
        <w:trPr>
          <w:tblHeader w:val="true"/>
        </w:trPr>
        <w:tc>
          <w:tcPr>
            <w:tcW w:w="2600"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VM</w:t>
            </w:r>
          </w:p>
        </w:tc>
        <w:tc>
          <w:tcPr>
            <w:tcW w:w="2399"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Rôle</w:t>
            </w:r>
          </w:p>
        </w:tc>
        <w:tc>
          <w:tcPr>
            <w:tcW w:w="2301"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IP</w:t>
            </w:r>
          </w:p>
        </w:tc>
        <w:tc>
          <w:tcPr>
            <w:tcW w:w="2025"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RAM / CPU</w:t>
            </w:r>
          </w:p>
        </w:tc>
      </w:tr>
      <w:tr>
        <w:trPr/>
        <w:tc>
          <w:tcPr>
            <w:tcW w:w="2600" w:type="dxa"/>
            <w:tcBorders>
              <w:top w:val="single" w:sz="4" w:space="0" w:color="A6A6A6"/>
              <w:left w:val="single" w:sz="4" w:space="0" w:color="A6A6A6"/>
              <w:bottom w:val="single" w:sz="4" w:space="0" w:color="A6A6A6"/>
              <w:right w:val="single" w:sz="4" w:space="0" w:color="A6A6A6"/>
            </w:tcBorders>
          </w:tcPr>
          <w:p>
            <w:pPr>
              <w:pStyle w:val="Normal"/>
              <w:rPr/>
            </w:pPr>
            <w:r>
              <w:rPr/>
              <w:t>cluster-a-master</w:t>
            </w:r>
          </w:p>
        </w:tc>
        <w:tc>
          <w:tcPr>
            <w:tcW w:w="2399" w:type="dxa"/>
            <w:tcBorders>
              <w:top w:val="single" w:sz="4" w:space="0" w:color="A6A6A6"/>
              <w:left w:val="single" w:sz="4" w:space="0" w:color="A6A6A6"/>
              <w:bottom w:val="single" w:sz="4" w:space="0" w:color="A6A6A6"/>
              <w:right w:val="single" w:sz="4" w:space="0" w:color="A6A6A6"/>
            </w:tcBorders>
          </w:tcPr>
          <w:p>
            <w:pPr>
              <w:pStyle w:val="Normal"/>
              <w:rPr/>
            </w:pPr>
            <w:r>
              <w:rPr/>
              <w:t>Cluster A (1 nœud)</w:t>
            </w:r>
          </w:p>
        </w:tc>
        <w:tc>
          <w:tcPr>
            <w:tcW w:w="2301" w:type="dxa"/>
            <w:tcBorders>
              <w:top w:val="single" w:sz="4" w:space="0" w:color="A6A6A6"/>
              <w:left w:val="single" w:sz="4" w:space="0" w:color="A6A6A6"/>
              <w:bottom w:val="single" w:sz="4" w:space="0" w:color="A6A6A6"/>
              <w:right w:val="single" w:sz="4" w:space="0" w:color="A6A6A6"/>
            </w:tcBorders>
          </w:tcPr>
          <w:p>
            <w:pPr>
              <w:pStyle w:val="Normal"/>
              <w:rPr/>
            </w:pPr>
            <w:r>
              <w:rPr/>
              <w:t>192.168.168.10</w:t>
            </w:r>
          </w:p>
        </w:tc>
        <w:tc>
          <w:tcPr>
            <w:tcW w:w="2025" w:type="dxa"/>
            <w:tcBorders>
              <w:top w:val="single" w:sz="4" w:space="0" w:color="A6A6A6"/>
              <w:left w:val="single" w:sz="4" w:space="0" w:color="A6A6A6"/>
              <w:bottom w:val="single" w:sz="4" w:space="0" w:color="A6A6A6"/>
              <w:right w:val="single" w:sz="4" w:space="0" w:color="A6A6A6"/>
            </w:tcBorders>
          </w:tcPr>
          <w:p>
            <w:pPr>
              <w:pStyle w:val="Normal"/>
              <w:rPr/>
            </w:pPr>
            <w:r>
              <w:rPr/>
              <w:t>2 Go / 2</w:t>
            </w:r>
          </w:p>
        </w:tc>
      </w:tr>
      <w:tr>
        <w:trPr/>
        <w:tc>
          <w:tcPr>
            <w:tcW w:w="2600" w:type="dxa"/>
            <w:tcBorders>
              <w:top w:val="single" w:sz="4" w:space="0" w:color="A6A6A6"/>
              <w:left w:val="single" w:sz="4" w:space="0" w:color="A6A6A6"/>
              <w:bottom w:val="single" w:sz="4" w:space="0" w:color="A6A6A6"/>
              <w:right w:val="single" w:sz="4" w:space="0" w:color="A6A6A6"/>
            </w:tcBorders>
          </w:tcPr>
          <w:p>
            <w:pPr>
              <w:pStyle w:val="Normal"/>
              <w:rPr/>
            </w:pPr>
            <w:r>
              <w:rPr/>
              <w:t>cluster-b-master</w:t>
            </w:r>
          </w:p>
        </w:tc>
        <w:tc>
          <w:tcPr>
            <w:tcW w:w="2399" w:type="dxa"/>
            <w:tcBorders>
              <w:top w:val="single" w:sz="4" w:space="0" w:color="A6A6A6"/>
              <w:left w:val="single" w:sz="4" w:space="0" w:color="A6A6A6"/>
              <w:bottom w:val="single" w:sz="4" w:space="0" w:color="A6A6A6"/>
              <w:right w:val="single" w:sz="4" w:space="0" w:color="A6A6A6"/>
            </w:tcBorders>
          </w:tcPr>
          <w:p>
            <w:pPr>
              <w:pStyle w:val="Normal"/>
              <w:rPr/>
            </w:pPr>
            <w:r>
              <w:rPr/>
              <w:t>Cluster B (1 nœud)</w:t>
            </w:r>
          </w:p>
        </w:tc>
        <w:tc>
          <w:tcPr>
            <w:tcW w:w="2301" w:type="dxa"/>
            <w:tcBorders>
              <w:top w:val="single" w:sz="4" w:space="0" w:color="A6A6A6"/>
              <w:left w:val="single" w:sz="4" w:space="0" w:color="A6A6A6"/>
              <w:bottom w:val="single" w:sz="4" w:space="0" w:color="A6A6A6"/>
              <w:right w:val="single" w:sz="4" w:space="0" w:color="A6A6A6"/>
            </w:tcBorders>
          </w:tcPr>
          <w:p>
            <w:pPr>
              <w:pStyle w:val="Normal"/>
              <w:rPr/>
            </w:pPr>
            <w:r>
              <w:rPr/>
              <w:t>192.168.168.20</w:t>
            </w:r>
          </w:p>
        </w:tc>
        <w:tc>
          <w:tcPr>
            <w:tcW w:w="2025" w:type="dxa"/>
            <w:tcBorders>
              <w:top w:val="single" w:sz="4" w:space="0" w:color="A6A6A6"/>
              <w:left w:val="single" w:sz="4" w:space="0" w:color="A6A6A6"/>
              <w:bottom w:val="single" w:sz="4" w:space="0" w:color="A6A6A6"/>
              <w:right w:val="single" w:sz="4" w:space="0" w:color="A6A6A6"/>
            </w:tcBorders>
          </w:tcPr>
          <w:p>
            <w:pPr>
              <w:pStyle w:val="Normal"/>
              <w:rPr/>
            </w:pPr>
            <w:r>
              <w:rPr/>
              <w:t>2 Go / 2</w:t>
            </w:r>
          </w:p>
        </w:tc>
      </w:tr>
    </w:tbl>
    <w:p>
      <w:pPr>
        <w:pStyle w:val="Normal"/>
        <w:spacing w:before="0" w:after="80"/>
        <w:rPr/>
      </w:pPr>
      <w:r>
        <w:rPr/>
      </w:r>
    </w:p>
    <w:p>
      <w:pPr>
        <w:pStyle w:val="Heading1"/>
        <w:rPr/>
      </w:pPr>
      <w:bookmarkStart w:id="3" w:name="__RefHeading___Toc521_1419591446"/>
      <w:bookmarkEnd w:id="3"/>
      <w:r>
        <w:rPr/>
        <w:t>4. Mise en place des VM et de MicroK8s</w:t>
      </w:r>
    </w:p>
    <w:p>
      <w:pPr>
        <w:pStyle w:val="Normal"/>
        <w:spacing w:before="0" w:after="120"/>
        <w:jc w:val="both"/>
        <w:rPr/>
      </w:pPr>
      <w:r>
        <w:rPr/>
        <w:t>J'ai cloné une VM Ubuntu 24.04 que j'avais déjà, en clones liés (ils partagent le disque de base, ça prend peu de place) avec de nouvelles adresses MAC. Ensuite, sur chaque VM :</w:t>
      </w:r>
    </w:p>
    <w:p>
      <w:pPr>
        <w:pStyle w:val="Normal"/>
        <w:shd w:val="clear" w:color="auto" w:fill="F2F2F2"/>
        <w:spacing w:lineRule="exact" w:line="240" w:before="80" w:after="0"/>
        <w:ind w:left="120" w:right="120"/>
        <w:rPr/>
      </w:pPr>
      <w:r>
        <w:rPr>
          <w:rFonts w:eastAsia="Consolas" w:cs="Consolas" w:ascii="Consolas" w:hAnsi="Consolas"/>
          <w:sz w:val="17"/>
          <w:szCs w:val="17"/>
        </w:rPr>
        <w:t>sudo hostnamectl set-hostname cluster-a-master</w:t>
      </w:r>
    </w:p>
    <w:p>
      <w:pPr>
        <w:pStyle w:val="Normal"/>
        <w:shd w:val="clear" w:color="auto" w:fill="F2F2F2"/>
        <w:spacing w:lineRule="exact" w:line="240" w:before="0" w:after="0"/>
        <w:ind w:left="120" w:right="120"/>
        <w:rPr/>
      </w:pPr>
      <w:r>
        <w:rPr>
          <w:rFonts w:eastAsia="Consolas" w:cs="Consolas" w:ascii="Consolas" w:hAnsi="Consolas"/>
          <w:sz w:val="17"/>
          <w:szCs w:val="17"/>
        </w:rPr>
        <w:t>sudo nmcli con add type ethernet ifname enp0s3 con-name hostonly ipv4.method manual \</w:t>
      </w:r>
    </w:p>
    <w:p>
      <w:pPr>
        <w:pStyle w:val="Normal"/>
        <w:shd w:val="clear" w:color="auto" w:fill="F2F2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ipv4.addresses 192.168.168.10/24 ipv4.never-default yes ipv6.method disabled</w:t>
      </w:r>
    </w:p>
    <w:p>
      <w:pPr>
        <w:pStyle w:val="Normal"/>
        <w:shd w:val="clear" w:color="auto" w:fill="F2F2F2"/>
        <w:spacing w:lineRule="exact" w:line="240" w:before="0" w:after="0"/>
        <w:ind w:left="120" w:right="120"/>
        <w:rPr/>
      </w:pPr>
      <w:r>
        <w:rPr>
          <w:rFonts w:eastAsia="Consolas" w:cs="Consolas" w:ascii="Consolas" w:hAnsi="Consolas"/>
          <w:sz w:val="17"/>
          <w:szCs w:val="17"/>
        </w:rPr>
        <w:t>sudo nmcli con up hostonly</w:t>
      </w:r>
    </w:p>
    <w:p>
      <w:pPr>
        <w:pStyle w:val="Normal"/>
        <w:shd w:val="clear" w:color="auto" w:fill="F2F2F2"/>
        <w:spacing w:lineRule="exact" w:line="240" w:before="0" w:after="0"/>
        <w:ind w:left="120" w:right="120"/>
        <w:rPr/>
      </w:pPr>
      <w:r>
        <w:rPr>
          <w:rFonts w:eastAsia="Consolas" w:cs="Consolas" w:ascii="Consolas" w:hAnsi="Consolas"/>
          <w:sz w:val="17"/>
          <w:szCs w:val="17"/>
        </w:rPr>
        <w:t>sudo snap install microk8s --classic --channel=1.35</w:t>
      </w:r>
    </w:p>
    <w:p>
      <w:pPr>
        <w:pStyle w:val="Normal"/>
        <w:shd w:val="clear" w:color="auto" w:fill="F2F2F2"/>
        <w:spacing w:lineRule="exact" w:line="240" w:before="0" w:after="0"/>
        <w:ind w:left="120" w:right="120"/>
        <w:rPr/>
      </w:pPr>
      <w:r>
        <w:rPr>
          <w:rFonts w:eastAsia="Consolas" w:cs="Consolas" w:ascii="Consolas" w:hAnsi="Consolas"/>
          <w:sz w:val="17"/>
          <w:szCs w:val="17"/>
        </w:rPr>
        <w:t>sudo microk8s enable dns</w:t>
      </w:r>
    </w:p>
    <w:p>
      <w:pPr>
        <w:pStyle w:val="Normal"/>
        <w:shd w:val="clear" w:color="auto" w:fill="F2F2F2"/>
        <w:spacing w:lineRule="exact" w:line="240" w:before="0" w:after="0"/>
        <w:ind w:left="120" w:right="120"/>
        <w:rPr/>
      </w:pPr>
      <w:r>
        <w:rPr>
          <w:rFonts w:eastAsia="Consolas" w:cs="Consolas" w:ascii="Consolas" w:hAnsi="Consolas"/>
          <w:sz w:val="17"/>
          <w:szCs w:val="17"/>
        </w:rPr>
        <w:t>sudo microk8s enable hostpath-storage</w:t>
      </w:r>
    </w:p>
    <w:p>
      <w:pPr>
        <w:pStyle w:val="Normal"/>
        <w:shd w:val="clear" w:color="auto" w:fill="F2F2F2"/>
        <w:spacing w:lineRule="exact" w:line="240" w:before="0" w:after="0"/>
        <w:ind w:left="120" w:right="120"/>
        <w:rPr/>
      </w:pPr>
      <w:r>
        <w:rPr>
          <w:rFonts w:eastAsia="Consolas" w:cs="Consolas" w:ascii="Consolas" w:hAnsi="Consolas"/>
          <w:sz w:val="17"/>
          <w:szCs w:val="17"/>
        </w:rPr>
        <w:t>sudo microk8s enable metrics-server</w:t>
      </w:r>
    </w:p>
    <w:p>
      <w:pPr>
        <w:pStyle w:val="Normal"/>
        <w:shd w:val="clear" w:color="auto" w:fill="F2F2F2"/>
        <w:spacing w:lineRule="exact" w:line="240" w:before="0" w:after="120"/>
        <w:ind w:left="120" w:right="120"/>
        <w:rPr/>
      </w:pPr>
      <w:r>
        <w:rPr>
          <w:rFonts w:eastAsia="Consolas" w:cs="Consolas" w:ascii="Consolas" w:hAnsi="Consolas"/>
          <w:sz w:val="17"/>
          <w:szCs w:val="17"/>
        </w:rPr>
        <w:t>sudo microk8s enable ingress</w:t>
      </w:r>
    </w:p>
    <w:p>
      <w:pPr>
        <w:pStyle w:val="Normal"/>
        <w:spacing w:before="0" w:after="120"/>
        <w:jc w:val="both"/>
        <w:rPr/>
      </w:pPr>
      <w:r>
        <w:rPr/>
        <w:t xml:space="preserve">J'ai utilisé NetworkManager (nmcli) et pas netplan, parce que l'image Ubuntu a un bureau. L'option </w:t>
      </w:r>
      <w:r>
        <w:rPr>
          <w:rFonts w:eastAsia="Consolas" w:cs="Consolas" w:ascii="Consolas" w:hAnsi="Consolas"/>
          <w:sz w:val="20"/>
          <w:szCs w:val="20"/>
        </w:rPr>
        <w:t>never-default</w:t>
      </w:r>
      <w:r>
        <w:rPr/>
        <w:t xml:space="preserve"> laisse Internet passer par la carte NAT. Les addons servent à : dns pour que les Pods trouvent les Services par leur nom, hostpath-storage pour les volumes du StatefulSet, metrics-server pour </w:t>
      </w:r>
      <w:r>
        <w:rPr>
          <w:rFonts w:eastAsia="Consolas" w:cs="Consolas" w:ascii="Consolas" w:hAnsi="Consolas"/>
          <w:sz w:val="20"/>
          <w:szCs w:val="20"/>
        </w:rPr>
        <w:t>kubectl top</w:t>
      </w:r>
      <w:r>
        <w:rPr/>
        <w:t>, ingress pour l'Ingress (Traefik).</w:t>
      </w:r>
    </w:p>
    <w:p>
      <w:pPr>
        <w:pStyle w:val="Normal"/>
        <w:keepNext w:val="true"/>
        <w:spacing w:before="120" w:after="0"/>
        <w:jc w:val="center"/>
        <w:rPr/>
      </w:pPr>
      <w:r>
        <w:rPr/>
        <w:drawing>
          <wp:inline distT="0" distB="0" distL="0" distR="0">
            <wp:extent cx="2857500" cy="20097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857500" cy="2009775"/>
                    </a:xfrm>
                    <a:prstGeom prst="rect">
                      <a:avLst/>
                    </a:prstGeom>
                  </pic:spPr>
                </pic:pic>
              </a:graphicData>
            </a:graphic>
          </wp:inline>
        </w:drawing>
      </w:r>
    </w:p>
    <w:p>
      <w:pPr>
        <w:pStyle w:val="Caption"/>
        <w:spacing w:before="0" w:after="160"/>
        <w:jc w:val="center"/>
        <w:rPr/>
      </w:pPr>
      <w:r>
        <w:rPr/>
        <w:t>Figure 2 - Les VM dans VirtualBox (seules cluster-a-master et cluster-b-master servent)</w:t>
      </w:r>
    </w:p>
    <w:p>
      <w:pPr>
        <w:pStyle w:val="Normal"/>
        <w:keepNext w:val="true"/>
        <w:spacing w:before="120" w:after="0"/>
        <w:jc w:val="center"/>
        <w:rPr/>
      </w:pPr>
      <w:r>
        <w:rPr/>
        <w:drawing>
          <wp:inline distT="0" distB="0" distL="0" distR="0">
            <wp:extent cx="5429250" cy="14382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29250" cy="1438275"/>
                    </a:xfrm>
                    <a:prstGeom prst="rect">
                      <a:avLst/>
                    </a:prstGeom>
                  </pic:spPr>
                </pic:pic>
              </a:graphicData>
            </a:graphic>
          </wp:inline>
        </w:drawing>
      </w:r>
    </w:p>
    <w:p>
      <w:pPr>
        <w:pStyle w:val="Caption"/>
        <w:spacing w:before="0" w:after="160"/>
        <w:jc w:val="center"/>
        <w:rPr/>
      </w:pPr>
      <w:r>
        <w:rPr/>
        <w:t>Figure 3 - Nœud cluster-a-master Ready, avec l'IP 192.168.168.10</w:t>
      </w:r>
    </w:p>
    <w:p>
      <w:pPr>
        <w:pStyle w:val="Heading1"/>
        <w:rPr/>
      </w:pPr>
      <w:bookmarkStart w:id="4" w:name="__RefHeading___Toc523_1419591446"/>
      <w:bookmarkEnd w:id="4"/>
      <w:r>
        <w:rPr/>
        <w:t>5. L'application</w:t>
      </w:r>
    </w:p>
    <w:p>
      <w:pPr>
        <w:pStyle w:val="Normal"/>
        <w:spacing w:before="0" w:after="120"/>
        <w:jc w:val="both"/>
        <w:rPr/>
      </w:pPr>
      <w:r>
        <w:rPr/>
        <w:t>L'application est en Python avec Flask et pandas. J'ai séparé les calculs (</w:t>
      </w:r>
      <w:r>
        <w:rPr>
          <w:rFonts w:eastAsia="Consolas" w:cs="Consolas" w:ascii="Consolas" w:hAnsi="Consolas"/>
          <w:sz w:val="20"/>
          <w:szCs w:val="20"/>
        </w:rPr>
        <w:t>analytics.py</w:t>
      </w:r>
      <w:r>
        <w:rPr/>
        <w:t>) et le serveur web (</w:t>
      </w:r>
      <w:r>
        <w:rPr>
          <w:rFonts w:eastAsia="Consolas" w:cs="Consolas" w:ascii="Consolas" w:hAnsi="Consolas"/>
          <w:sz w:val="20"/>
          <w:szCs w:val="20"/>
        </w:rPr>
        <w:t>app.py</w:t>
      </w:r>
      <w:r>
        <w:rPr/>
        <w:t>). Le CSV est lu une seule fois au démarrage.</w:t>
      </w:r>
    </w:p>
    <w:tbl>
      <w:tblPr>
        <w:tblW w:w="9326" w:type="dxa"/>
        <w:jc w:val="left"/>
        <w:tblInd w:w="0" w:type="dxa"/>
        <w:tblLayout w:type="fixed"/>
        <w:tblCellMar>
          <w:top w:w="50" w:type="dxa"/>
          <w:left w:w="90" w:type="dxa"/>
          <w:bottom w:w="50" w:type="dxa"/>
          <w:right w:w="90" w:type="dxa"/>
        </w:tblCellMar>
      </w:tblPr>
      <w:tblGrid>
        <w:gridCol w:w="1799"/>
        <w:gridCol w:w="7526"/>
      </w:tblGrid>
      <w:tr>
        <w:trPr>
          <w:tblHeader w:val="true"/>
        </w:trPr>
        <w:tc>
          <w:tcPr>
            <w:tcW w:w="1799"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Route</w:t>
            </w:r>
          </w:p>
        </w:tc>
        <w:tc>
          <w:tcPr>
            <w:tcW w:w="7526"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Ce qu'elle fait</w:t>
            </w:r>
          </w:p>
        </w:tc>
      </w:tr>
      <w:tr>
        <w:trPr/>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w:t>
            </w:r>
          </w:p>
        </w:tc>
        <w:tc>
          <w:tcPr>
            <w:tcW w:w="7526" w:type="dxa"/>
            <w:tcBorders>
              <w:top w:val="single" w:sz="4" w:space="0" w:color="A6A6A6"/>
              <w:left w:val="single" w:sz="4" w:space="0" w:color="A6A6A6"/>
              <w:bottom w:val="single" w:sz="4" w:space="0" w:color="A6A6A6"/>
              <w:right w:val="single" w:sz="4" w:space="0" w:color="A6A6A6"/>
            </w:tcBorders>
          </w:tcPr>
          <w:p>
            <w:pPr>
              <w:pStyle w:val="Normal"/>
              <w:rPr/>
            </w:pPr>
            <w:r>
              <w:rPr/>
              <w:t>Le dashboard : 7 KPI, filtres pays et catégorie, 5 graphiques, tableau des offres, bloc Cluster / Pod / Node</w:t>
            </w:r>
          </w:p>
        </w:tc>
      </w:tr>
      <w:tr>
        <w:trPr/>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/health</w:t>
            </w:r>
          </w:p>
        </w:tc>
        <w:tc>
          <w:tcPr>
            <w:tcW w:w="7526" w:type="dxa"/>
            <w:tcBorders>
              <w:top w:val="single" w:sz="4" w:space="0" w:color="A6A6A6"/>
              <w:left w:val="single" w:sz="4" w:space="0" w:color="A6A6A6"/>
              <w:bottom w:val="single" w:sz="4" w:space="0" w:color="A6A6A6"/>
              <w:right w:val="single" w:sz="4" w:space="0" w:color="A6A6A6"/>
            </w:tcBorders>
          </w:tcPr>
          <w:p>
            <w:pPr>
              <w:pStyle w:val="Normal"/>
              <w:rPr/>
            </w:pPr>
            <w:r>
              <w:rPr/>
              <w:t>Répond {"status":"ok"}. Utilisée par les probes Kubernetes.</w:t>
            </w:r>
          </w:p>
        </w:tc>
      </w:tr>
      <w:tr>
        <w:trPr/>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/api/stats</w:t>
            </w:r>
          </w:p>
        </w:tc>
        <w:tc>
          <w:tcPr>
            <w:tcW w:w="7526" w:type="dxa"/>
            <w:tcBorders>
              <w:top w:val="single" w:sz="4" w:space="0" w:color="A6A6A6"/>
              <w:left w:val="single" w:sz="4" w:space="0" w:color="A6A6A6"/>
              <w:bottom w:val="single" w:sz="4" w:space="0" w:color="A6A6A6"/>
              <w:right w:val="single" w:sz="4" w:space="0" w:color="A6A6A6"/>
            </w:tcBorders>
          </w:tcPr>
          <w:p>
            <w:pPr>
              <w:pStyle w:val="Normal"/>
              <w:rPr/>
            </w:pPr>
            <w:r>
              <w:rPr/>
              <w:t>Les KPI en JSON, avec les filtres ?country= et ?category=</w:t>
            </w:r>
          </w:p>
        </w:tc>
      </w:tr>
      <w:tr>
        <w:trPr/>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/api/jobs</w:t>
            </w:r>
          </w:p>
        </w:tc>
        <w:tc>
          <w:tcPr>
            <w:tcW w:w="7526" w:type="dxa"/>
            <w:tcBorders>
              <w:top w:val="single" w:sz="4" w:space="0" w:color="A6A6A6"/>
              <w:left w:val="single" w:sz="4" w:space="0" w:color="A6A6A6"/>
              <w:bottom w:val="single" w:sz="4" w:space="0" w:color="A6A6A6"/>
              <w:right w:val="single" w:sz="4" w:space="0" w:color="A6A6A6"/>
            </w:tcBorders>
          </w:tcPr>
          <w:p>
            <w:pPr>
              <w:pStyle w:val="Normal"/>
              <w:rPr/>
            </w:pPr>
            <w:r>
              <w:rPr/>
              <w:t>Les offres filtrées en JSON</w:t>
            </w:r>
          </w:p>
        </w:tc>
      </w:tr>
    </w:tbl>
    <w:p>
      <w:pPr>
        <w:pStyle w:val="Normal"/>
        <w:spacing w:before="0" w:after="80"/>
        <w:rPr/>
      </w:pPr>
      <w:r>
        <w:rPr/>
      </w:r>
    </w:p>
    <w:p>
      <w:pPr>
        <w:pStyle w:val="Normal"/>
        <w:spacing w:before="0" w:after="120"/>
        <w:jc w:val="both"/>
        <w:rPr/>
      </w:pPr>
      <w:r>
        <w:rPr/>
        <w:t xml:space="preserve">Le nom du cluster vient de la ConfigMap. Le nom du Pod et du nœud sont donnés par Kubernetes avec </w:t>
      </w:r>
      <w:r>
        <w:rPr>
          <w:rFonts w:eastAsia="Consolas" w:cs="Consolas" w:ascii="Consolas" w:hAnsi="Consolas"/>
          <w:sz w:val="20"/>
          <w:szCs w:val="20"/>
        </w:rPr>
        <w:t>fieldRef</w:t>
      </w:r>
      <w:r>
        <w:rPr/>
        <w:t>. Chaque requête est écrite dans les logs avec la date, la route, le cluster, le Pod, le code HTTP et la durée. J'ai aussi écrit 4 tests pytest (health, KPI globaux, filtre France, page d'accueil).</w:t>
      </w:r>
    </w:p>
    <w:p>
      <w:pPr>
        <w:pStyle w:val="Normal"/>
        <w:keepNext w:val="true"/>
        <w:spacing w:before="120" w:after="0"/>
        <w:jc w:val="center"/>
        <w:rPr/>
      </w:pPr>
      <w:r>
        <w:rPr/>
        <w:drawing>
          <wp:inline distT="0" distB="0" distL="0" distR="0">
            <wp:extent cx="5429250" cy="29718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29250" cy="2971800"/>
                    </a:xfrm>
                    <a:prstGeom prst="rect">
                      <a:avLst/>
                    </a:prstGeom>
                  </pic:spPr>
                </pic:pic>
              </a:graphicData>
            </a:graphic>
          </wp:inline>
        </w:drawing>
      </w:r>
    </w:p>
    <w:p>
      <w:pPr>
        <w:pStyle w:val="Caption"/>
        <w:spacing w:before="0" w:after="160"/>
        <w:jc w:val="center"/>
        <w:rPr/>
      </w:pPr>
      <w:r>
        <w:rPr/>
        <w:t>Figure 4 - Dashboard servi par cluster-a (Pod ai-jobs-...-2tvcs, nœud cluster-a-master)</w:t>
      </w:r>
    </w:p>
    <w:p>
      <w:pPr>
        <w:pStyle w:val="Normal"/>
        <w:keepNext w:val="true"/>
        <w:spacing w:before="120" w:after="0"/>
        <w:jc w:val="center"/>
        <w:rPr/>
      </w:pPr>
      <w:r>
        <w:rPr/>
        <w:drawing>
          <wp:inline distT="0" distB="0" distL="0" distR="0">
            <wp:extent cx="5429250" cy="32670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29250" cy="3267075"/>
                    </a:xfrm>
                    <a:prstGeom prst="rect">
                      <a:avLst/>
                    </a:prstGeom>
                  </pic:spPr>
                </pic:pic>
              </a:graphicData>
            </a:graphic>
          </wp:inline>
        </w:drawing>
      </w:r>
    </w:p>
    <w:p>
      <w:pPr>
        <w:pStyle w:val="Caption"/>
        <w:spacing w:before="0" w:after="160"/>
        <w:jc w:val="center"/>
        <w:rPr/>
      </w:pPr>
      <w:r>
        <w:rPr/>
        <w:t>Figure 5 - Le même dashboard servi par cluster-b (Pod ai-jobs-...-lhkhx, nœud cluster-b-master)</w:t>
      </w:r>
    </w:p>
    <w:p>
      <w:pPr>
        <w:pStyle w:val="Heading1"/>
        <w:rPr/>
      </w:pPr>
      <w:bookmarkStart w:id="5" w:name="__RefHeading___Toc525_1419591446"/>
      <w:bookmarkEnd w:id="5"/>
      <w:r>
        <w:rPr/>
        <w:t>6. Image Docker et Kubernetes</w:t>
      </w:r>
    </w:p>
    <w:p>
      <w:pPr>
        <w:pStyle w:val="Heading2"/>
        <w:rPr/>
      </w:pPr>
      <w:bookmarkStart w:id="6" w:name="__RefHeading___Toc527_1419591446"/>
      <w:bookmarkEnd w:id="6"/>
      <w:r>
        <w:rPr/>
        <w:t>6.1 Image</w:t>
      </w:r>
    </w:p>
    <w:p>
      <w:pPr>
        <w:pStyle w:val="Normal"/>
        <w:shd w:val="clear" w:color="auto" w:fill="F2F2F2"/>
        <w:spacing w:lineRule="exact" w:line="240" w:before="80" w:after="0"/>
        <w:ind w:left="120" w:right="120"/>
        <w:rPr/>
      </w:pPr>
      <w:r>
        <w:rPr>
          <w:rFonts w:eastAsia="Consolas" w:cs="Consolas" w:ascii="Consolas" w:hAnsi="Consolas"/>
          <w:sz w:val="17"/>
          <w:szCs w:val="17"/>
        </w:rPr>
        <w:t>FROM python:3.12-slim</w:t>
      </w:r>
    </w:p>
    <w:p>
      <w:pPr>
        <w:pStyle w:val="Normal"/>
        <w:shd w:val="clear" w:color="auto" w:fill="F2F2F2"/>
        <w:spacing w:lineRule="exact" w:line="240" w:before="0" w:after="0"/>
        <w:ind w:left="120" w:right="120"/>
        <w:rPr/>
      </w:pPr>
      <w:r>
        <w:rPr>
          <w:rFonts w:eastAsia="Consolas" w:cs="Consolas" w:ascii="Consolas" w:hAnsi="Consolas"/>
          <w:sz w:val="17"/>
          <w:szCs w:val="17"/>
        </w:rPr>
        <w:t>WORKDIR /app</w:t>
      </w:r>
    </w:p>
    <w:p>
      <w:pPr>
        <w:pStyle w:val="Normal"/>
        <w:shd w:val="clear" w:color="auto" w:fill="F2F2F2"/>
        <w:spacing w:lineRule="exact" w:line="240" w:before="0" w:after="0"/>
        <w:ind w:left="120" w:right="120"/>
        <w:rPr/>
      </w:pPr>
      <w:r>
        <w:rPr>
          <w:rFonts w:eastAsia="Consolas" w:cs="Consolas" w:ascii="Consolas" w:hAnsi="Consolas"/>
          <w:sz w:val="17"/>
          <w:szCs w:val="17"/>
        </w:rPr>
        <w:t>COPY requirements.txt .</w:t>
      </w:r>
    </w:p>
    <w:p>
      <w:pPr>
        <w:pStyle w:val="Normal"/>
        <w:shd w:val="clear" w:color="auto" w:fill="F2F2F2"/>
        <w:spacing w:lineRule="exact" w:line="240" w:before="0" w:after="0"/>
        <w:ind w:left="120" w:right="120"/>
        <w:rPr/>
      </w:pPr>
      <w:r>
        <w:rPr>
          <w:rFonts w:eastAsia="Consolas" w:cs="Consolas" w:ascii="Consolas" w:hAnsi="Consolas"/>
          <w:sz w:val="17"/>
          <w:szCs w:val="17"/>
        </w:rPr>
        <w:t>RUN pip install --no-cache-dir -r requirements.txt</w:t>
      </w:r>
    </w:p>
    <w:p>
      <w:pPr>
        <w:pStyle w:val="Normal"/>
        <w:shd w:val="clear" w:color="auto" w:fill="F2F2F2"/>
        <w:spacing w:lineRule="exact" w:line="240" w:before="0" w:after="0"/>
        <w:ind w:left="120" w:right="120"/>
        <w:rPr/>
      </w:pPr>
      <w:r>
        <w:rPr>
          <w:rFonts w:eastAsia="Consolas" w:cs="Consolas" w:ascii="Consolas" w:hAnsi="Consolas"/>
          <w:sz w:val="17"/>
          <w:szCs w:val="17"/>
        </w:rPr>
        <w:t>COPY app/ /app/</w:t>
      </w:r>
    </w:p>
    <w:p>
      <w:pPr>
        <w:pStyle w:val="Normal"/>
        <w:shd w:val="clear" w:color="auto" w:fill="F2F2F2"/>
        <w:spacing w:lineRule="exact" w:line="240" w:before="0" w:after="0"/>
        <w:ind w:left="120" w:right="120"/>
        <w:rPr/>
      </w:pPr>
      <w:r>
        <w:rPr>
          <w:rFonts w:eastAsia="Consolas" w:cs="Consolas" w:ascii="Consolas" w:hAnsi="Consolas"/>
          <w:sz w:val="17"/>
          <w:szCs w:val="17"/>
        </w:rPr>
        <w:t>COPY data/ /app/data/</w:t>
      </w:r>
    </w:p>
    <w:p>
      <w:pPr>
        <w:pStyle w:val="Normal"/>
        <w:shd w:val="clear" w:color="auto" w:fill="F2F2F2"/>
        <w:spacing w:lineRule="exact" w:line="240" w:before="0" w:after="0"/>
        <w:ind w:left="120" w:right="120"/>
        <w:rPr/>
      </w:pPr>
      <w:r>
        <w:rPr>
          <w:rFonts w:eastAsia="Consolas" w:cs="Consolas" w:ascii="Consolas" w:hAnsi="Consolas"/>
          <w:sz w:val="17"/>
          <w:szCs w:val="17"/>
        </w:rPr>
        <w:t>RUN chmod -R a+rX /app &amp;&amp; useradd -m appuser</w:t>
      </w:r>
    </w:p>
    <w:p>
      <w:pPr>
        <w:pStyle w:val="Normal"/>
        <w:shd w:val="clear" w:color="auto" w:fill="F2F2F2"/>
        <w:spacing w:lineRule="exact" w:line="240" w:before="0" w:after="0"/>
        <w:ind w:left="120" w:right="120"/>
        <w:rPr/>
      </w:pPr>
      <w:r>
        <w:rPr>
          <w:rFonts w:eastAsia="Consolas" w:cs="Consolas" w:ascii="Consolas" w:hAnsi="Consolas"/>
          <w:sz w:val="17"/>
          <w:szCs w:val="17"/>
        </w:rPr>
        <w:t>USER appuser</w:t>
      </w:r>
    </w:p>
    <w:p>
      <w:pPr>
        <w:pStyle w:val="Normal"/>
        <w:shd w:val="clear" w:color="auto" w:fill="F2F2F2"/>
        <w:spacing w:lineRule="exact" w:line="240" w:before="0" w:after="0"/>
        <w:ind w:left="120" w:right="120"/>
        <w:rPr/>
      </w:pPr>
      <w:r>
        <w:rPr>
          <w:rFonts w:eastAsia="Consolas" w:cs="Consolas" w:ascii="Consolas" w:hAnsi="Consolas"/>
          <w:sz w:val="17"/>
          <w:szCs w:val="17"/>
        </w:rPr>
        <w:t>EXPOSE 8000</w:t>
      </w:r>
    </w:p>
    <w:p>
      <w:pPr>
        <w:pStyle w:val="Normal"/>
        <w:shd w:val="clear" w:color="auto" w:fill="F2F2F2"/>
        <w:spacing w:lineRule="exact" w:line="240" w:before="0" w:after="120"/>
        <w:ind w:left="120" w:right="120"/>
        <w:rPr/>
      </w:pPr>
      <w:r>
        <w:rPr>
          <w:rFonts w:eastAsia="Consolas" w:cs="Consolas" w:ascii="Consolas" w:hAnsi="Consolas"/>
          <w:sz w:val="17"/>
          <w:szCs w:val="17"/>
        </w:rPr>
        <w:t>CMD ["gunicorn", "--workers", "2", "--bind", "0.0.0.0:8000", "app:app"]</w:t>
      </w:r>
    </w:p>
    <w:p>
      <w:pPr>
        <w:pStyle w:val="Normal"/>
        <w:spacing w:before="0" w:after="120"/>
        <w:jc w:val="both"/>
        <w:rPr/>
      </w:pPr>
      <w:r>
        <w:rPr/>
        <w:t xml:space="preserve">L'application tourne avec un utilisateur normal (pas root) et Gunicorn. Je n'ai pas de registre, donc j'ai pris l'option « import local » du sujet : le script </w:t>
      </w:r>
      <w:r>
        <w:rPr>
          <w:rFonts w:eastAsia="Consolas" w:cs="Consolas" w:ascii="Consolas" w:hAnsi="Consolas"/>
          <w:sz w:val="20"/>
          <w:szCs w:val="20"/>
        </w:rPr>
        <w:t>deploy.sh</w:t>
      </w:r>
      <w:r>
        <w:rPr/>
        <w:t xml:space="preserve"> construit l'image avec Docker sur la VM, puis l'importe dans MicroK8s avec </w:t>
      </w:r>
      <w:r>
        <w:rPr>
          <w:rFonts w:eastAsia="Consolas" w:cs="Consolas" w:ascii="Consolas" w:hAnsi="Consolas"/>
          <w:sz w:val="20"/>
          <w:szCs w:val="20"/>
        </w:rPr>
        <w:t>microk8s ctr image import</w:t>
      </w:r>
      <w:r>
        <w:rPr/>
        <w:t xml:space="preserve">. Il faut le faire sur chaque cluster, car chaque nœud doit avoir l'image en local. C'est pour ça que le Deployment est en </w:t>
      </w:r>
      <w:r>
        <w:rPr>
          <w:rFonts w:eastAsia="Consolas" w:cs="Consolas" w:ascii="Consolas" w:hAnsi="Consolas"/>
          <w:sz w:val="20"/>
          <w:szCs w:val="20"/>
        </w:rPr>
        <w:t>imagePullPolicy: IfNotPresent</w:t>
      </w:r>
      <w:r>
        <w:rPr/>
        <w:t>.</w:t>
      </w:r>
    </w:p>
    <w:p>
      <w:pPr>
        <w:pStyle w:val="Heading2"/>
        <w:rPr/>
      </w:pPr>
      <w:bookmarkStart w:id="7" w:name="__RefHeading___Toc529_1419591446"/>
      <w:bookmarkEnd w:id="7"/>
      <w:r>
        <w:rPr/>
        <w:t>6.2 Objets Kubernetes</w:t>
      </w:r>
    </w:p>
    <w:tbl>
      <w:tblPr>
        <w:tblW w:w="9326" w:type="dxa"/>
        <w:jc w:val="left"/>
        <w:tblInd w:w="0" w:type="dxa"/>
        <w:tblLayout w:type="fixed"/>
        <w:tblCellMar>
          <w:top w:w="50" w:type="dxa"/>
          <w:left w:w="90" w:type="dxa"/>
          <w:bottom w:w="50" w:type="dxa"/>
          <w:right w:w="90" w:type="dxa"/>
        </w:tblCellMar>
      </w:tblPr>
      <w:tblGrid>
        <w:gridCol w:w="2699"/>
        <w:gridCol w:w="6626"/>
      </w:tblGrid>
      <w:tr>
        <w:trPr>
          <w:tblHeader w:val="true"/>
        </w:trPr>
        <w:tc>
          <w:tcPr>
            <w:tcW w:w="2699"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Objet</w:t>
            </w:r>
          </w:p>
        </w:tc>
        <w:tc>
          <w:tcPr>
            <w:tcW w:w="6626"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Réglages</w:t>
            </w:r>
          </w:p>
        </w:tc>
      </w:tr>
      <w:tr>
        <w:trPr/>
        <w:tc>
          <w:tcPr>
            <w:tcW w:w="2699" w:type="dxa"/>
            <w:tcBorders>
              <w:top w:val="single" w:sz="4" w:space="0" w:color="A6A6A6"/>
              <w:left w:val="single" w:sz="4" w:space="0" w:color="A6A6A6"/>
              <w:bottom w:val="single" w:sz="4" w:space="0" w:color="A6A6A6"/>
              <w:right w:val="single" w:sz="4" w:space="0" w:color="A6A6A6"/>
            </w:tcBorders>
          </w:tcPr>
          <w:p>
            <w:pPr>
              <w:pStyle w:val="Normal"/>
              <w:rPr/>
            </w:pPr>
            <w:r>
              <w:rPr/>
              <w:t>Deployment ai-jobs</w:t>
            </w:r>
          </w:p>
        </w:tc>
        <w:tc>
          <w:tcPr>
            <w:tcW w:w="6626" w:type="dxa"/>
            <w:tcBorders>
              <w:top w:val="single" w:sz="4" w:space="0" w:color="A6A6A6"/>
              <w:left w:val="single" w:sz="4" w:space="0" w:color="A6A6A6"/>
              <w:bottom w:val="single" w:sz="4" w:space="0" w:color="A6A6A6"/>
              <w:right w:val="single" w:sz="4" w:space="0" w:color="A6A6A6"/>
            </w:tcBorders>
          </w:tcPr>
          <w:p>
            <w:pPr>
              <w:pStyle w:val="Normal"/>
              <w:rPr/>
            </w:pPr>
            <w:r>
              <w:rPr/>
              <w:t>2 replicas, mise à jour progressive (maxUnavailable 0, maxSurge 1), anti-affinity preferred, requests 50m / 128Mi, limits 300m / 384Mi, readiness et liveness sur /health</w:t>
            </w:r>
          </w:p>
        </w:tc>
      </w:tr>
      <w:tr>
        <w:trPr/>
        <w:tc>
          <w:tcPr>
            <w:tcW w:w="2699" w:type="dxa"/>
            <w:tcBorders>
              <w:top w:val="single" w:sz="4" w:space="0" w:color="A6A6A6"/>
              <w:left w:val="single" w:sz="4" w:space="0" w:color="A6A6A6"/>
              <w:bottom w:val="single" w:sz="4" w:space="0" w:color="A6A6A6"/>
              <w:right w:val="single" w:sz="4" w:space="0" w:color="A6A6A6"/>
            </w:tcBorders>
          </w:tcPr>
          <w:p>
            <w:pPr>
              <w:pStyle w:val="Normal"/>
              <w:rPr/>
            </w:pPr>
            <w:r>
              <w:rPr/>
              <w:t>Service</w:t>
            </w:r>
          </w:p>
        </w:tc>
        <w:tc>
          <w:tcPr>
            <w:tcW w:w="6626" w:type="dxa"/>
            <w:tcBorders>
              <w:top w:val="single" w:sz="4" w:space="0" w:color="A6A6A6"/>
              <w:left w:val="single" w:sz="4" w:space="0" w:color="A6A6A6"/>
              <w:bottom w:val="single" w:sz="4" w:space="0" w:color="A6A6A6"/>
              <w:right w:val="single" w:sz="4" w:space="0" w:color="A6A6A6"/>
            </w:tcBorders>
          </w:tcPr>
          <w:p>
            <w:pPr>
              <w:pStyle w:val="Normal"/>
              <w:rPr/>
            </w:pPr>
            <w:r>
              <w:rPr/>
              <w:t>NodePort 30080 → port 80 → port 8000 du conteneur</w:t>
            </w:r>
          </w:p>
        </w:tc>
      </w:tr>
      <w:tr>
        <w:trPr/>
        <w:tc>
          <w:tcPr>
            <w:tcW w:w="2699" w:type="dxa"/>
            <w:tcBorders>
              <w:top w:val="single" w:sz="4" w:space="0" w:color="A6A6A6"/>
              <w:left w:val="single" w:sz="4" w:space="0" w:color="A6A6A6"/>
              <w:bottom w:val="single" w:sz="4" w:space="0" w:color="A6A6A6"/>
              <w:right w:val="single" w:sz="4" w:space="0" w:color="A6A6A6"/>
            </w:tcBorders>
          </w:tcPr>
          <w:p>
            <w:pPr>
              <w:pStyle w:val="Normal"/>
              <w:rPr/>
            </w:pPr>
            <w:r>
              <w:rPr/>
              <w:t>Ingress</w:t>
            </w:r>
          </w:p>
        </w:tc>
        <w:tc>
          <w:tcPr>
            <w:tcW w:w="6626" w:type="dxa"/>
            <w:tcBorders>
              <w:top w:val="single" w:sz="4" w:space="0" w:color="A6A6A6"/>
              <w:left w:val="single" w:sz="4" w:space="0" w:color="A6A6A6"/>
              <w:bottom w:val="single" w:sz="4" w:space="0" w:color="A6A6A6"/>
              <w:right w:val="single" w:sz="4" w:space="0" w:color="A6A6A6"/>
            </w:tcBorders>
          </w:tcPr>
          <w:p>
            <w:pPr>
              <w:pStyle w:val="Normal"/>
              <w:rPr/>
            </w:pPr>
            <w:r>
              <w:rPr/>
              <w:t>ai-jobs-a.local et ai-jobs-b.local</w:t>
            </w:r>
          </w:p>
        </w:tc>
      </w:tr>
      <w:tr>
        <w:trPr/>
        <w:tc>
          <w:tcPr>
            <w:tcW w:w="2699" w:type="dxa"/>
            <w:tcBorders>
              <w:top w:val="single" w:sz="4" w:space="0" w:color="A6A6A6"/>
              <w:left w:val="single" w:sz="4" w:space="0" w:color="A6A6A6"/>
              <w:bottom w:val="single" w:sz="4" w:space="0" w:color="A6A6A6"/>
              <w:right w:val="single" w:sz="4" w:space="0" w:color="A6A6A6"/>
            </w:tcBorders>
          </w:tcPr>
          <w:p>
            <w:pPr>
              <w:pStyle w:val="Normal"/>
              <w:rPr/>
            </w:pPr>
            <w:r>
              <w:rPr/>
              <w:t>ConfigMap / Secret</w:t>
            </w:r>
          </w:p>
        </w:tc>
        <w:tc>
          <w:tcPr>
            <w:tcW w:w="6626" w:type="dxa"/>
            <w:tcBorders>
              <w:top w:val="single" w:sz="4" w:space="0" w:color="A6A6A6"/>
              <w:left w:val="single" w:sz="4" w:space="0" w:color="A6A6A6"/>
              <w:bottom w:val="single" w:sz="4" w:space="0" w:color="A6A6A6"/>
              <w:right w:val="single" w:sz="4" w:space="0" w:color="A6A6A6"/>
            </w:tcBorders>
          </w:tcPr>
          <w:p>
            <w:pPr>
              <w:pStyle w:val="Normal"/>
              <w:rPr/>
            </w:pPr>
            <w:r>
              <w:rPr/>
              <w:t>CLUSTER_NAME et APP_TITLE / un token d'exemple</w:t>
            </w:r>
          </w:p>
        </w:tc>
      </w:tr>
      <w:tr>
        <w:trPr/>
        <w:tc>
          <w:tcPr>
            <w:tcW w:w="2699" w:type="dxa"/>
            <w:tcBorders>
              <w:top w:val="single" w:sz="4" w:space="0" w:color="A6A6A6"/>
              <w:left w:val="single" w:sz="4" w:space="0" w:color="A6A6A6"/>
              <w:bottom w:val="single" w:sz="4" w:space="0" w:color="A6A6A6"/>
              <w:right w:val="single" w:sz="4" w:space="0" w:color="A6A6A6"/>
            </w:tcBorders>
          </w:tcPr>
          <w:p>
            <w:pPr>
              <w:pStyle w:val="Normal"/>
              <w:rPr/>
            </w:pPr>
            <w:r>
              <w:rPr/>
              <w:t>StatefulSet redis-demo</w:t>
            </w:r>
          </w:p>
        </w:tc>
        <w:tc>
          <w:tcPr>
            <w:tcW w:w="6626" w:type="dxa"/>
            <w:tcBorders>
              <w:top w:val="single" w:sz="4" w:space="0" w:color="A6A6A6"/>
              <w:left w:val="single" w:sz="4" w:space="0" w:color="A6A6A6"/>
              <w:bottom w:val="single" w:sz="4" w:space="0" w:color="A6A6A6"/>
              <w:right w:val="single" w:sz="4" w:space="0" w:color="A6A6A6"/>
            </w:tcBorders>
          </w:tcPr>
          <w:p>
            <w:pPr>
              <w:pStyle w:val="Normal"/>
              <w:rPr/>
            </w:pPr>
            <w:r>
              <w:rPr/>
              <w:t>2 replicas, un volume de 256Mi par Pod</w:t>
            </w:r>
          </w:p>
        </w:tc>
      </w:tr>
      <w:tr>
        <w:trPr/>
        <w:tc>
          <w:tcPr>
            <w:tcW w:w="2699" w:type="dxa"/>
            <w:tcBorders>
              <w:top w:val="single" w:sz="4" w:space="0" w:color="A6A6A6"/>
              <w:left w:val="single" w:sz="4" w:space="0" w:color="A6A6A6"/>
              <w:bottom w:val="single" w:sz="4" w:space="0" w:color="A6A6A6"/>
              <w:right w:val="single" w:sz="4" w:space="0" w:color="A6A6A6"/>
            </w:tcBorders>
          </w:tcPr>
          <w:p>
            <w:pPr>
              <w:pStyle w:val="Normal"/>
              <w:rPr/>
            </w:pPr>
            <w:r>
              <w:rPr/>
              <w:t>DaemonSet node-agent-demo</w:t>
            </w:r>
          </w:p>
        </w:tc>
        <w:tc>
          <w:tcPr>
            <w:tcW w:w="6626" w:type="dxa"/>
            <w:tcBorders>
              <w:top w:val="single" w:sz="4" w:space="0" w:color="A6A6A6"/>
              <w:left w:val="single" w:sz="4" w:space="0" w:color="A6A6A6"/>
              <w:bottom w:val="single" w:sz="4" w:space="0" w:color="A6A6A6"/>
              <w:right w:val="single" w:sz="4" w:space="0" w:color="A6A6A6"/>
            </w:tcBorders>
          </w:tcPr>
          <w:p>
            <w:pPr>
              <w:pStyle w:val="Normal"/>
              <w:rPr/>
            </w:pPr>
            <w:r>
              <w:rPr/>
              <w:t>Un Pod busybox par nœud qui écrit le nom du nœud</w:t>
            </w:r>
          </w:p>
        </w:tc>
      </w:tr>
      <w:tr>
        <w:trPr/>
        <w:tc>
          <w:tcPr>
            <w:tcW w:w="2699" w:type="dxa"/>
            <w:tcBorders>
              <w:top w:val="single" w:sz="4" w:space="0" w:color="A6A6A6"/>
              <w:left w:val="single" w:sz="4" w:space="0" w:color="A6A6A6"/>
              <w:bottom w:val="single" w:sz="4" w:space="0" w:color="A6A6A6"/>
              <w:right w:val="single" w:sz="4" w:space="0" w:color="A6A6A6"/>
            </w:tcBorders>
          </w:tcPr>
          <w:p>
            <w:pPr>
              <w:pStyle w:val="Normal"/>
              <w:rPr/>
            </w:pPr>
            <w:r>
              <w:rPr/>
              <w:t>Job / CronJob</w:t>
            </w:r>
          </w:p>
        </w:tc>
        <w:tc>
          <w:tcPr>
            <w:tcW w:w="6626" w:type="dxa"/>
            <w:tcBorders>
              <w:top w:val="single" w:sz="4" w:space="0" w:color="A6A6A6"/>
              <w:left w:val="single" w:sz="4" w:space="0" w:color="A6A6A6"/>
              <w:bottom w:val="single" w:sz="4" w:space="0" w:color="A6A6A6"/>
              <w:right w:val="single" w:sz="4" w:space="0" w:color="A6A6A6"/>
            </w:tcBorders>
          </w:tcPr>
          <w:p>
            <w:pPr>
              <w:pStyle w:val="Normal"/>
              <w:rPr/>
            </w:pPr>
            <w:r>
              <w:rPr/>
              <w:t>csv-check (une fois) / health-report (appelle /health toutes les 5 min)</w:t>
            </w:r>
          </w:p>
        </w:tc>
      </w:tr>
    </w:tbl>
    <w:p>
      <w:pPr>
        <w:pStyle w:val="Normal"/>
        <w:spacing w:before="0" w:after="80"/>
        <w:rPr/>
      </w:pPr>
      <w:r>
        <w:rPr/>
      </w:r>
    </w:p>
    <w:p>
      <w:pPr>
        <w:pStyle w:val="Normal"/>
        <w:spacing w:before="0" w:after="120"/>
        <w:jc w:val="both"/>
        <w:rPr/>
      </w:pPr>
      <w:r>
        <w:rPr/>
        <w:t xml:space="preserve">J'ai mis 128Mi de request mémoire au lieu de 64Mi : avec le CSV chargé dans pandas, un Pod prend environ 108Mi (mesuré avec </w:t>
      </w:r>
      <w:r>
        <w:rPr>
          <w:rFonts w:eastAsia="Consolas" w:cs="Consolas" w:ascii="Consolas" w:hAnsi="Consolas"/>
          <w:sz w:val="20"/>
          <w:szCs w:val="20"/>
        </w:rPr>
        <w:t>kubectl top</w:t>
      </w:r>
      <w:r>
        <w:rPr/>
        <w:t>). L'anti-affinity est en « preferred » : avec un seul nœud, une règle « required » laisserait le deuxième Pod en Pending.</w:t>
      </w:r>
    </w:p>
    <w:p>
      <w:pPr>
        <w:pStyle w:val="Normal"/>
        <w:keepNext w:val="true"/>
        <w:spacing w:before="120" w:after="0"/>
        <w:jc w:val="center"/>
        <w:rPr/>
      </w:pPr>
      <w:r>
        <w:rPr/>
        <w:drawing>
          <wp:inline distT="0" distB="0" distL="0" distR="0">
            <wp:extent cx="3714750" cy="40005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714750" cy="4000500"/>
                    </a:xfrm>
                    <a:prstGeom prst="rect">
                      <a:avLst/>
                    </a:prstGeom>
                  </pic:spPr>
                </pic:pic>
              </a:graphicData>
            </a:graphic>
          </wp:inline>
        </w:drawing>
      </w:r>
    </w:p>
    <w:p>
      <w:pPr>
        <w:pStyle w:val="Caption"/>
        <w:spacing w:before="0" w:after="160"/>
        <w:jc w:val="center"/>
        <w:rPr/>
      </w:pPr>
      <w:r>
        <w:rPr/>
        <w:t>Figure 6 - Après le déploiement sur cluster-a : Deployment 2/2, StatefulSet 2/2, DaemonSet, CronJob et Jobs terminés</w:t>
      </w:r>
    </w:p>
    <w:p>
      <w:pPr>
        <w:pStyle w:val="Heading1"/>
        <w:rPr/>
      </w:pPr>
      <w:bookmarkStart w:id="8" w:name="__RefHeading___Toc531_1419591446"/>
      <w:bookmarkEnd w:id="8"/>
      <w:r>
        <w:rPr/>
        <w:t>7. Tests</w:t>
      </w:r>
    </w:p>
    <w:tbl>
      <w:tblPr>
        <w:tblW w:w="9326" w:type="dxa"/>
        <w:jc w:val="left"/>
        <w:tblInd w:w="0" w:type="dxa"/>
        <w:tblLayout w:type="fixed"/>
        <w:tblCellMar>
          <w:top w:w="50" w:type="dxa"/>
          <w:left w:w="90" w:type="dxa"/>
          <w:bottom w:w="50" w:type="dxa"/>
          <w:right w:w="90" w:type="dxa"/>
        </w:tblCellMar>
      </w:tblPr>
      <w:tblGrid>
        <w:gridCol w:w="2000"/>
        <w:gridCol w:w="3925"/>
        <w:gridCol w:w="3401"/>
      </w:tblGrid>
      <w:tr>
        <w:trPr>
          <w:tblHeader w:val="true"/>
        </w:trPr>
        <w:tc>
          <w:tcPr>
            <w:tcW w:w="2000"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Test</w:t>
            </w:r>
          </w:p>
        </w:tc>
        <w:tc>
          <w:tcPr>
            <w:tcW w:w="3925"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Ce que j'ai fait</w:t>
            </w:r>
          </w:p>
        </w:tc>
        <w:tc>
          <w:tcPr>
            <w:tcW w:w="3401"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Résultat</w:t>
            </w:r>
          </w:p>
        </w:tc>
      </w:tr>
      <w:tr>
        <w:trPr/>
        <w:tc>
          <w:tcPr>
            <w:tcW w:w="2000" w:type="dxa"/>
            <w:tcBorders>
              <w:top w:val="single" w:sz="4" w:space="0" w:color="A6A6A6"/>
              <w:left w:val="single" w:sz="4" w:space="0" w:color="A6A6A6"/>
              <w:bottom w:val="single" w:sz="4" w:space="0" w:color="A6A6A6"/>
              <w:right w:val="single" w:sz="4" w:space="0" w:color="A6A6A6"/>
            </w:tcBorders>
          </w:tcPr>
          <w:p>
            <w:pPr>
              <w:pStyle w:val="Normal"/>
              <w:rPr/>
            </w:pPr>
            <w:r>
              <w:rPr/>
              <w:t>T1</w:t>
            </w:r>
          </w:p>
        </w:tc>
        <w:tc>
          <w:tcPr>
            <w:tcW w:w="3925" w:type="dxa"/>
            <w:tcBorders>
              <w:top w:val="single" w:sz="4" w:space="0" w:color="A6A6A6"/>
              <w:left w:val="single" w:sz="4" w:space="0" w:color="A6A6A6"/>
              <w:bottom w:val="single" w:sz="4" w:space="0" w:color="A6A6A6"/>
              <w:right w:val="single" w:sz="4" w:space="0" w:color="A6A6A6"/>
            </w:tcBorders>
          </w:tcPr>
          <w:p>
            <w:pPr>
              <w:pStyle w:val="Normal"/>
              <w:rPr/>
            </w:pPr>
            <w:r>
              <w:rPr/>
              <w:t>Vérifier les nœuds des 2 clusters</w:t>
            </w:r>
          </w:p>
        </w:tc>
        <w:tc>
          <w:tcPr>
            <w:tcW w:w="3401" w:type="dxa"/>
            <w:tcBorders>
              <w:top w:val="single" w:sz="4" w:space="0" w:color="A6A6A6"/>
              <w:left w:val="single" w:sz="4" w:space="0" w:color="A6A6A6"/>
              <w:bottom w:val="single" w:sz="4" w:space="0" w:color="A6A6A6"/>
              <w:right w:val="single" w:sz="4" w:space="0" w:color="A6A6A6"/>
            </w:tcBorders>
          </w:tcPr>
          <w:p>
            <w:pPr>
              <w:pStyle w:val="Normal"/>
              <w:rPr/>
            </w:pPr>
            <w:r>
              <w:rPr/>
              <w:t>OK, les deux Ready</w:t>
            </w:r>
          </w:p>
        </w:tc>
      </w:tr>
      <w:tr>
        <w:trPr/>
        <w:tc>
          <w:tcPr>
            <w:tcW w:w="2000" w:type="dxa"/>
            <w:tcBorders>
              <w:top w:val="single" w:sz="4" w:space="0" w:color="A6A6A6"/>
              <w:left w:val="single" w:sz="4" w:space="0" w:color="A6A6A6"/>
              <w:bottom w:val="single" w:sz="4" w:space="0" w:color="A6A6A6"/>
              <w:right w:val="single" w:sz="4" w:space="0" w:color="A6A6A6"/>
            </w:tcBorders>
          </w:tcPr>
          <w:p>
            <w:pPr>
              <w:pStyle w:val="Normal"/>
              <w:rPr/>
            </w:pPr>
            <w:r>
              <w:rPr/>
              <w:t>T2</w:t>
            </w:r>
          </w:p>
        </w:tc>
        <w:tc>
          <w:tcPr>
            <w:tcW w:w="3925" w:type="dxa"/>
            <w:tcBorders>
              <w:top w:val="single" w:sz="4" w:space="0" w:color="A6A6A6"/>
              <w:left w:val="single" w:sz="4" w:space="0" w:color="A6A6A6"/>
              <w:bottom w:val="single" w:sz="4" w:space="0" w:color="A6A6A6"/>
              <w:right w:val="single" w:sz="4" w:space="0" w:color="A6A6A6"/>
            </w:tcBorders>
          </w:tcPr>
          <w:p>
            <w:pPr>
              <w:pStyle w:val="Normal"/>
              <w:rPr/>
            </w:pPr>
            <w:r>
              <w:rPr/>
              <w:t>Supprimer un Pod ai-jobs</w:t>
            </w:r>
          </w:p>
        </w:tc>
        <w:tc>
          <w:tcPr>
            <w:tcW w:w="3401" w:type="dxa"/>
            <w:tcBorders>
              <w:top w:val="single" w:sz="4" w:space="0" w:color="A6A6A6"/>
              <w:left w:val="single" w:sz="4" w:space="0" w:color="A6A6A6"/>
              <w:bottom w:val="single" w:sz="4" w:space="0" w:color="A6A6A6"/>
              <w:right w:val="single" w:sz="4" w:space="0" w:color="A6A6A6"/>
            </w:tcBorders>
          </w:tcPr>
          <w:p>
            <w:pPr>
              <w:pStyle w:val="Normal"/>
              <w:rPr/>
            </w:pPr>
            <w:r>
              <w:rPr/>
              <w:t>OK, recréé tout seul</w:t>
            </w:r>
          </w:p>
        </w:tc>
      </w:tr>
      <w:tr>
        <w:trPr/>
        <w:tc>
          <w:tcPr>
            <w:tcW w:w="2000" w:type="dxa"/>
            <w:tcBorders>
              <w:top w:val="single" w:sz="4" w:space="0" w:color="A6A6A6"/>
              <w:left w:val="single" w:sz="4" w:space="0" w:color="A6A6A6"/>
              <w:bottom w:val="single" w:sz="4" w:space="0" w:color="A6A6A6"/>
              <w:right w:val="single" w:sz="4" w:space="0" w:color="A6A6A6"/>
            </w:tcBorders>
          </w:tcPr>
          <w:p>
            <w:pPr>
              <w:pStyle w:val="Normal"/>
              <w:rPr/>
            </w:pPr>
            <w:r>
              <w:rPr/>
              <w:t>T3</w:t>
            </w:r>
          </w:p>
        </w:tc>
        <w:tc>
          <w:tcPr>
            <w:tcW w:w="3925" w:type="dxa"/>
            <w:tcBorders>
              <w:top w:val="single" w:sz="4" w:space="0" w:color="A6A6A6"/>
              <w:left w:val="single" w:sz="4" w:space="0" w:color="A6A6A6"/>
              <w:bottom w:val="single" w:sz="4" w:space="0" w:color="A6A6A6"/>
              <w:right w:val="single" w:sz="4" w:space="0" w:color="A6A6A6"/>
            </w:tcBorders>
          </w:tcPr>
          <w:p>
            <w:pPr>
              <w:pStyle w:val="Normal"/>
              <w:rPr/>
            </w:pPr>
            <w:r>
              <w:rPr/>
              <w:t>Arrêter un worker</w:t>
            </w:r>
          </w:p>
        </w:tc>
        <w:tc>
          <w:tcPr>
            <w:tcW w:w="3401" w:type="dxa"/>
            <w:tcBorders>
              <w:top w:val="single" w:sz="4" w:space="0" w:color="A6A6A6"/>
              <w:left w:val="single" w:sz="4" w:space="0" w:color="A6A6A6"/>
              <w:bottom w:val="single" w:sz="4" w:space="0" w:color="A6A6A6"/>
              <w:right w:val="single" w:sz="4" w:space="0" w:color="A6A6A6"/>
            </w:tcBorders>
          </w:tcPr>
          <w:p>
            <w:pPr>
              <w:pStyle w:val="Normal"/>
              <w:rPr/>
            </w:pPr>
            <w:r>
              <w:rPr/>
              <w:t>Pas faisable, pas de worker séparé</w:t>
            </w:r>
          </w:p>
        </w:tc>
      </w:tr>
      <w:tr>
        <w:trPr/>
        <w:tc>
          <w:tcPr>
            <w:tcW w:w="2000" w:type="dxa"/>
            <w:tcBorders>
              <w:top w:val="single" w:sz="4" w:space="0" w:color="A6A6A6"/>
              <w:left w:val="single" w:sz="4" w:space="0" w:color="A6A6A6"/>
              <w:bottom w:val="single" w:sz="4" w:space="0" w:color="A6A6A6"/>
              <w:right w:val="single" w:sz="4" w:space="0" w:color="A6A6A6"/>
            </w:tcBorders>
          </w:tcPr>
          <w:p>
            <w:pPr>
              <w:pStyle w:val="Normal"/>
              <w:rPr/>
            </w:pPr>
            <w:r>
              <w:rPr/>
              <w:t>T4</w:t>
            </w:r>
          </w:p>
        </w:tc>
        <w:tc>
          <w:tcPr>
            <w:tcW w:w="3925" w:type="dxa"/>
            <w:tcBorders>
              <w:top w:val="single" w:sz="4" w:space="0" w:color="A6A6A6"/>
              <w:left w:val="single" w:sz="4" w:space="0" w:color="A6A6A6"/>
              <w:bottom w:val="single" w:sz="4" w:space="0" w:color="A6A6A6"/>
              <w:right w:val="single" w:sz="4" w:space="0" w:color="A6A6A6"/>
            </w:tcBorders>
          </w:tcPr>
          <w:p>
            <w:pPr>
              <w:pStyle w:val="Normal"/>
              <w:rPr/>
            </w:pPr>
            <w:r>
              <w:rPr/>
              <w:t>Éteindre tout le cluster A</w:t>
            </w:r>
          </w:p>
        </w:tc>
        <w:tc>
          <w:tcPr>
            <w:tcW w:w="3401" w:type="dxa"/>
            <w:tcBorders>
              <w:top w:val="single" w:sz="4" w:space="0" w:color="A6A6A6"/>
              <w:left w:val="single" w:sz="4" w:space="0" w:color="A6A6A6"/>
              <w:bottom w:val="single" w:sz="4" w:space="0" w:color="A6A6A6"/>
              <w:right w:val="single" w:sz="4" w:space="0" w:color="A6A6A6"/>
            </w:tcBorders>
          </w:tcPr>
          <w:p>
            <w:pPr>
              <w:pStyle w:val="Normal"/>
              <w:rPr/>
            </w:pPr>
            <w:r>
              <w:rPr/>
              <w:t>OK, B répond pendant toute la panne</w:t>
            </w:r>
          </w:p>
        </w:tc>
      </w:tr>
      <w:tr>
        <w:trPr/>
        <w:tc>
          <w:tcPr>
            <w:tcW w:w="2000" w:type="dxa"/>
            <w:tcBorders>
              <w:top w:val="single" w:sz="4" w:space="0" w:color="A6A6A6"/>
              <w:left w:val="single" w:sz="4" w:space="0" w:color="A6A6A6"/>
              <w:bottom w:val="single" w:sz="4" w:space="0" w:color="A6A6A6"/>
              <w:right w:val="single" w:sz="4" w:space="0" w:color="A6A6A6"/>
            </w:tcBorders>
          </w:tcPr>
          <w:p>
            <w:pPr>
              <w:pStyle w:val="Normal"/>
              <w:rPr/>
            </w:pPr>
            <w:r>
              <w:rPr/>
              <w:t>T5</w:t>
            </w:r>
          </w:p>
        </w:tc>
        <w:tc>
          <w:tcPr>
            <w:tcW w:w="3925" w:type="dxa"/>
            <w:tcBorders>
              <w:top w:val="single" w:sz="4" w:space="0" w:color="A6A6A6"/>
              <w:left w:val="single" w:sz="4" w:space="0" w:color="A6A6A6"/>
              <w:bottom w:val="single" w:sz="4" w:space="0" w:color="A6A6A6"/>
              <w:right w:val="single" w:sz="4" w:space="0" w:color="A6A6A6"/>
            </w:tcBorders>
          </w:tcPr>
          <w:p>
            <w:pPr>
              <w:pStyle w:val="Normal"/>
              <w:rPr/>
            </w:pPr>
            <w:r>
              <w:rPr/>
              <w:t>Rallumer le cluster A</w:t>
            </w:r>
          </w:p>
        </w:tc>
        <w:tc>
          <w:tcPr>
            <w:tcW w:w="3401" w:type="dxa"/>
            <w:tcBorders>
              <w:top w:val="single" w:sz="4" w:space="0" w:color="A6A6A6"/>
              <w:left w:val="single" w:sz="4" w:space="0" w:color="A6A6A6"/>
              <w:bottom w:val="single" w:sz="4" w:space="0" w:color="A6A6A6"/>
              <w:right w:val="single" w:sz="4" w:space="0" w:color="A6A6A6"/>
            </w:tcBorders>
          </w:tcPr>
          <w:p>
            <w:pPr>
              <w:pStyle w:val="Normal"/>
              <w:rPr/>
            </w:pPr>
            <w:r>
              <w:rPr/>
              <w:t>OK, A revient tout seul</w:t>
            </w:r>
          </w:p>
        </w:tc>
      </w:tr>
      <w:tr>
        <w:trPr/>
        <w:tc>
          <w:tcPr>
            <w:tcW w:w="2000" w:type="dxa"/>
            <w:tcBorders>
              <w:top w:val="single" w:sz="4" w:space="0" w:color="A6A6A6"/>
              <w:left w:val="single" w:sz="4" w:space="0" w:color="A6A6A6"/>
              <w:bottom w:val="single" w:sz="4" w:space="0" w:color="A6A6A6"/>
              <w:right w:val="single" w:sz="4" w:space="0" w:color="A6A6A6"/>
            </w:tcBorders>
          </w:tcPr>
          <w:p>
            <w:pPr>
              <w:pStyle w:val="Normal"/>
              <w:rPr/>
            </w:pPr>
            <w:r>
              <w:rPr/>
              <w:t>API</w:t>
            </w:r>
          </w:p>
        </w:tc>
        <w:tc>
          <w:tcPr>
            <w:tcW w:w="3925" w:type="dxa"/>
            <w:tcBorders>
              <w:top w:val="single" w:sz="4" w:space="0" w:color="A6A6A6"/>
              <w:left w:val="single" w:sz="4" w:space="0" w:color="A6A6A6"/>
              <w:bottom w:val="single" w:sz="4" w:space="0" w:color="A6A6A6"/>
              <w:right w:val="single" w:sz="4" w:space="0" w:color="A6A6A6"/>
            </w:tcBorders>
          </w:tcPr>
          <w:p>
            <w:pPr>
              <w:pStyle w:val="Normal"/>
              <w:rPr/>
            </w:pPr>
            <w:r>
              <w:rPr/>
              <w:t>/health, /api/stats et filtres</w:t>
            </w:r>
          </w:p>
        </w:tc>
        <w:tc>
          <w:tcPr>
            <w:tcW w:w="3401" w:type="dxa"/>
            <w:tcBorders>
              <w:top w:val="single" w:sz="4" w:space="0" w:color="A6A6A6"/>
              <w:left w:val="single" w:sz="4" w:space="0" w:color="A6A6A6"/>
              <w:bottom w:val="single" w:sz="4" w:space="0" w:color="A6A6A6"/>
              <w:right w:val="single" w:sz="4" w:space="0" w:color="A6A6A6"/>
            </w:tcBorders>
          </w:tcPr>
          <w:p>
            <w:pPr>
              <w:pStyle w:val="Normal"/>
              <w:rPr/>
            </w:pPr>
            <w:r>
              <w:rPr/>
              <w:t>OK sur les 2 clusters</w:t>
            </w:r>
          </w:p>
        </w:tc>
      </w:tr>
      <w:tr>
        <w:trPr/>
        <w:tc>
          <w:tcPr>
            <w:tcW w:w="2000" w:type="dxa"/>
            <w:tcBorders>
              <w:top w:val="single" w:sz="4" w:space="0" w:color="A6A6A6"/>
              <w:left w:val="single" w:sz="4" w:space="0" w:color="A6A6A6"/>
              <w:bottom w:val="single" w:sz="4" w:space="0" w:color="A6A6A6"/>
              <w:right w:val="single" w:sz="4" w:space="0" w:color="A6A6A6"/>
            </w:tcBorders>
          </w:tcPr>
          <w:p>
            <w:pPr>
              <w:pStyle w:val="Normal"/>
              <w:rPr/>
            </w:pPr>
            <w:r>
              <w:rPr/>
              <w:t>StatefulSet</w:t>
            </w:r>
          </w:p>
        </w:tc>
        <w:tc>
          <w:tcPr>
            <w:tcW w:w="3925" w:type="dxa"/>
            <w:tcBorders>
              <w:top w:val="single" w:sz="4" w:space="0" w:color="A6A6A6"/>
              <w:left w:val="single" w:sz="4" w:space="0" w:color="A6A6A6"/>
              <w:bottom w:val="single" w:sz="4" w:space="0" w:color="A6A6A6"/>
              <w:right w:val="single" w:sz="4" w:space="0" w:color="A6A6A6"/>
            </w:tcBorders>
          </w:tcPr>
          <w:p>
            <w:pPr>
              <w:pStyle w:val="Normal"/>
              <w:rPr/>
            </w:pPr>
            <w:r>
              <w:rPr/>
              <w:t>Supprimer redis-demo-0</w:t>
            </w:r>
          </w:p>
        </w:tc>
        <w:tc>
          <w:tcPr>
            <w:tcW w:w="3401" w:type="dxa"/>
            <w:tcBorders>
              <w:top w:val="single" w:sz="4" w:space="0" w:color="A6A6A6"/>
              <w:left w:val="single" w:sz="4" w:space="0" w:color="A6A6A6"/>
              <w:bottom w:val="single" w:sz="4" w:space="0" w:color="A6A6A6"/>
              <w:right w:val="single" w:sz="4" w:space="0" w:color="A6A6A6"/>
            </w:tcBorders>
          </w:tcPr>
          <w:p>
            <w:pPr>
              <w:pStyle w:val="Normal"/>
              <w:rPr/>
            </w:pPr>
            <w:r>
              <w:rPr/>
              <w:t>OK, même nom et même volume</w:t>
            </w:r>
          </w:p>
        </w:tc>
      </w:tr>
      <w:tr>
        <w:trPr/>
        <w:tc>
          <w:tcPr>
            <w:tcW w:w="2000" w:type="dxa"/>
            <w:tcBorders>
              <w:top w:val="single" w:sz="4" w:space="0" w:color="A6A6A6"/>
              <w:left w:val="single" w:sz="4" w:space="0" w:color="A6A6A6"/>
              <w:bottom w:val="single" w:sz="4" w:space="0" w:color="A6A6A6"/>
              <w:right w:val="single" w:sz="4" w:space="0" w:color="A6A6A6"/>
            </w:tcBorders>
          </w:tcPr>
          <w:p>
            <w:pPr>
              <w:pStyle w:val="Normal"/>
              <w:rPr/>
            </w:pPr>
            <w:r>
              <w:rPr/>
              <w:t>DaemonSet / métriques</w:t>
            </w:r>
          </w:p>
        </w:tc>
        <w:tc>
          <w:tcPr>
            <w:tcW w:w="3925" w:type="dxa"/>
            <w:tcBorders>
              <w:top w:val="single" w:sz="4" w:space="0" w:color="A6A6A6"/>
              <w:left w:val="single" w:sz="4" w:space="0" w:color="A6A6A6"/>
              <w:bottom w:val="single" w:sz="4" w:space="0" w:color="A6A6A6"/>
              <w:right w:val="single" w:sz="4" w:space="0" w:color="A6A6A6"/>
            </w:tcBorders>
          </w:tcPr>
          <w:p>
            <w:pPr>
              <w:pStyle w:val="Normal"/>
              <w:rPr/>
            </w:pPr>
            <w:r>
              <w:rPr/>
              <w:t>Logs de l'agent, kubectl top</w:t>
            </w:r>
          </w:p>
        </w:tc>
        <w:tc>
          <w:tcPr>
            <w:tcW w:w="3401" w:type="dxa"/>
            <w:tcBorders>
              <w:top w:val="single" w:sz="4" w:space="0" w:color="A6A6A6"/>
              <w:left w:val="single" w:sz="4" w:space="0" w:color="A6A6A6"/>
              <w:bottom w:val="single" w:sz="4" w:space="0" w:color="A6A6A6"/>
              <w:right w:val="single" w:sz="4" w:space="0" w:color="A6A6A6"/>
            </w:tcBorders>
          </w:tcPr>
          <w:p>
            <w:pPr>
              <w:pStyle w:val="Normal"/>
              <w:rPr/>
            </w:pPr>
            <w:r>
              <w:rPr/>
              <w:t>OK</w:t>
            </w:r>
          </w:p>
        </w:tc>
      </w:tr>
    </w:tbl>
    <w:p>
      <w:pPr>
        <w:pStyle w:val="Normal"/>
        <w:spacing w:before="0" w:after="80"/>
        <w:rPr/>
      </w:pPr>
      <w:r>
        <w:rPr/>
      </w:r>
    </w:p>
    <w:p>
      <w:pPr>
        <w:pStyle w:val="Heading2"/>
        <w:rPr/>
      </w:pPr>
      <w:bookmarkStart w:id="9" w:name="__RefHeading___Toc533_1419591446"/>
      <w:bookmarkEnd w:id="9"/>
      <w:r>
        <w:rPr/>
        <w:t>7.1 API et auto-réparation d'un Pod</w:t>
      </w:r>
    </w:p>
    <w:p>
      <w:pPr>
        <w:pStyle w:val="Normal"/>
        <w:keepNext w:val="true"/>
        <w:spacing w:before="120" w:after="0"/>
        <w:jc w:val="center"/>
        <w:rPr/>
      </w:pPr>
      <w:r>
        <w:rPr/>
        <w:drawing>
          <wp:inline distT="0" distB="0" distL="0" distR="0">
            <wp:extent cx="4857750" cy="21526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857750" cy="2152650"/>
                    </a:xfrm>
                    <a:prstGeom prst="rect">
                      <a:avLst/>
                    </a:prstGeom>
                  </pic:spPr>
                </pic:pic>
              </a:graphicData>
            </a:graphic>
          </wp:inline>
        </w:drawing>
      </w:r>
    </w:p>
    <w:p>
      <w:pPr>
        <w:pStyle w:val="Caption"/>
        <w:spacing w:before="0" w:after="160"/>
        <w:jc w:val="center"/>
        <w:rPr/>
      </w:pPr>
      <w:r>
        <w:rPr/>
        <w:t>Figure 7 - API de cluster-a : /health, puis /api/stats sans filtre (1 500 offres) et avec le filtre France (66 offres)</w:t>
      </w:r>
    </w:p>
    <w:p>
      <w:pPr>
        <w:pStyle w:val="Normal"/>
        <w:keepNext w:val="true"/>
        <w:spacing w:before="120" w:after="0"/>
        <w:jc w:val="center"/>
        <w:rPr/>
      </w:pPr>
      <w:r>
        <w:rPr/>
        <w:drawing>
          <wp:inline distT="0" distB="0" distL="0" distR="0">
            <wp:extent cx="5715000" cy="22288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15000" cy="2228850"/>
                    </a:xfrm>
                    <a:prstGeom prst="rect">
                      <a:avLst/>
                    </a:prstGeom>
                  </pic:spPr>
                </pic:pic>
              </a:graphicData>
            </a:graphic>
          </wp:inline>
        </w:drawing>
      </w:r>
    </w:p>
    <w:p>
      <w:pPr>
        <w:pStyle w:val="Caption"/>
        <w:spacing w:before="0" w:after="160"/>
        <w:jc w:val="center"/>
        <w:rPr/>
      </w:pPr>
      <w:r>
        <w:rPr/>
        <w:t>Figure 8 - Sur cluster-b : je supprime le Pod ...-cwn9z, et Kubernetes crée tout de suite ...-9w5vz</w:t>
      </w:r>
    </w:p>
    <w:p>
      <w:pPr>
        <w:pStyle w:val="Normal"/>
        <w:spacing w:before="0" w:after="120"/>
        <w:jc w:val="both"/>
        <w:rPr/>
      </w:pPr>
      <w:r>
        <w:rPr/>
        <w:t>Ce n'est pas le Pod supprimé qui revient : le ReplicaSet voit qu'il n'y a plus qu'un Pod au lieu de deux, et il en crée un nouveau. Pendant ce temps, l'EndpointSlice ne contient que le Pod prêt, donc le Service n'envoie pas de trafic au nouveau Pod tant que sa readiness probe ne répond pas.</w:t>
      </w:r>
    </w:p>
    <w:p>
      <w:pPr>
        <w:pStyle w:val="Heading2"/>
        <w:rPr/>
      </w:pPr>
      <w:bookmarkStart w:id="10" w:name="__RefHeading___Toc535_1419591446"/>
      <w:bookmarkEnd w:id="10"/>
      <w:r>
        <w:rPr/>
        <w:t>7.2 Perte complète de cluster-a (T4 et T5)</w:t>
      </w:r>
    </w:p>
    <w:p>
      <w:pPr>
        <w:pStyle w:val="Normal"/>
        <w:spacing w:before="0" w:after="120"/>
        <w:jc w:val="both"/>
        <w:rPr/>
      </w:pPr>
      <w:r>
        <w:rPr/>
        <w:t xml:space="preserve">C'est le test le plus important. Sur la VM B, une petite boucle appelle </w:t>
      </w:r>
      <w:r>
        <w:rPr>
          <w:rFonts w:eastAsia="Consolas" w:cs="Consolas" w:ascii="Consolas" w:hAnsi="Consolas"/>
          <w:sz w:val="20"/>
          <w:szCs w:val="20"/>
        </w:rPr>
        <w:t>/health</w:t>
      </w:r>
      <w:r>
        <w:rPr/>
        <w:t xml:space="preserve"> des deux clusters toutes les 2 secondes et affiche le code HTTP (200 = OK, 000 = injoignable). Ensuite, je coupe la VM A dans VirtualBox avec « Éteindre », ce qui revient à débrancher la machine.</w:t>
      </w:r>
    </w:p>
    <w:p>
      <w:pPr>
        <w:pStyle w:val="Normal"/>
        <w:shd w:val="clear" w:color="auto" w:fill="F2F2F2"/>
        <w:spacing w:lineRule="exact" w:line="240" w:before="80" w:after="0"/>
        <w:ind w:left="120" w:right="120"/>
        <w:rPr/>
      </w:pPr>
      <w:r>
        <w:rPr>
          <w:rFonts w:eastAsia="Consolas" w:cs="Consolas" w:ascii="Consolas" w:hAnsi="Consolas"/>
          <w:sz w:val="17"/>
          <w:szCs w:val="17"/>
        </w:rPr>
        <w:t>while true; do</w:t>
      </w:r>
    </w:p>
    <w:p>
      <w:pPr>
        <w:pStyle w:val="Normal"/>
        <w:shd w:val="clear" w:color="auto" w:fill="F2F2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T=$(date +%T)</w:t>
      </w:r>
    </w:p>
    <w:p>
      <w:pPr>
        <w:pStyle w:val="Normal"/>
        <w:shd w:val="clear" w:color="auto" w:fill="F2F2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A=$(curl -s -m 2 -o /dev/null -w "%{http_code}" http://192.168.168.10:30080/health)</w:t>
      </w:r>
    </w:p>
    <w:p>
      <w:pPr>
        <w:pStyle w:val="Normal"/>
        <w:shd w:val="clear" w:color="auto" w:fill="F2F2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B=$(curl -s -m 2 -o /dev/null -w "%{http_code}" http://192.168.168.20:30080/health)</w:t>
      </w:r>
    </w:p>
    <w:p>
      <w:pPr>
        <w:pStyle w:val="Normal"/>
        <w:shd w:val="clear" w:color="auto" w:fill="F2F2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echo "$T   cluster-a: $A   |   cluster-b: $B"</w:t>
      </w:r>
    </w:p>
    <w:p>
      <w:pPr>
        <w:pStyle w:val="Normal"/>
        <w:shd w:val="clear" w:color="auto" w:fill="F2F2F2"/>
        <w:spacing w:lineRule="exact" w:line="240" w:before="0" w:after="0"/>
        <w:ind w:left="120" w:right="120"/>
        <w:rPr/>
      </w:pPr>
      <w:r>
        <w:rPr>
          <w:rFonts w:eastAsia="Consolas" w:cs="Consolas" w:ascii="Consolas" w:hAnsi="Consolas"/>
          <w:sz w:val="17"/>
          <w:szCs w:val="17"/>
        </w:rPr>
        <w:t xml:space="preserve">  </w:t>
      </w:r>
      <w:r>
        <w:rPr>
          <w:rFonts w:eastAsia="Consolas" w:cs="Consolas" w:ascii="Consolas" w:hAnsi="Consolas"/>
          <w:sz w:val="17"/>
          <w:szCs w:val="17"/>
        </w:rPr>
        <w:t>sleep 2</w:t>
      </w:r>
    </w:p>
    <w:p>
      <w:pPr>
        <w:pStyle w:val="Normal"/>
        <w:shd w:val="clear" w:color="auto" w:fill="F2F2F2"/>
        <w:spacing w:lineRule="exact" w:line="240" w:before="0" w:after="120"/>
        <w:ind w:left="120" w:right="120"/>
        <w:rPr/>
      </w:pPr>
      <w:r>
        <w:rPr>
          <w:rFonts w:eastAsia="Consolas" w:cs="Consolas" w:ascii="Consolas" w:hAnsi="Consolas"/>
          <w:sz w:val="17"/>
          <w:szCs w:val="17"/>
        </w:rPr>
        <w:t>done</w:t>
      </w:r>
    </w:p>
    <w:p>
      <w:pPr>
        <w:pStyle w:val="Normal"/>
        <w:keepNext w:val="true"/>
        <w:spacing w:before="120" w:after="0"/>
        <w:jc w:val="center"/>
        <w:rPr/>
      </w:pPr>
      <w:r>
        <w:rPr/>
        <w:drawing>
          <wp:inline distT="0" distB="0" distL="0" distR="0">
            <wp:extent cx="2571750" cy="17526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2571750" cy="1752600"/>
                    </a:xfrm>
                    <a:prstGeom prst="rect">
                      <a:avLst/>
                    </a:prstGeom>
                  </pic:spPr>
                </pic:pic>
              </a:graphicData>
            </a:graphic>
          </wp:inline>
        </w:drawing>
      </w:r>
    </w:p>
    <w:p>
      <w:pPr>
        <w:pStyle w:val="Caption"/>
        <w:spacing w:before="0" w:after="160"/>
        <w:jc w:val="center"/>
        <w:rPr/>
      </w:pPr>
      <w:r>
        <w:rPr/>
        <w:t>Figure 9 - cluster-a-master éteinte, cluster-b-master toujours en fonction</w:t>
      </w:r>
    </w:p>
    <w:p>
      <w:pPr>
        <w:pStyle w:val="Normal"/>
        <w:keepNext w:val="true"/>
        <w:spacing w:before="120" w:after="0"/>
        <w:jc w:val="center"/>
        <w:rPr/>
      </w:pPr>
      <w:r>
        <w:rPr/>
        <w:drawing>
          <wp:inline distT="0" distB="0" distL="0" distR="0">
            <wp:extent cx="5143500" cy="313372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143500" cy="3133725"/>
                    </a:xfrm>
                    <a:prstGeom prst="rect">
                      <a:avLst/>
                    </a:prstGeom>
                  </pic:spPr>
                </pic:pic>
              </a:graphicData>
            </a:graphic>
          </wp:inline>
        </w:drawing>
      </w:r>
    </w:p>
    <w:p>
      <w:pPr>
        <w:pStyle w:val="Caption"/>
        <w:spacing w:before="0" w:after="160"/>
        <w:jc w:val="center"/>
        <w:rPr/>
      </w:pPr>
      <w:r>
        <w:rPr/>
        <w:t>Figure 10 - À 17:22:23, A passe à 000 DOWN. B reste à 200 OK.</w:t>
      </w:r>
    </w:p>
    <w:p>
      <w:pPr>
        <w:pStyle w:val="Normal"/>
        <w:keepNext w:val="true"/>
        <w:spacing w:before="120" w:after="0"/>
        <w:jc w:val="center"/>
        <w:rPr/>
      </w:pPr>
      <w:r>
        <w:rPr/>
        <w:drawing>
          <wp:inline distT="0" distB="0" distL="0" distR="0">
            <wp:extent cx="4286250" cy="22764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286250" cy="2276475"/>
                    </a:xfrm>
                    <a:prstGeom prst="rect">
                      <a:avLst/>
                    </a:prstGeom>
                  </pic:spPr>
                </pic:pic>
              </a:graphicData>
            </a:graphic>
          </wp:inline>
        </w:drawing>
      </w:r>
    </w:p>
    <w:p>
      <w:pPr>
        <w:pStyle w:val="Caption"/>
        <w:spacing w:before="0" w:after="160"/>
        <w:jc w:val="center"/>
        <w:rPr/>
      </w:pPr>
      <w:r>
        <w:rPr/>
        <w:t>Figure 11 - Pendant la panne : A ne répond plus au ping, B est Ready avec ses 2 Pods et répond à l'API</w:t>
      </w:r>
    </w:p>
    <w:p>
      <w:pPr>
        <w:pStyle w:val="Normal"/>
        <w:keepNext w:val="true"/>
        <w:spacing w:before="120" w:after="0"/>
        <w:jc w:val="center"/>
        <w:rPr/>
      </w:pPr>
      <w:r>
        <w:rPr/>
        <w:drawing>
          <wp:inline distT="0" distB="0" distL="0" distR="0">
            <wp:extent cx="5143500" cy="30956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143500" cy="3095625"/>
                    </a:xfrm>
                    <a:prstGeom prst="rect">
                      <a:avLst/>
                    </a:prstGeom>
                  </pic:spPr>
                </pic:pic>
              </a:graphicData>
            </a:graphic>
          </wp:inline>
        </w:drawing>
      </w:r>
    </w:p>
    <w:p>
      <w:pPr>
        <w:pStyle w:val="Caption"/>
        <w:spacing w:before="0" w:after="160"/>
        <w:jc w:val="center"/>
        <w:rPr/>
      </w:pPr>
      <w:r>
        <w:rPr/>
        <w:t>Figure 12 - Pendant la panne, le dashboard de cluster-b marche normalement, filtres compris</w:t>
      </w:r>
    </w:p>
    <w:p>
      <w:pPr>
        <w:pStyle w:val="Normal"/>
        <w:spacing w:before="0" w:after="120"/>
        <w:jc w:val="both"/>
        <w:rPr/>
      </w:pPr>
      <w:r>
        <w:rPr/>
        <w:t>Ensuite j'ai rallumé la VM A, sans lancer aucune commande Kubernetes. MicroK8s redémarre et recrée tout ce qui est décrit dans les YAML.</w:t>
      </w:r>
    </w:p>
    <w:p>
      <w:pPr>
        <w:pStyle w:val="Normal"/>
        <w:keepNext w:val="true"/>
        <w:spacing w:before="120" w:after="0"/>
        <w:jc w:val="center"/>
        <w:rPr/>
      </w:pPr>
      <w:r>
        <w:rPr/>
        <w:drawing>
          <wp:inline distT="0" distB="0" distL="0" distR="0">
            <wp:extent cx="4286250" cy="11906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286250" cy="1190625"/>
                    </a:xfrm>
                    <a:prstGeom prst="rect">
                      <a:avLst/>
                    </a:prstGeom>
                  </pic:spPr>
                </pic:pic>
              </a:graphicData>
            </a:graphic>
          </wp:inline>
        </w:drawing>
      </w:r>
    </w:p>
    <w:p>
      <w:pPr>
        <w:pStyle w:val="Caption"/>
        <w:spacing w:before="0" w:after="160"/>
        <w:jc w:val="center"/>
        <w:rPr/>
      </w:pPr>
      <w:r>
        <w:rPr/>
        <w:t>Figure 13 - A revient à 200 OK à 17:34:16</w:t>
      </w:r>
    </w:p>
    <w:tbl>
      <w:tblPr>
        <w:tblW w:w="9326" w:type="dxa"/>
        <w:jc w:val="left"/>
        <w:tblInd w:w="0" w:type="dxa"/>
        <w:tblLayout w:type="fixed"/>
        <w:tblCellMar>
          <w:top w:w="50" w:type="dxa"/>
          <w:left w:w="90" w:type="dxa"/>
          <w:bottom w:w="50" w:type="dxa"/>
          <w:right w:w="90" w:type="dxa"/>
        </w:tblCellMar>
      </w:tblPr>
      <w:tblGrid>
        <w:gridCol w:w="1799"/>
        <w:gridCol w:w="3927"/>
        <w:gridCol w:w="1800"/>
        <w:gridCol w:w="1799"/>
      </w:tblGrid>
      <w:tr>
        <w:trPr>
          <w:tblHeader w:val="true"/>
        </w:trPr>
        <w:tc>
          <w:tcPr>
            <w:tcW w:w="1799"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Heure</w:t>
            </w:r>
          </w:p>
        </w:tc>
        <w:tc>
          <w:tcPr>
            <w:tcW w:w="3927"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Événement</w:t>
            </w:r>
          </w:p>
        </w:tc>
        <w:tc>
          <w:tcPr>
            <w:tcW w:w="1800"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cluster-a</w:t>
            </w:r>
          </w:p>
        </w:tc>
        <w:tc>
          <w:tcPr>
            <w:tcW w:w="1799" w:type="dxa"/>
            <w:tcBorders>
              <w:top w:val="single" w:sz="4" w:space="0" w:color="A6A6A6"/>
              <w:left w:val="single" w:sz="4" w:space="0" w:color="A6A6A6"/>
              <w:bottom w:val="single" w:sz="4" w:space="0" w:color="A6A6A6"/>
              <w:right w:val="single" w:sz="4" w:space="0" w:color="A6A6A6"/>
            </w:tcBorders>
            <w:shd w:color="auto" w:fill="D9E2F3" w:val="clear"/>
          </w:tcPr>
          <w:p>
            <w:pPr>
              <w:pStyle w:val="Normal"/>
              <w:rPr/>
            </w:pPr>
            <w:r>
              <w:rPr>
                <w:b/>
                <w:bCs/>
                <w:sz w:val="20"/>
                <w:szCs w:val="20"/>
              </w:rPr>
              <w:t>cluster-b</w:t>
            </w:r>
          </w:p>
        </w:tc>
      </w:tr>
      <w:tr>
        <w:trPr/>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17:22:20</w:t>
            </w:r>
          </w:p>
        </w:tc>
        <w:tc>
          <w:tcPr>
            <w:tcW w:w="3927" w:type="dxa"/>
            <w:tcBorders>
              <w:top w:val="single" w:sz="4" w:space="0" w:color="A6A6A6"/>
              <w:left w:val="single" w:sz="4" w:space="0" w:color="A6A6A6"/>
              <w:bottom w:val="single" w:sz="4" w:space="0" w:color="A6A6A6"/>
              <w:right w:val="single" w:sz="4" w:space="0" w:color="A6A6A6"/>
            </w:tcBorders>
          </w:tcPr>
          <w:p>
            <w:pPr>
              <w:pStyle w:val="Normal"/>
              <w:rPr/>
            </w:pPr>
            <w:r>
              <w:rPr/>
              <w:t>Dernière réponse de A</w:t>
            </w:r>
          </w:p>
        </w:tc>
        <w:tc>
          <w:tcPr>
            <w:tcW w:w="1800" w:type="dxa"/>
            <w:tcBorders>
              <w:top w:val="single" w:sz="4" w:space="0" w:color="A6A6A6"/>
              <w:left w:val="single" w:sz="4" w:space="0" w:color="A6A6A6"/>
              <w:bottom w:val="single" w:sz="4" w:space="0" w:color="A6A6A6"/>
              <w:right w:val="single" w:sz="4" w:space="0" w:color="A6A6A6"/>
            </w:tcBorders>
          </w:tcPr>
          <w:p>
            <w:pPr>
              <w:pStyle w:val="Normal"/>
              <w:rPr/>
            </w:pPr>
            <w:r>
              <w:rPr/>
              <w:t>200</w:t>
            </w:r>
          </w:p>
        </w:tc>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200</w:t>
            </w:r>
          </w:p>
        </w:tc>
      </w:tr>
      <w:tr>
        <w:trPr/>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17:22:23</w:t>
            </w:r>
          </w:p>
        </w:tc>
        <w:tc>
          <w:tcPr>
            <w:tcW w:w="3927" w:type="dxa"/>
            <w:tcBorders>
              <w:top w:val="single" w:sz="4" w:space="0" w:color="A6A6A6"/>
              <w:left w:val="single" w:sz="4" w:space="0" w:color="A6A6A6"/>
              <w:bottom w:val="single" w:sz="4" w:space="0" w:color="A6A6A6"/>
              <w:right w:val="single" w:sz="4" w:space="0" w:color="A6A6A6"/>
            </w:tcBorders>
          </w:tcPr>
          <w:p>
            <w:pPr>
              <w:pStyle w:val="Normal"/>
              <w:rPr/>
            </w:pPr>
            <w:r>
              <w:rPr/>
              <w:t>VM A coupée</w:t>
            </w:r>
          </w:p>
        </w:tc>
        <w:tc>
          <w:tcPr>
            <w:tcW w:w="1800" w:type="dxa"/>
            <w:tcBorders>
              <w:top w:val="single" w:sz="4" w:space="0" w:color="A6A6A6"/>
              <w:left w:val="single" w:sz="4" w:space="0" w:color="A6A6A6"/>
              <w:bottom w:val="single" w:sz="4" w:space="0" w:color="A6A6A6"/>
              <w:right w:val="single" w:sz="4" w:space="0" w:color="A6A6A6"/>
            </w:tcBorders>
          </w:tcPr>
          <w:p>
            <w:pPr>
              <w:pStyle w:val="Normal"/>
              <w:rPr/>
            </w:pPr>
            <w:r>
              <w:rPr/>
              <w:t>000</w:t>
            </w:r>
          </w:p>
        </w:tc>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200</w:t>
            </w:r>
          </w:p>
        </w:tc>
      </w:tr>
      <w:tr>
        <w:trPr/>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vers 17:27</w:t>
            </w:r>
          </w:p>
        </w:tc>
        <w:tc>
          <w:tcPr>
            <w:tcW w:w="3927" w:type="dxa"/>
            <w:tcBorders>
              <w:top w:val="single" w:sz="4" w:space="0" w:color="A6A6A6"/>
              <w:left w:val="single" w:sz="4" w:space="0" w:color="A6A6A6"/>
              <w:bottom w:val="single" w:sz="4" w:space="0" w:color="A6A6A6"/>
              <w:right w:val="single" w:sz="4" w:space="0" w:color="A6A6A6"/>
            </w:tcBorders>
          </w:tcPr>
          <w:p>
            <w:pPr>
              <w:pStyle w:val="Normal"/>
              <w:rPr/>
            </w:pPr>
            <w:r>
              <w:rPr/>
              <w:t>VM A rallumée</w:t>
            </w:r>
          </w:p>
        </w:tc>
        <w:tc>
          <w:tcPr>
            <w:tcW w:w="1800" w:type="dxa"/>
            <w:tcBorders>
              <w:top w:val="single" w:sz="4" w:space="0" w:color="A6A6A6"/>
              <w:left w:val="single" w:sz="4" w:space="0" w:color="A6A6A6"/>
              <w:bottom w:val="single" w:sz="4" w:space="0" w:color="A6A6A6"/>
              <w:right w:val="single" w:sz="4" w:space="0" w:color="A6A6A6"/>
            </w:tcBorders>
          </w:tcPr>
          <w:p>
            <w:pPr>
              <w:pStyle w:val="Normal"/>
              <w:rPr/>
            </w:pPr>
            <w:r>
              <w:rPr/>
              <w:t>000</w:t>
            </w:r>
          </w:p>
        </w:tc>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200</w:t>
            </w:r>
          </w:p>
        </w:tc>
      </w:tr>
      <w:tr>
        <w:trPr/>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17:34:16</w:t>
            </w:r>
          </w:p>
        </w:tc>
        <w:tc>
          <w:tcPr>
            <w:tcW w:w="3927" w:type="dxa"/>
            <w:tcBorders>
              <w:top w:val="single" w:sz="4" w:space="0" w:color="A6A6A6"/>
              <w:left w:val="single" w:sz="4" w:space="0" w:color="A6A6A6"/>
              <w:bottom w:val="single" w:sz="4" w:space="0" w:color="A6A6A6"/>
              <w:right w:val="single" w:sz="4" w:space="0" w:color="A6A6A6"/>
            </w:tcBorders>
          </w:tcPr>
          <w:p>
            <w:pPr>
              <w:pStyle w:val="Normal"/>
              <w:rPr/>
            </w:pPr>
            <w:r>
              <w:rPr/>
              <w:t>A répond de nouveau</w:t>
            </w:r>
          </w:p>
        </w:tc>
        <w:tc>
          <w:tcPr>
            <w:tcW w:w="1800" w:type="dxa"/>
            <w:tcBorders>
              <w:top w:val="single" w:sz="4" w:space="0" w:color="A6A6A6"/>
              <w:left w:val="single" w:sz="4" w:space="0" w:color="A6A6A6"/>
              <w:bottom w:val="single" w:sz="4" w:space="0" w:color="A6A6A6"/>
              <w:right w:val="single" w:sz="4" w:space="0" w:color="A6A6A6"/>
            </w:tcBorders>
          </w:tcPr>
          <w:p>
            <w:pPr>
              <w:pStyle w:val="Normal"/>
              <w:rPr/>
            </w:pPr>
            <w:r>
              <w:rPr/>
              <w:t>200</w:t>
            </w:r>
          </w:p>
        </w:tc>
        <w:tc>
          <w:tcPr>
            <w:tcW w:w="1799" w:type="dxa"/>
            <w:tcBorders>
              <w:top w:val="single" w:sz="4" w:space="0" w:color="A6A6A6"/>
              <w:left w:val="single" w:sz="4" w:space="0" w:color="A6A6A6"/>
              <w:bottom w:val="single" w:sz="4" w:space="0" w:color="A6A6A6"/>
              <w:right w:val="single" w:sz="4" w:space="0" w:color="A6A6A6"/>
            </w:tcBorders>
          </w:tcPr>
          <w:p>
            <w:pPr>
              <w:pStyle w:val="Normal"/>
              <w:rPr/>
            </w:pPr>
            <w:r>
              <w:rPr/>
              <w:t>200</w:t>
            </w:r>
          </w:p>
        </w:tc>
      </w:tr>
    </w:tbl>
    <w:p>
      <w:pPr>
        <w:pStyle w:val="Normal"/>
        <w:spacing w:before="0" w:after="80"/>
        <w:rPr/>
      </w:pPr>
      <w:r>
        <w:rPr/>
      </w:r>
    </w:p>
    <w:p>
      <w:pPr>
        <w:pStyle w:val="Normal"/>
        <w:spacing w:before="0" w:after="120"/>
        <w:jc w:val="both"/>
        <w:rPr/>
      </w:pPr>
      <w:r>
        <w:rPr/>
        <w:t>Pendant les 12 minutes où A était en panne, B n'a pas raté une seule réponse. Le service est donc resté disponible. Par contre, sans load balancer, quelqu'un qui utilisait l'adresse de A doit passer lui-même sur celle de B. A a mis environ 7 minutes à revenir après le redémarrage (voir les difficultés).</w:t>
      </w:r>
    </w:p>
    <w:p>
      <w:pPr>
        <w:pStyle w:val="Heading2"/>
        <w:rPr/>
      </w:pPr>
      <w:bookmarkStart w:id="11" w:name="__RefHeading___Toc537_1419591446"/>
      <w:bookmarkEnd w:id="11"/>
      <w:r>
        <w:rPr/>
        <w:t>7.3 StatefulSet</w:t>
      </w:r>
    </w:p>
    <w:p>
      <w:pPr>
        <w:pStyle w:val="Normal"/>
        <w:keepNext w:val="true"/>
        <w:spacing w:before="120" w:after="0"/>
        <w:jc w:val="center"/>
        <w:rPr/>
      </w:pPr>
      <w:r>
        <w:rPr/>
        <w:drawing>
          <wp:inline distT="0" distB="0" distL="0" distR="0">
            <wp:extent cx="5429250" cy="13620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429250" cy="1362075"/>
                    </a:xfrm>
                    <a:prstGeom prst="rect">
                      <a:avLst/>
                    </a:prstGeom>
                  </pic:spPr>
                </pic:pic>
              </a:graphicData>
            </a:graphic>
          </wp:inline>
        </w:drawing>
      </w:r>
    </w:p>
    <w:p>
      <w:pPr>
        <w:pStyle w:val="Caption"/>
        <w:spacing w:before="0" w:after="160"/>
        <w:jc w:val="center"/>
        <w:rPr/>
      </w:pPr>
      <w:r>
        <w:rPr/>
        <w:t>Figure 14 - Après suppression, redis-demo-0 revient avec le même nom et garde son volume data-redis-demo-0</w:t>
      </w:r>
    </w:p>
    <w:p>
      <w:pPr>
        <w:pStyle w:val="Normal"/>
        <w:spacing w:before="0" w:after="120"/>
        <w:jc w:val="both"/>
        <w:rPr/>
      </w:pPr>
      <w:r>
        <w:rPr/>
        <w:t>C'est la différence avec un Deployment : un Pod de StatefulSet garde son nom et son volume, alors qu'un Pod de Deployment est recréé avec un nom au hasard.</w:t>
      </w:r>
    </w:p>
    <w:p>
      <w:pPr>
        <w:pStyle w:val="Heading1"/>
        <w:rPr/>
      </w:pPr>
      <w:bookmarkStart w:id="12" w:name="__RefHeading___Toc539_1419591446"/>
      <w:bookmarkEnd w:id="12"/>
      <w:r>
        <w:rPr/>
        <w:t>8. Difficultés rencontrées</w:t>
      </w:r>
    </w:p>
    <w:p>
      <w:pPr>
        <w:pStyle w:val="Heading2"/>
        <w:rPr/>
      </w:pPr>
      <w:bookmarkStart w:id="13" w:name="__RefHeading___Toc541_1419591446"/>
      <w:bookmarkEnd w:id="13"/>
      <w:r>
        <w:rPr/>
        <w:t>8.1 Pods en erreur au premier déploiement</w:t>
      </w:r>
    </w:p>
    <w:p>
      <w:pPr>
        <w:pStyle w:val="Normal"/>
        <w:spacing w:before="0" w:after="120"/>
        <w:jc w:val="both"/>
        <w:rPr/>
      </w:pPr>
      <w:r>
        <w:rPr/>
        <w:t xml:space="preserve">Au premier déploiement, les deux Pods ai-jobs étaient en Error et redémarraient en boucle. J'ai regardé les logs du conteneur précédent avec </w:t>
      </w:r>
      <w:r>
        <w:rPr>
          <w:rFonts w:eastAsia="Consolas" w:cs="Consolas" w:ascii="Consolas" w:hAnsi="Consolas"/>
          <w:sz w:val="20"/>
          <w:szCs w:val="20"/>
        </w:rPr>
        <w:t>kubectl logs &lt;pod&gt; --previous</w:t>
      </w:r>
      <w:r>
        <w:rPr/>
        <w:t xml:space="preserve">, qui montraient une </w:t>
      </w:r>
      <w:r>
        <w:rPr>
          <w:rFonts w:eastAsia="Consolas" w:cs="Consolas" w:ascii="Consolas" w:hAnsi="Consolas"/>
          <w:sz w:val="20"/>
          <w:szCs w:val="20"/>
        </w:rPr>
        <w:t>PermissionError</w:t>
      </w:r>
      <w:r>
        <w:rPr/>
        <w:t xml:space="preserve"> sur le CSV. Le fichier avait les droits 600, donc seul root pouvait le lire, alors que l'image tourne avec </w:t>
      </w:r>
      <w:r>
        <w:rPr>
          <w:rFonts w:eastAsia="Consolas" w:cs="Consolas" w:ascii="Consolas" w:hAnsi="Consolas"/>
          <w:sz w:val="20"/>
          <w:szCs w:val="20"/>
        </w:rPr>
        <w:t>appuser</w:t>
      </w:r>
      <w:r>
        <w:rPr/>
        <w:t xml:space="preserve">. J'ai ajouté </w:t>
      </w:r>
      <w:r>
        <w:rPr>
          <w:rFonts w:eastAsia="Consolas" w:cs="Consolas" w:ascii="Consolas" w:hAnsi="Consolas"/>
          <w:sz w:val="20"/>
          <w:szCs w:val="20"/>
        </w:rPr>
        <w:t>chmod -R a+rX /app</w:t>
      </w:r>
      <w:r>
        <w:rPr/>
        <w:t xml:space="preserve"> dans le Dockerfile, reconstruit l'image et redéployé. Leçon : tester l'image avec </w:t>
      </w:r>
      <w:r>
        <w:rPr>
          <w:rFonts w:eastAsia="Consolas" w:cs="Consolas" w:ascii="Consolas" w:hAnsi="Consolas"/>
          <w:sz w:val="20"/>
          <w:szCs w:val="20"/>
        </w:rPr>
        <w:t>docker run</w:t>
      </w:r>
      <w:r>
        <w:rPr/>
        <w:t xml:space="preserve"> avant de la mettre dans Kubernetes, comme le dit le sujet.</w:t>
      </w:r>
    </w:p>
    <w:p>
      <w:pPr>
        <w:pStyle w:val="Normal"/>
        <w:keepNext w:val="true"/>
        <w:spacing w:before="120" w:after="0"/>
        <w:jc w:val="center"/>
        <w:rPr/>
      </w:pPr>
      <w:r>
        <w:rPr/>
        <w:drawing>
          <wp:inline distT="0" distB="0" distL="0" distR="0">
            <wp:extent cx="3429000" cy="30003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3429000" cy="3000375"/>
                    </a:xfrm>
                    <a:prstGeom prst="rect">
                      <a:avLst/>
                    </a:prstGeom>
                  </pic:spPr>
                </pic:pic>
              </a:graphicData>
            </a:graphic>
          </wp:inline>
        </w:drawing>
      </w:r>
    </w:p>
    <w:p>
      <w:pPr>
        <w:pStyle w:val="Caption"/>
        <w:spacing w:before="0" w:after="160"/>
        <w:jc w:val="center"/>
        <w:rPr/>
      </w:pPr>
      <w:r>
        <w:rPr/>
        <w:t>Figure 15 - L'erreur trouvée avec kubectl logs --previous</w:t>
      </w:r>
    </w:p>
    <w:p>
      <w:pPr>
        <w:pStyle w:val="Heading2"/>
        <w:rPr/>
      </w:pPr>
      <w:bookmarkStart w:id="14" w:name="__RefHeading___Toc543_1419591446"/>
      <w:bookmarkEnd w:id="14"/>
      <w:r>
        <w:rPr/>
        <w:t>8.2 Cluster B injoignable</w:t>
      </w:r>
    </w:p>
    <w:p>
      <w:pPr>
        <w:pStyle w:val="Normal"/>
        <w:spacing w:before="0" w:after="120"/>
        <w:jc w:val="both"/>
        <w:rPr/>
      </w:pPr>
      <w:r>
        <w:rPr/>
        <w:t xml:space="preserve">Depuis A, </w:t>
      </w:r>
      <w:r>
        <w:rPr>
          <w:rFonts w:eastAsia="Consolas" w:cs="Consolas" w:ascii="Consolas" w:hAnsi="Consolas"/>
          <w:sz w:val="20"/>
          <w:szCs w:val="20"/>
        </w:rPr>
        <w:t>ping 192.168.168.20</w:t>
      </w:r>
      <w:r>
        <w:rPr/>
        <w:t xml:space="preserve"> donnait « Destination Host Unreachable ». Depuis B, je n'arrivais même pas à joindre Windows (192.168.168.1), alors que l'IP était bien configurée dans la VM. Le problème venait donc de VirtualBox : la carte 1 de B était en NAT au lieu de « Réseau privé hôte ». Je l'ai changée pendant que la VM tournait (Périphériques &gt; Réseau), et tout est revenu. J'ai compris qu'un problème réseau peut faire croire à une panne Kubernetes, et qu'il faut toujours tester la communication entre les VM.</w:t>
      </w:r>
    </w:p>
    <w:p>
      <w:pPr>
        <w:pStyle w:val="Heading2"/>
        <w:rPr/>
      </w:pPr>
      <w:bookmarkStart w:id="15" w:name="__RefHeading___Toc545_1419591446"/>
      <w:bookmarkEnd w:id="15"/>
      <w:r>
        <w:rPr/>
        <w:t>8.3 Redémarrage lent de cluster-a</w:t>
      </w:r>
    </w:p>
    <w:p>
      <w:pPr>
        <w:pStyle w:val="Normal"/>
        <w:spacing w:before="0" w:after="120"/>
        <w:jc w:val="both"/>
        <w:rPr/>
      </w:pPr>
      <w:r>
        <w:rPr/>
        <w:t xml:space="preserve">Après le test de panne, A a mis environ 7 minutes à revenir, et ses Pods affichaient 9 redémarrages. Au démarrage, la VM charge Ubuntu, MicroK8s et tous les Pods en même temps avec seulement 2 Go de RAM. L'application met alors plus de 15 secondes à démarrer, et la liveness probe la tue avant qu'elle soit prête. Il faudrait ajouter une </w:t>
      </w:r>
      <w:r>
        <w:rPr>
          <w:rFonts w:eastAsia="Consolas" w:cs="Consolas" w:ascii="Consolas" w:hAnsi="Consolas"/>
          <w:sz w:val="20"/>
          <w:szCs w:val="20"/>
        </w:rPr>
        <w:t>startupProbe</w:t>
      </w:r>
      <w:r>
        <w:rPr/>
        <w:t xml:space="preserve"> : tant qu'elle n'a pas réussi, la liveness ne s'applique pas. Je retiens qu'une probe mal réglée peut elle-même causer une panne.</w:t>
      </w:r>
    </w:p>
    <w:p>
      <w:pPr>
        <w:pStyle w:val="Heading2"/>
        <w:rPr/>
      </w:pPr>
      <w:bookmarkStart w:id="16" w:name="__RefHeading___Toc547_1419591446"/>
      <w:bookmarkEnd w:id="16"/>
      <w:r>
        <w:rPr/>
        <w:t>8.4 Problèmes avec les VM</w:t>
      </w:r>
    </w:p>
    <w:p>
      <w:pPr>
        <w:pStyle w:val="ListParagraph"/>
        <w:numPr>
          <w:ilvl w:val="0"/>
          <w:numId w:val="1"/>
        </w:numPr>
        <w:spacing w:before="0" w:after="60"/>
        <w:rPr/>
      </w:pPr>
      <w:r>
        <w:rPr/>
        <w:t xml:space="preserve">Le copier-coller entre Windows et les VM ne marchait pas (Ubuntu 24.04 en Wayland). Il a fallu installer </w:t>
      </w:r>
      <w:r>
        <w:rPr>
          <w:rFonts w:eastAsia="Consolas" w:cs="Consolas" w:ascii="Consolas" w:hAnsi="Consolas"/>
          <w:sz w:val="20"/>
          <w:szCs w:val="20"/>
        </w:rPr>
        <w:t>virtualbox-guest-utils</w:t>
      </w:r>
      <w:r>
        <w:rPr/>
        <w:t xml:space="preserve"> et </w:t>
      </w:r>
      <w:r>
        <w:rPr>
          <w:rFonts w:eastAsia="Consolas" w:cs="Consolas" w:ascii="Consolas" w:hAnsi="Consolas"/>
          <w:sz w:val="20"/>
          <w:szCs w:val="20"/>
        </w:rPr>
        <w:t>virtualbox-guest-x11</w:t>
      </w:r>
      <w:r>
        <w:rPr/>
        <w:t xml:space="preserve">, puis lancer </w:t>
      </w:r>
      <w:r>
        <w:rPr>
          <w:rFonts w:eastAsia="Consolas" w:cs="Consolas" w:ascii="Consolas" w:hAnsi="Consolas"/>
          <w:sz w:val="20"/>
          <w:szCs w:val="20"/>
        </w:rPr>
        <w:t>VBoxClient --clipboard</w:t>
      </w:r>
      <w:r>
        <w:rPr/>
        <w:t>.</w:t>
      </w:r>
    </w:p>
    <w:p>
      <w:pPr>
        <w:pStyle w:val="ListParagraph"/>
        <w:numPr>
          <w:ilvl w:val="0"/>
          <w:numId w:val="1"/>
        </w:numPr>
        <w:spacing w:before="0" w:after="60"/>
        <w:rPr/>
      </w:pPr>
      <w:r>
        <w:rPr/>
        <w:t xml:space="preserve">Après </w:t>
      </w:r>
      <w:r>
        <w:rPr>
          <w:rFonts w:eastAsia="Consolas" w:cs="Consolas" w:ascii="Consolas" w:hAnsi="Consolas"/>
          <w:sz w:val="20"/>
          <w:szCs w:val="20"/>
        </w:rPr>
        <w:t>usermod -a -G microk8s</w:t>
      </w:r>
      <w:r>
        <w:rPr/>
        <w:t xml:space="preserve">, il faut se reconnecter. Avant, </w:t>
      </w:r>
      <w:r>
        <w:rPr>
          <w:rFonts w:eastAsia="Consolas" w:cs="Consolas" w:ascii="Consolas" w:hAnsi="Consolas"/>
          <w:sz w:val="20"/>
          <w:szCs w:val="20"/>
        </w:rPr>
        <w:t>microk8s kubectl</w:t>
      </w:r>
      <w:r>
        <w:rPr/>
        <w:t xml:space="preserve"> sans sudo répond « Insufficient permissions ».</w:t>
      </w:r>
    </w:p>
    <w:p>
      <w:pPr>
        <w:pStyle w:val="ListParagraph"/>
        <w:numPr>
          <w:ilvl w:val="0"/>
          <w:numId w:val="1"/>
        </w:numPr>
        <w:spacing w:before="0" w:after="60"/>
        <w:rPr/>
      </w:pPr>
      <w:r>
        <w:rPr/>
        <w:t>Avec 2 Go par VM, tout est lent (construction de l'image, démarrage de MicroK8s), et la VM utilise le swap. C'est ce qui m'a fait passer de 5 VM à 2.</w:t>
      </w:r>
    </w:p>
    <w:p>
      <w:pPr>
        <w:pStyle w:val="Heading1"/>
        <w:rPr/>
      </w:pPr>
      <w:bookmarkStart w:id="17" w:name="__RefHeading___Toc549_1419591446"/>
      <w:bookmarkEnd w:id="17"/>
      <w:r>
        <w:rPr/>
        <w:t>9. Limites et améliorations</w:t>
      </w:r>
    </w:p>
    <w:p>
      <w:pPr>
        <w:pStyle w:val="ListParagraph"/>
        <w:numPr>
          <w:ilvl w:val="0"/>
          <w:numId w:val="1"/>
        </w:numPr>
        <w:spacing w:before="0" w:after="60"/>
        <w:rPr/>
      </w:pPr>
      <w:r>
        <w:rPr/>
        <w:t>Un seul nœud par cluster : si la VM tombe, tout le cluster tombe. Avec un worker en plus, les deux Pods seraient sur deux nœuds.</w:t>
      </w:r>
    </w:p>
    <w:p>
      <w:pPr>
        <w:pStyle w:val="ListParagraph"/>
        <w:numPr>
          <w:ilvl w:val="0"/>
          <w:numId w:val="1"/>
        </w:numPr>
        <w:spacing w:before="0" w:after="60"/>
        <w:rPr/>
      </w:pPr>
      <w:r>
        <w:rPr/>
        <w:t xml:space="preserve">Pas de HAProxy : la bascule entre les clusters n'est pas automatique. Il faudrait une VM HAProxy qui teste </w:t>
      </w:r>
      <w:r>
        <w:rPr>
          <w:rFonts w:eastAsia="Consolas" w:cs="Consolas" w:ascii="Consolas" w:hAnsi="Consolas"/>
          <w:sz w:val="20"/>
          <w:szCs w:val="20"/>
        </w:rPr>
        <w:t>/health</w:t>
      </w:r>
      <w:r>
        <w:rPr/>
        <w:t xml:space="preserve"> sur les deux NodePort et envoie le trafic vers le cluster en bonne santé. HAProxy deviendrait alors à son tour un point unique de panne, qu'on peut supprimer avec deux HAProxy et Keepalived.</w:t>
      </w:r>
    </w:p>
    <w:p>
      <w:pPr>
        <w:pStyle w:val="ListParagraph"/>
        <w:numPr>
          <w:ilvl w:val="0"/>
          <w:numId w:val="1"/>
        </w:numPr>
        <w:spacing w:before="0" w:after="60"/>
        <w:rPr/>
      </w:pPr>
      <w:r>
        <w:rPr/>
        <w:t>hostpath-storage garde les données sur le disque du nœud : ce n'est pas un stockage haute disponibilité.</w:t>
      </w:r>
    </w:p>
    <w:p>
      <w:pPr>
        <w:pStyle w:val="ListParagraph"/>
        <w:numPr>
          <w:ilvl w:val="0"/>
          <w:numId w:val="1"/>
        </w:numPr>
        <w:spacing w:before="0" w:after="60"/>
        <w:rPr/>
      </w:pPr>
      <w:r>
        <w:rPr/>
        <w:t>Sécurité simplifiée pour le TP : Secret d'exemple, HTTP sans TLS, pas de NetworkPolicy.</w:t>
      </w:r>
    </w:p>
    <w:p>
      <w:pPr>
        <w:pStyle w:val="Heading1"/>
        <w:rPr/>
      </w:pPr>
      <w:bookmarkStart w:id="18" w:name="__RefHeading___Toc551_1419591446"/>
      <w:bookmarkEnd w:id="18"/>
      <w:r>
        <w:rPr/>
        <w:t>10. Conclusion</w:t>
      </w:r>
    </w:p>
    <w:p>
      <w:pPr>
        <w:pStyle w:val="Normal"/>
        <w:spacing w:before="0" w:after="120"/>
        <w:jc w:val="both"/>
        <w:rPr/>
      </w:pPr>
      <w:r>
        <w:rPr/>
        <w:t>L'application tourne sur deux clusters MicroK8s indépendants, et les tests montrent plusieurs niveaux de résilience. Un Pod supprimé est recréé par le Deployment. Un Pod de StatefulSet garde son nom et son volume. Quand un cluster entier tombe, l'autre continue de répondre.</w:t>
      </w:r>
    </w:p>
    <w:p>
      <w:pPr>
        <w:pStyle w:val="Normal"/>
        <w:spacing w:before="0" w:after="120"/>
        <w:jc w:val="both"/>
        <w:rPr/>
      </w:pPr>
      <w:r>
        <w:rPr/>
        <w:t>Ce que je retiens : la haute disponibilité dépend du type de panne. Deux Pods protègent contre la perte d'un Pod, pas contre la perte de la VM. Deux clusters protègent contre la perte d'un cluster, mais il faut un load balancer pour que la bascule soit automatique. Les problèmes rencontrés m'ont aussi appris à regarder les logs et à tester le réseau avant de modifier la configuration.</w:t>
      </w:r>
    </w:p>
    <w:sectPr>
      <w:footerReference w:type="even" r:id="rId17"/>
      <w:footerReference w:type="default" r:id="rId18"/>
      <w:footerReference w:type="first" r:id="rId19"/>
      <w:type w:val="nextPage"/>
      <w:pgSz w:w="11906" w:h="16838"/>
      <w:pgMar w:left="1417" w:right="1417" w:gutter="0" w:header="0" w:top="1417" w:footer="708" w:bottom="1417"/>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rFonts w:ascii="Calibri Light" w:hAnsi="Calibri Light" w:eastAsia="Calibri Light" w:cs="Calibri Light"/>
      <w:color w:val="2F5496"/>
      <w:sz w:val="32"/>
      <w:szCs w:val="32"/>
    </w:rPr>
  </w:style>
  <w:style w:type="paragraph" w:styleId="Heading2">
    <w:name w:val="Heading 2"/>
    <w:basedOn w:val="Normal"/>
    <w:next w:val="Normal"/>
    <w:qFormat/>
    <w:pPr>
      <w:keepNext w:val="true"/>
      <w:spacing w:before="200" w:after="80"/>
      <w:outlineLvl w:val="1"/>
    </w:pPr>
    <w:rPr>
      <w:rFonts w:ascii="Calibri Light" w:hAnsi="Calibri Light" w:eastAsia="Calibri Light" w:cs="Calibri Light"/>
      <w:color w:val="2F5496"/>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rPr>
      <w:i/>
      <w:iCs/>
      <w:color w:val="44546A"/>
      <w:sz w:val="18"/>
      <w:szCs w:val="18"/>
    </w:rPr>
  </w:style>
  <w:style w:type="paragraph" w:styleId="Index">
    <w:name w:val="Index"/>
    <w:basedOn w:val="Normal"/>
    <w:qFormat/>
    <w:pPr>
      <w:suppressLineNumbers/>
    </w:pPr>
    <w:rPr>
      <w:rFonts w:cs="FreeSans"/>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next w:val="Normal"/>
    <w:qFormat/>
    <w:pPr>
      <w:spacing w:before="0" w:after="120"/>
    </w:pPr>
    <w:rPr>
      <w:rFonts w:ascii="Calibri Light" w:hAnsi="Calibri Light" w:eastAsia="Calibri Light" w:cs="Calibri Light"/>
      <w:sz w:val="56"/>
      <w:szCs w:val="56"/>
    </w:rPr>
  </w:style>
  <w:style w:type="paragraph" w:styleId="Subtitle">
    <w:name w:val="Subtitle"/>
    <w:basedOn w:val="Normal"/>
    <w:next w:val="Normal"/>
    <w:qFormat/>
    <w:pPr>
      <w:spacing w:before="240" w:after="0"/>
    </w:pPr>
    <w:rPr>
      <w:rFonts w:ascii="Calibri" w:hAnsi="Calibri" w:eastAsia="Calibri" w:cs="Calibri"/>
      <w:color w:val="595959"/>
      <w:sz w:val="26"/>
      <w:szCs w:val="26"/>
    </w:rPr>
  </w:style>
  <w:style w:type="paragraph" w:styleId="IndexHeading">
    <w:name w:val="Index Heading"/>
    <w:basedOn w:val="Heading"/>
    <w:pPr/>
    <w:rPr/>
  </w:style>
  <w:style w:type="paragraph" w:styleId="TOCHeading">
    <w:name w:val="TOC Heading"/>
    <w:basedOn w:val="Normal"/>
    <w:next w:val="Normal"/>
    <w:qFormat/>
    <w:pPr>
      <w:spacing w:before="0" w:after="200"/>
    </w:pPr>
    <w:rPr>
      <w:rFonts w:ascii="Calibri Light" w:hAnsi="Calibri Light" w:eastAsia="Calibri Light" w:cs="Calibri Light"/>
      <w:color w:val="2F5496"/>
      <w:sz w:val="32"/>
      <w:szCs w:val="32"/>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72" w:leader="dot"/>
      </w:tabs>
      <w:ind w:hanging="0" w:left="0"/>
    </w:pPr>
    <w:rPr/>
  </w:style>
  <w:style w:type="paragraph" w:styleId="TOC2">
    <w:name w:val="TOC 2"/>
    <w:basedOn w:val="Index"/>
    <w:pPr>
      <w:tabs>
        <w:tab w:val="clear" w:pos="720"/>
        <w:tab w:val="right" w:pos="8789"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2026-10-29T21:55:51Z</dcterms:created>
  <dc:creator>Simon Almeida</dc:creator>
  <dc:description/>
  <dc:language>en-US</dc:language>
  <cp:lastModifiedBy/>
  <dcterms:modified xsi:type="dcterms:W3CDTF">2026-10-29T22:55:53Z</dcterms:modified>
  <cp:revision>2</cp:revision>
  <dc:subject/>
  <dc:title>Projet MicroK8s - AI Jobs Market Dashboard</dc:title>
</cp:coreProperties>
</file>