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eseguire generaTabelleStringhe.m che richiede il file .mat contenente i risultati dei matchings, es. '3D (α=4).mat'.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 procedura restituisce una tabella .mat che contiene i nomi delle acquisizioni.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eseguire creaTabellasingolaAcquisizione.m che prende in input la tabella .mat ottenuta in precedenza e la tabella .mat dei matchings.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Viene restituita una tabella .mat per ogni acquisizione che contiene tutti i matchings relativi all'acquisizione considerata.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eseguire calcolaDiffNormalizzata.m che richiede la tabella.mat ottenuta con generatabellaStringhe e le tabelle per ogni acquisizione.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Viene restituito un vettore .mat che contiene le differenze normalizzate per ogni acquisizione.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eseguire calcola_istogramma.m per generare l'istogramma, partendo dal vettore ottenuto in precedenza.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eseguire calcolaGenuiniMinoreDi02.m per calcolare i genuini minori di 0.2, partendo sempre dal vettore.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