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Estruturas condicionais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CASAVELLA, Eduardo. O comando switch case em C. Intellectuale, [s/d]. Disponível em:  </w:t>
      </w:r>
      <w:hyperlink r:id="rId6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https://linguagemc.com.br/o-comando-switch-case-em-c/ 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22 mar. 2022.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DEVMEDIA. Python tutorial: Tour pela linguagem. [s/d]. Disponível em: </w:t>
      </w:r>
      <w:hyperlink r:id="rId7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https://www.devmedia.com.br/python-tutorial-tour-pela-linguagem/40646</w:t>
        </w:r>
      </w:hyperlink>
      <w:r w:rsidDel="00000000" w:rsidR="00000000" w:rsidRPr="00000000">
        <w:rPr>
          <w:sz w:val="20"/>
          <w:szCs w:val="20"/>
          <w:rtl w:val="0"/>
        </w:rPr>
        <w:t xml:space="preserve"> . Acesso em: 22 mar. 2022.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SILVIA, Cássia. Algoritmo – Estruturas Condicionais. Fábrica de Software, 13 jun. 2013. Disponível em:  </w:t>
      </w:r>
      <w:hyperlink r:id="rId8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http://fabrica.ms.senac.br/tag/estrutura-condicional/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em: 22 mar. 2022.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KITAMURA, Celso. If – Estrutura De Decisão Em Python. Celso Kitamura, 13 abr. 2021. Disponível em:  </w:t>
      </w:r>
      <w:hyperlink r:id="rId9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https://celsokitamura.com.br/if-estrutura-de-decisao-em-python/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. Acesso em: 22 mar.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elsokitamura.com.br/if-estrutura-de-decisao-em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guagemc.com.br/o-comando-switch-case-em-c/" TargetMode="External"/><Relationship Id="rId7" Type="http://schemas.openxmlformats.org/officeDocument/2006/relationships/hyperlink" Target="https://www.devmedia.com.br/python-tutorial-tour-pela-linguagem/40646" TargetMode="External"/><Relationship Id="rId8" Type="http://schemas.openxmlformats.org/officeDocument/2006/relationships/hyperlink" Target="http://fabrica.ms.senac.br/tag/estrutura-condic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