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BRANDÃO, Leônidas.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Introdução ao uso de funções.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Instituto de Matemática e Estatística Universidade de São Paulo, [s/d]. Disponível em: </w:t>
      </w:r>
      <w:hyperlink r:id="rId6">
        <w:r w:rsidDel="00000000" w:rsidR="00000000" w:rsidRPr="00000000">
          <w:rPr>
            <w:color w:val="e08c14"/>
            <w:sz w:val="20"/>
            <w:szCs w:val="20"/>
            <w:highlight w:val="white"/>
            <w:rtl w:val="0"/>
          </w:rPr>
          <w:t xml:space="preserve">https://www.ime.usp.br/~leo/mac2166/2017-1/introducao_funcoes.html#:~:text=A%20ideia%20básica%20de%20uma,e%20posterior%20invocação%20à%20função</w:t>
        </w:r>
      </w:hyperlink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 Acesso em: 04 abr. 2022.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me.usp.br/~leo/mac2166/2017-1/introducao_funco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