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0D267" w14:textId="67CF2B9C" w:rsidR="00CD51B2" w:rsidRDefault="00CD51B2" w:rsidP="00CD51B2">
      <w:r>
        <w:t>INFRASTRUTTURE INTELLIGENTI</w:t>
      </w:r>
    </w:p>
    <w:p w14:paraId="13C05AF4" w14:textId="5F3AEFCE" w:rsidR="004F6A56" w:rsidRDefault="00D51DD4" w:rsidP="00D51DD4">
      <w:pPr>
        <w:pStyle w:val="Titolo1"/>
      </w:pPr>
      <w:r>
        <w:t>Introduzione e scienze politiche</w:t>
      </w:r>
      <w:r w:rsidR="004E57E2">
        <w:t xml:space="preserve"> (2 persone max 2 min)</w:t>
      </w:r>
    </w:p>
    <w:p w14:paraId="05671DA6" w14:textId="39DD78AD" w:rsidR="00054A50" w:rsidRPr="001F0033" w:rsidRDefault="00054A50" w:rsidP="00054A50">
      <w:r w:rsidRPr="001F0033">
        <w:t>Il nostro progetto era quello di sviluppare un concept di una soluzione ingegneristica di un’infrastruttura di trasporto di 50km facente parte del corridoio europeo TENT</w:t>
      </w:r>
      <w:r w:rsidR="00581303" w:rsidRPr="001F0033">
        <w:t xml:space="preserve">, </w:t>
      </w:r>
      <w:r w:rsidR="005D42A6" w:rsidRPr="001F0033">
        <w:t>ovvero lo sviluppo di una rete di trasporti transeuropea</w:t>
      </w:r>
      <w:r w:rsidR="00E013F3" w:rsidRPr="001F0033">
        <w:t xml:space="preserve"> i cui obbiettivi sono:</w:t>
      </w:r>
    </w:p>
    <w:p w14:paraId="2B272FD1" w14:textId="27C92CAE" w:rsidR="00B20B93" w:rsidRPr="001F0033" w:rsidRDefault="00B20B93" w:rsidP="00B20B93">
      <w:pPr>
        <w:pStyle w:val="Paragrafoelenco"/>
        <w:numPr>
          <w:ilvl w:val="0"/>
          <w:numId w:val="8"/>
        </w:numPr>
      </w:pPr>
      <w:r w:rsidRPr="001F0033">
        <w:t>Trasporti più sostenibili</w:t>
      </w:r>
    </w:p>
    <w:p w14:paraId="52134B76" w14:textId="3C72896E" w:rsidR="00B20B93" w:rsidRPr="001F0033" w:rsidRDefault="00B20B93" w:rsidP="00B20B93">
      <w:pPr>
        <w:pStyle w:val="Paragrafoelenco"/>
        <w:numPr>
          <w:ilvl w:val="0"/>
          <w:numId w:val="8"/>
        </w:numPr>
        <w:rPr>
          <w:rFonts w:cstheme="minorHAnsi"/>
        </w:rPr>
      </w:pPr>
      <w:r w:rsidRPr="001F0033">
        <w:rPr>
          <w:rFonts w:cstheme="minorHAnsi"/>
        </w:rPr>
        <w:t xml:space="preserve">Aumentare la continuità </w:t>
      </w:r>
      <w:proofErr w:type="gramStart"/>
      <w:r w:rsidRPr="001F0033">
        <w:rPr>
          <w:rFonts w:cstheme="minorHAnsi"/>
        </w:rPr>
        <w:t>e</w:t>
      </w:r>
      <w:proofErr w:type="gramEnd"/>
      <w:r w:rsidRPr="001F0033">
        <w:rPr>
          <w:rFonts w:cstheme="minorHAnsi"/>
        </w:rPr>
        <w:t xml:space="preserve"> efficienza dei trasporti</w:t>
      </w:r>
    </w:p>
    <w:p w14:paraId="0B9AFB1D" w14:textId="53CBBDF6" w:rsidR="00B20B93" w:rsidRPr="001F0033" w:rsidRDefault="00B20B93" w:rsidP="00B20B93">
      <w:pPr>
        <w:pStyle w:val="Paragrafoelenco"/>
        <w:numPr>
          <w:ilvl w:val="0"/>
          <w:numId w:val="8"/>
        </w:numPr>
      </w:pPr>
      <w:r w:rsidRPr="001F0033">
        <w:t>Aumentare la resilienza</w:t>
      </w:r>
    </w:p>
    <w:p w14:paraId="50A85DA7" w14:textId="2111779A" w:rsidR="001F3F2D" w:rsidRPr="001F0033" w:rsidRDefault="00B12F47" w:rsidP="001F3F2D">
      <w:r w:rsidRPr="001F0033">
        <w:t>Le soluzioni che verranno proposte soddisferanno gli articoli 4 e 5 della normativa europea per lo sviluppo della rete transeuropea di trasporti</w:t>
      </w:r>
      <w:r w:rsidR="00EE14AF" w:rsidRPr="001F0033">
        <w:t xml:space="preserve">. </w:t>
      </w:r>
      <w:proofErr w:type="gramStart"/>
      <w:r w:rsidR="00EE14AF" w:rsidRPr="001F0033">
        <w:t>Inoltre</w:t>
      </w:r>
      <w:proofErr w:type="gramEnd"/>
      <w:r w:rsidR="00EE14AF" w:rsidRPr="001F0033">
        <w:t xml:space="preserve"> rispetta il cosiddetto green deal europeo che si pone </w:t>
      </w:r>
      <w:r w:rsidR="005D51AC" w:rsidRPr="001F0033">
        <w:t>due obbiettivi:</w:t>
      </w:r>
    </w:p>
    <w:p w14:paraId="5E760E54" w14:textId="2EAA0441" w:rsidR="00BA63A4" w:rsidRPr="001F0033" w:rsidRDefault="00BA63A4" w:rsidP="00BA63A4">
      <w:pPr>
        <w:pStyle w:val="Paragrafoelenco"/>
        <w:numPr>
          <w:ilvl w:val="0"/>
          <w:numId w:val="9"/>
        </w:numPr>
      </w:pPr>
      <w:r w:rsidRPr="00BA63A4">
        <w:t>portare al 40% l'obiettivo vincolante delle energie rinnovabili, per conseguire entro il 2030 una riduzione complessiva del 36-39 % del consumo di energia finale e primaria.</w:t>
      </w:r>
    </w:p>
    <w:p w14:paraId="6C7CA8DE" w14:textId="77777777" w:rsidR="00BA63A4" w:rsidRPr="00BA63A4" w:rsidRDefault="00BA63A4" w:rsidP="00BA63A4">
      <w:pPr>
        <w:pStyle w:val="Paragrafoelenco"/>
      </w:pPr>
    </w:p>
    <w:p w14:paraId="2E8480FF" w14:textId="424A1D9D" w:rsidR="00E013F3" w:rsidRPr="001F0033" w:rsidRDefault="00BA63A4" w:rsidP="00054A50">
      <w:pPr>
        <w:pStyle w:val="Paragrafoelenco"/>
        <w:numPr>
          <w:ilvl w:val="0"/>
          <w:numId w:val="9"/>
        </w:numPr>
      </w:pPr>
      <w:r w:rsidRPr="00BA63A4">
        <w:t>Tutti i 27 Stati membri hanno assunto l'impegno di fare dell'UE il primo continente a impatto climatico zero entro il 2050. Per raggiungere questo traguardo si sono impegnati a ridurre le emissioni di almeno il 55% entro il 2030 rispetto ai livelli del 1990</w:t>
      </w:r>
    </w:p>
    <w:p w14:paraId="38972BED" w14:textId="77777777" w:rsidR="004E57E2" w:rsidRPr="004E57E2" w:rsidRDefault="004E57E2" w:rsidP="004E57E2">
      <w:r w:rsidRPr="004E57E2">
        <w:t>Obiettivi inseriti nel "Pacchetto Clima ed Energia " dell'unione europea:</w:t>
      </w:r>
    </w:p>
    <w:p w14:paraId="1A7D0721" w14:textId="77777777" w:rsidR="004E57E2" w:rsidRPr="004E57E2" w:rsidRDefault="004E57E2" w:rsidP="004E57E2">
      <w:pPr>
        <w:numPr>
          <w:ilvl w:val="1"/>
          <w:numId w:val="12"/>
        </w:numPr>
      </w:pPr>
      <w:r w:rsidRPr="004E57E2">
        <w:t>ridurre i gas ad effetto serra del 20% (o del 30% in caso di accordo internazionale); </w:t>
      </w:r>
    </w:p>
    <w:p w14:paraId="49874345" w14:textId="77777777" w:rsidR="004E57E2" w:rsidRPr="004E57E2" w:rsidRDefault="004E57E2" w:rsidP="004E57E2">
      <w:pPr>
        <w:numPr>
          <w:ilvl w:val="1"/>
          <w:numId w:val="12"/>
        </w:numPr>
      </w:pPr>
      <w:r w:rsidRPr="004E57E2">
        <w:t>ridurre i consumi energetici del 20% aumentando l'efficienza energetica;</w:t>
      </w:r>
    </w:p>
    <w:p w14:paraId="6CACCE14" w14:textId="3DA3F59E" w:rsidR="009D41E0" w:rsidRPr="001F0033" w:rsidRDefault="004E57E2" w:rsidP="009D41E0">
      <w:pPr>
        <w:numPr>
          <w:ilvl w:val="1"/>
          <w:numId w:val="12"/>
        </w:numPr>
      </w:pPr>
      <w:r w:rsidRPr="004E57E2">
        <w:t>soddisfare il 20% del fabbisogno energetico europeo con le energie rinnovabili. </w:t>
      </w:r>
    </w:p>
    <w:p w14:paraId="52941AA5" w14:textId="62509891" w:rsidR="00C72501" w:rsidRPr="001F0033" w:rsidRDefault="00C72501" w:rsidP="00C72501">
      <w:r w:rsidRPr="001F0033">
        <w:t>Il tratto stradale in analisi è il tratto dell'autostrada A1 dall'uscita di Barberino di Mugello a Sasso Marconi. Nel tratto selezionato è presente una delle gallerie più lunghe d’Europa</w:t>
      </w:r>
      <w:r w:rsidR="00A775A4" w:rsidRPr="001F0033">
        <w:t>.</w:t>
      </w:r>
    </w:p>
    <w:p w14:paraId="419E664F" w14:textId="77777777" w:rsidR="00C72501" w:rsidRPr="00054A50" w:rsidRDefault="00C72501" w:rsidP="00C72501"/>
    <w:p w14:paraId="1D7FCAD6" w14:textId="00AAA36C" w:rsidR="003D44E1" w:rsidRDefault="00D51DD4" w:rsidP="003D44E1">
      <w:pPr>
        <w:pStyle w:val="Titolo1"/>
      </w:pPr>
      <w:r>
        <w:t>Rettilinei (turb</w:t>
      </w:r>
      <w:r w:rsidR="004E57E2">
        <w:t>i</w:t>
      </w:r>
      <w:r>
        <w:t>ne e asfalto</w:t>
      </w:r>
      <w:r w:rsidR="002F4F0B">
        <w:t xml:space="preserve">, 3 persone </w:t>
      </w:r>
      <w:r w:rsidR="004A5C28">
        <w:t>3</w:t>
      </w:r>
      <w:r w:rsidR="00E00538">
        <w:t xml:space="preserve"> </w:t>
      </w:r>
      <w:r w:rsidR="002F4F0B">
        <w:t>min</w:t>
      </w:r>
      <w:r>
        <w:t>)</w:t>
      </w:r>
    </w:p>
    <w:p w14:paraId="32BAE5D3" w14:textId="798F6EA0" w:rsidR="003D44E1" w:rsidRPr="0086171C" w:rsidRDefault="0086171C" w:rsidP="003D44E1">
      <w:pPr>
        <w:rPr>
          <w:b/>
          <w:bCs/>
        </w:rPr>
      </w:pPr>
      <w:r>
        <w:rPr>
          <w:b/>
          <w:bCs/>
        </w:rPr>
        <w:t xml:space="preserve"> As</w:t>
      </w:r>
      <w:r w:rsidR="0038587B">
        <w:rPr>
          <w:b/>
          <w:bCs/>
        </w:rPr>
        <w:t>f</w:t>
      </w:r>
      <w:r>
        <w:rPr>
          <w:b/>
          <w:bCs/>
        </w:rPr>
        <w:t>alto auto</w:t>
      </w:r>
      <w:r w:rsidR="0038587B">
        <w:rPr>
          <w:b/>
          <w:bCs/>
        </w:rPr>
        <w:t>riparante (</w:t>
      </w:r>
      <w:r w:rsidR="00D4301A" w:rsidRPr="0086171C">
        <w:rPr>
          <w:b/>
          <w:bCs/>
        </w:rPr>
        <w:t>Nunzio 1 min)</w:t>
      </w:r>
    </w:p>
    <w:p w14:paraId="5A58D293" w14:textId="77777777" w:rsidR="0086171C" w:rsidRDefault="0086171C" w:rsidP="0086171C">
      <w:r>
        <w:t>In fase di costruzione vogliamo concentrarci soprattutto sull’uso di materiali innovativi. Uno dei problemi più grandi e costosi a livello stradale è quello delle strade asfaltate e i suoi conseguenti danneggiamenti.</w:t>
      </w:r>
    </w:p>
    <w:p w14:paraId="1C932EC4" w14:textId="77777777" w:rsidR="0086171C" w:rsidRDefault="0086171C" w:rsidP="0086171C">
      <w:r>
        <w:t xml:space="preserve">Quindi ciò che miriamo a </w:t>
      </w:r>
      <w:proofErr w:type="gramStart"/>
      <w:r>
        <w:t>introdurre ,</w:t>
      </w:r>
      <w:proofErr w:type="gramEnd"/>
      <w:r>
        <w:t xml:space="preserve"> è un materiale che sia in grado di riparare autonomamente : l’asfalto autoriparante in cui nella miscela tradizionale di conglomerato bituminoso vengono aggiunte delle fibre d’acciaio. Queste, una volta scaldate per induzione tramite l’utilizzo di una macchina magnetica, fondono il bitume che penetra nelle micro-fessure fissando nuovamente gli inerti tra loro.</w:t>
      </w:r>
    </w:p>
    <w:p w14:paraId="5575D51E" w14:textId="77777777" w:rsidR="0086171C" w:rsidRDefault="0086171C" w:rsidP="0086171C">
      <w:r>
        <w:lastRenderedPageBreak/>
        <w:t xml:space="preserve">Questi asfalti sono in fase di sperimentazione in </w:t>
      </w:r>
      <w:proofErr w:type="gramStart"/>
      <w:r>
        <w:t>Olanda :</w:t>
      </w:r>
      <w:proofErr w:type="gramEnd"/>
      <w:r>
        <w:t xml:space="preserve"> i dati ottenuti indicano che se questo processo viene ripetuto ogni 4 anni la vita del manto stradale raddoppia, quindi a fronte di un maggior investimento iniziale, nel tempo si avrebbero dei vantaggi in termini di manutenzione, gestione, economici, ambientali e acustici</w:t>
      </w:r>
    </w:p>
    <w:p w14:paraId="46F3449B" w14:textId="3E68507F" w:rsidR="00D4301A" w:rsidRPr="00E00538" w:rsidRDefault="0038587B" w:rsidP="003D44E1">
      <w:pPr>
        <w:rPr>
          <w:b/>
          <w:bCs/>
        </w:rPr>
      </w:pPr>
      <w:r w:rsidRPr="00E00538">
        <w:rPr>
          <w:b/>
          <w:bCs/>
        </w:rPr>
        <w:t>Turbine (2</w:t>
      </w:r>
      <w:r w:rsidR="00E00538">
        <w:rPr>
          <w:b/>
          <w:bCs/>
        </w:rPr>
        <w:t xml:space="preserve"> min</w:t>
      </w:r>
      <w:r w:rsidR="00E00538" w:rsidRPr="00E00538">
        <w:rPr>
          <w:b/>
          <w:bCs/>
        </w:rPr>
        <w:t>)</w:t>
      </w:r>
    </w:p>
    <w:p w14:paraId="644AED12" w14:textId="4BBD7CB5" w:rsidR="00D51DD4" w:rsidRPr="005D54CF" w:rsidRDefault="00D51DD4" w:rsidP="00D51DD4">
      <w:pPr>
        <w:pStyle w:val="Titolo1"/>
      </w:pPr>
      <w:r>
        <w:t>Galleria e cemento</w:t>
      </w:r>
      <w:r w:rsidR="001F1D5C">
        <w:t xml:space="preserve"> e </w:t>
      </w:r>
      <w:r w:rsidR="0038587B">
        <w:t>finale</w:t>
      </w:r>
    </w:p>
    <w:p w14:paraId="043F88AB" w14:textId="676838E5" w:rsidR="00B202DD" w:rsidRDefault="00B202DD" w:rsidP="00B202DD">
      <w:pPr>
        <w:rPr>
          <w:rFonts w:cstheme="minorHAnsi"/>
          <w:b/>
          <w:bCs/>
          <w:color w:val="1A171B"/>
        </w:rPr>
      </w:pPr>
      <w:r>
        <w:rPr>
          <w:rFonts w:cstheme="minorHAnsi"/>
          <w:b/>
          <w:bCs/>
          <w:color w:val="1A171B"/>
        </w:rPr>
        <w:t>Gallerie energetiche</w:t>
      </w:r>
      <w:r w:rsidR="004A5C28">
        <w:rPr>
          <w:rFonts w:cstheme="minorHAnsi"/>
          <w:b/>
          <w:bCs/>
          <w:color w:val="1A171B"/>
        </w:rPr>
        <w:t xml:space="preserve"> (</w:t>
      </w:r>
      <w:proofErr w:type="spellStart"/>
      <w:r w:rsidR="004A5C28">
        <w:rPr>
          <w:rFonts w:cstheme="minorHAnsi"/>
          <w:b/>
          <w:bCs/>
          <w:color w:val="1A171B"/>
        </w:rPr>
        <w:t>simone</w:t>
      </w:r>
      <w:proofErr w:type="spellEnd"/>
      <w:r w:rsidR="004A5C28">
        <w:rPr>
          <w:rFonts w:cstheme="minorHAnsi"/>
          <w:b/>
          <w:bCs/>
          <w:color w:val="1A171B"/>
        </w:rPr>
        <w:t xml:space="preserve"> 1 min)</w:t>
      </w:r>
    </w:p>
    <w:p w14:paraId="146ABB60" w14:textId="77777777" w:rsidR="00B202DD" w:rsidRDefault="00B202DD" w:rsidP="00B202DD">
      <w:pPr>
        <w:spacing w:after="0"/>
        <w:jc w:val="both"/>
        <w:rPr>
          <w:rFonts w:cstheme="minorHAnsi"/>
          <w:color w:val="1A171B"/>
        </w:rPr>
      </w:pPr>
      <w:r>
        <w:rPr>
          <w:rFonts w:cstheme="minorHAnsi"/>
          <w:color w:val="1A171B"/>
        </w:rPr>
        <w:t>Considerando l’elevato chilometraggio della tratta in galleria (circa 17Km ovvero quasi il 40% della tratta in esame) vogliamo sfruttare attivamente la galleria, ovvero il calore (energia) del terreno adiacente ai tunnel attraverso la geotermia a bassa entalpia (energia scambiabile con l’ambiente dal sistema termodinamico, proporzionale alla temperatura), una forma di energia rinnovabile (</w:t>
      </w:r>
      <w:r w:rsidRPr="0056081B">
        <w:rPr>
          <w:rFonts w:cstheme="minorHAnsi"/>
          <w:color w:val="1A171B"/>
        </w:rPr>
        <w:t>generata prevalentemente dai processi di decadimento nucleare naturale degli elementi radioattivi all'interno della Terra</w:t>
      </w:r>
      <w:r>
        <w:rPr>
          <w:rFonts w:cstheme="minorHAnsi"/>
          <w:color w:val="1A171B"/>
        </w:rPr>
        <w:t xml:space="preserve">) e sostenibile. </w:t>
      </w:r>
    </w:p>
    <w:p w14:paraId="5DA30EA4" w14:textId="77777777" w:rsidR="00B202DD" w:rsidRDefault="00B202DD" w:rsidP="00B202DD">
      <w:pPr>
        <w:spacing w:after="0"/>
        <w:jc w:val="both"/>
        <w:rPr>
          <w:rFonts w:cstheme="minorHAnsi"/>
          <w:color w:val="1A171B"/>
        </w:rPr>
      </w:pPr>
      <w:r>
        <w:rPr>
          <w:rFonts w:cstheme="minorHAnsi"/>
          <w:color w:val="1A171B"/>
        </w:rPr>
        <w:t>Il calore ricavato può essere utilizzato per riscaldare/condizionare un’eventuale area di servizio e/o abitazioni adiacenti alla galleria (così facendo si reinvestirebbe il guadagno per alleggerire le spese di gestione e manutenzione) e per riscaldare il manto stradale nei mesi invernali tenendolo libero da neve e ghiaccio.</w:t>
      </w:r>
    </w:p>
    <w:p w14:paraId="53758F54" w14:textId="77777777" w:rsidR="00B202DD" w:rsidRDefault="00B202DD" w:rsidP="00B202DD">
      <w:pPr>
        <w:spacing w:after="0"/>
        <w:jc w:val="both"/>
        <w:rPr>
          <w:sz w:val="23"/>
          <w:szCs w:val="23"/>
        </w:rPr>
      </w:pPr>
      <w:r>
        <w:rPr>
          <w:rFonts w:cstheme="minorHAnsi"/>
          <w:color w:val="1A171B"/>
        </w:rPr>
        <w:t xml:space="preserve">L’opera consiste nello scavo a sezione piena con l’ausilio di un TBM e nel rivestimento del tunnel con conci “energetici” ovvero </w:t>
      </w:r>
      <w:r w:rsidRPr="00906062">
        <w:rPr>
          <w:rFonts w:cstheme="minorHAnsi"/>
          <w:color w:val="1A171B"/>
        </w:rPr>
        <w:t xml:space="preserve">conci prefabbricati in calcestruzzo armato realizzati in stabilimento </w:t>
      </w:r>
      <w:r>
        <w:rPr>
          <w:rFonts w:cstheme="minorHAnsi"/>
          <w:color w:val="1A171B"/>
        </w:rPr>
        <w:t xml:space="preserve">che differiscono dai conci classici solo per </w:t>
      </w:r>
      <w:r>
        <w:rPr>
          <w:sz w:val="23"/>
          <w:szCs w:val="23"/>
        </w:rPr>
        <w:t>l'introduzione, prima del getto, di un sistema di tubi per lo scambio termico fissati alla gabbia di armatura. Nei tubi scorre un fluido detto fluido termovettore che costituisce il mezzo per l'estrazione del calore dal terreno e attraversa la galleria per tutta la sua estensione. Il reticolo di tubi sarà composto dal condotto principale che corre in direzione longitudinale all’asse del tunnel e dalle serpentine, che percorrono la circonferenza dei singoli anelli che compongono il rivestimento. Così si può sfruttare in modo diretto il calore per il riscaldamento delle superfici di traffico oppure</w:t>
      </w:r>
      <w:r w:rsidRPr="00906062">
        <w:rPr>
          <w:sz w:val="23"/>
          <w:szCs w:val="23"/>
        </w:rPr>
        <w:t xml:space="preserve"> </w:t>
      </w:r>
      <w:r>
        <w:rPr>
          <w:sz w:val="23"/>
          <w:szCs w:val="23"/>
        </w:rPr>
        <w:t>accoppiandolo</w:t>
      </w:r>
      <w:r w:rsidRPr="00906062">
        <w:rPr>
          <w:sz w:val="23"/>
          <w:szCs w:val="23"/>
        </w:rPr>
        <w:t xml:space="preserve"> con una pompa di calore</w:t>
      </w:r>
      <w:r>
        <w:rPr>
          <w:sz w:val="23"/>
          <w:szCs w:val="23"/>
        </w:rPr>
        <w:t xml:space="preserve"> e un sistema di trasporto (fase critica) per usarlo come riscaldamento/condizionamento</w:t>
      </w:r>
      <w:r w:rsidRPr="00906062">
        <w:rPr>
          <w:sz w:val="23"/>
          <w:szCs w:val="23"/>
        </w:rPr>
        <w:t>.</w:t>
      </w:r>
    </w:p>
    <w:p w14:paraId="49F823D1" w14:textId="1EED793C" w:rsidR="00CD51B2" w:rsidRPr="001F0033" w:rsidRDefault="00E00538" w:rsidP="001F0033">
      <w:pPr>
        <w:pStyle w:val="Titolo1"/>
      </w:pPr>
      <w:r w:rsidRPr="001F0033">
        <w:t>Cemento e finale (2 min)</w:t>
      </w:r>
    </w:p>
    <w:p w14:paraId="37F39DB0" w14:textId="4CFC4D9A" w:rsidR="001B22AF" w:rsidRPr="001F0033" w:rsidRDefault="001B22AF" w:rsidP="001B22AF">
      <w:pPr>
        <w:rPr>
          <w:sz w:val="23"/>
          <w:szCs w:val="23"/>
        </w:rPr>
      </w:pPr>
      <w:r w:rsidRPr="001F0033">
        <w:rPr>
          <w:sz w:val="23"/>
          <w:szCs w:val="23"/>
        </w:rPr>
        <w:t xml:space="preserve">Quando si progetta </w:t>
      </w:r>
      <w:r w:rsidR="005C66D9" w:rsidRPr="001F0033">
        <w:rPr>
          <w:sz w:val="23"/>
          <w:szCs w:val="23"/>
        </w:rPr>
        <w:t xml:space="preserve">una </w:t>
      </w:r>
      <w:r w:rsidR="00AB6155" w:rsidRPr="001F0033">
        <w:rPr>
          <w:sz w:val="23"/>
          <w:szCs w:val="23"/>
        </w:rPr>
        <w:t xml:space="preserve">galleria </w:t>
      </w:r>
      <w:r w:rsidRPr="001F0033">
        <w:rPr>
          <w:sz w:val="23"/>
          <w:szCs w:val="23"/>
        </w:rPr>
        <w:t>è molto importante avere in mente un piano adeguato alla costruzione, e quindi l’utilizzo di materiali riciclabili e a basso impatto ambientale, e per il fine vita dell’opera stessa (smantellamento e gestione dei rifiuti).</w:t>
      </w:r>
    </w:p>
    <w:p w14:paraId="17F538E4" w14:textId="50E57741" w:rsidR="001B22AF" w:rsidRPr="001F0033" w:rsidRDefault="001B22AF" w:rsidP="001B22AF">
      <w:pPr>
        <w:rPr>
          <w:sz w:val="23"/>
          <w:szCs w:val="23"/>
        </w:rPr>
      </w:pPr>
      <w:r w:rsidRPr="001F0033">
        <w:rPr>
          <w:sz w:val="23"/>
          <w:szCs w:val="23"/>
        </w:rPr>
        <w:t>Per questo motivo ci siamo concentrati principalmente sull’utilizzo di materiali innovativi, come cemento a basse emissioni di carbonio</w:t>
      </w:r>
      <w:r w:rsidR="006F4948" w:rsidRPr="001F0033">
        <w:rPr>
          <w:sz w:val="23"/>
          <w:szCs w:val="23"/>
        </w:rPr>
        <w:t>.</w:t>
      </w:r>
    </w:p>
    <w:p w14:paraId="35942F09" w14:textId="77777777" w:rsidR="001B22AF" w:rsidRPr="001F0033" w:rsidRDefault="001B22AF" w:rsidP="001B22AF">
      <w:pPr>
        <w:rPr>
          <w:sz w:val="23"/>
          <w:szCs w:val="23"/>
        </w:rPr>
      </w:pPr>
      <w:r w:rsidRPr="001F0033">
        <w:rPr>
          <w:sz w:val="23"/>
          <w:szCs w:val="23"/>
        </w:rPr>
        <w:t xml:space="preserve">Infatti, la produzione di cemento è responsabile di circa il 7% delle emissioni di CO2 totale. Basti pensare che una produrre una tonnellata di cemento rilascia nell’ambiente una tonnellata di CO2. Uno dei responsabili della produzione di anidride carbonica è il calcare che viene ridotto in polvere e messo in un forno riscaldato fino a 1.400 gradi. Il calcare si decompone producendo calce e anidride carbonica per produrre il clinker. La nuova tecnologia produce esattamente cemento Portland, identico a quello originale. La soluzione trovata è stata utilizzare una diversa materia prima. Al posto </w:t>
      </w:r>
      <w:r w:rsidRPr="001F0033">
        <w:rPr>
          <w:sz w:val="23"/>
          <w:szCs w:val="23"/>
        </w:rPr>
        <w:lastRenderedPageBreak/>
        <w:t>del calcare ricorre al calcio silicato, una delle rocce più abbondanti del Pianeta che contiene calcare ma anche silicio. La differenza sostanziale è che quando viene scaldata non produce anidride carbonica.</w:t>
      </w:r>
    </w:p>
    <w:p w14:paraId="56DED774" w14:textId="7D1EA71E" w:rsidR="001B22AF" w:rsidRPr="001F0033" w:rsidRDefault="001B22AF" w:rsidP="001B22AF">
      <w:pPr>
        <w:rPr>
          <w:sz w:val="23"/>
          <w:szCs w:val="23"/>
        </w:rPr>
      </w:pPr>
      <w:r w:rsidRPr="001F0033">
        <w:rPr>
          <w:sz w:val="23"/>
          <w:szCs w:val="23"/>
        </w:rPr>
        <w:t>Molto utile per diminuire</w:t>
      </w:r>
      <w:r w:rsidR="006F4948" w:rsidRPr="001F0033">
        <w:rPr>
          <w:sz w:val="23"/>
          <w:szCs w:val="23"/>
        </w:rPr>
        <w:t xml:space="preserve"> </w:t>
      </w:r>
      <w:r w:rsidRPr="001F0033">
        <w:rPr>
          <w:sz w:val="23"/>
          <w:szCs w:val="23"/>
        </w:rPr>
        <w:t xml:space="preserve">i costi </w:t>
      </w:r>
      <w:r w:rsidR="0001442B" w:rsidRPr="001F0033">
        <w:rPr>
          <w:sz w:val="23"/>
          <w:szCs w:val="23"/>
        </w:rPr>
        <w:t>è</w:t>
      </w:r>
      <w:r w:rsidRPr="001F0033">
        <w:rPr>
          <w:sz w:val="23"/>
          <w:szCs w:val="23"/>
        </w:rPr>
        <w:t xml:space="preserve"> l’utilizzo di calcestruzzo riciclato.</w:t>
      </w:r>
    </w:p>
    <w:p w14:paraId="3DFC6B96" w14:textId="77777777" w:rsidR="001B22AF" w:rsidRPr="001F0033" w:rsidRDefault="001B22AF" w:rsidP="001B22AF">
      <w:pPr>
        <w:shd w:val="clear" w:color="auto" w:fill="FFFFFF"/>
        <w:spacing w:after="384"/>
        <w:rPr>
          <w:sz w:val="23"/>
          <w:szCs w:val="23"/>
        </w:rPr>
      </w:pPr>
      <w:r w:rsidRPr="001F0033">
        <w:rPr>
          <w:sz w:val="23"/>
          <w:szCs w:val="23"/>
        </w:rPr>
        <w:t>Il riciclaggio del calcestruzzo offre due vantaggi principali: abbatte il consumo di materie prime naturali e riduce la quantità di rifiuti da conferire in discarica. Due sono le principali modalità di utilizzo del calcestruzzo riciclato:</w:t>
      </w:r>
    </w:p>
    <w:p w14:paraId="17B8294B" w14:textId="77777777" w:rsidR="001B22AF" w:rsidRPr="001F0033" w:rsidRDefault="001B22AF" w:rsidP="001B22AF">
      <w:pPr>
        <w:numPr>
          <w:ilvl w:val="0"/>
          <w:numId w:val="6"/>
        </w:numPr>
        <w:shd w:val="clear" w:color="auto" w:fill="FFFFFF"/>
        <w:rPr>
          <w:sz w:val="23"/>
          <w:szCs w:val="23"/>
        </w:rPr>
      </w:pPr>
      <w:r w:rsidRPr="001F0033">
        <w:rPr>
          <w:sz w:val="23"/>
          <w:szCs w:val="23"/>
        </w:rPr>
        <w:t>Come aggregato riciclato nella produzione di nuovo calcestruzzo: Il calcestruzzo può essere prodotto sostituendo parte degli aggregati naturali con prodotti di riciclo: ad esempio utilizzando lo stesso calcestruzzo riciclato. Sebbene la normativa nazionale limiti l’impiego di aggregati riciclati nella produzione del calcestruzzo strutturale, si dovrebbe seguire il modello di paesi come Olanda e Norvegia, in cui si producono calcestruzzi strutturali con percentuali prossime al 100% di aggregati riciclati.</w:t>
      </w:r>
    </w:p>
    <w:p w14:paraId="0F14E6E2" w14:textId="77777777" w:rsidR="001B22AF" w:rsidRPr="001F0033" w:rsidRDefault="001B22AF" w:rsidP="001B22AF">
      <w:pPr>
        <w:numPr>
          <w:ilvl w:val="0"/>
          <w:numId w:val="6"/>
        </w:numPr>
        <w:shd w:val="clear" w:color="auto" w:fill="FFFFFF"/>
        <w:rPr>
          <w:sz w:val="23"/>
          <w:szCs w:val="23"/>
        </w:rPr>
      </w:pPr>
      <w:r w:rsidRPr="001F0033">
        <w:rPr>
          <w:sz w:val="23"/>
          <w:szCs w:val="23"/>
        </w:rPr>
        <w:t>Come aggregato riciclato nella realizzazione di sottofondi stradali e terrapieni. </w:t>
      </w:r>
    </w:p>
    <w:p w14:paraId="2FEA2E44" w14:textId="77777777" w:rsidR="001B22AF" w:rsidRPr="001F0033" w:rsidRDefault="001B22AF" w:rsidP="001B22AF">
      <w:pPr>
        <w:shd w:val="clear" w:color="auto" w:fill="FFFFFF"/>
        <w:rPr>
          <w:sz w:val="23"/>
          <w:szCs w:val="23"/>
        </w:rPr>
      </w:pPr>
      <w:r w:rsidRPr="001F0033">
        <w:rPr>
          <w:sz w:val="23"/>
          <w:szCs w:val="23"/>
        </w:rPr>
        <w:t>In Italia si producono annualmente circa 30 milioni di metri cubi di cemento. Sapendo che in un metro cubo ci calcestruzzo vengono impiegati 1800 kg di aggregati, è possibile calcolare il quantitativo di aggregati naturali necessari in un anno per produrre calcestruzzo in Italia (54 milioni di tonnellate). Supponendo di sostituire il 15% di aggregati naturali con quelli riciclati, si potrebbero salvaguardare ben 8,1 milioni di tonnellate di aggregati naturali.</w:t>
      </w:r>
    </w:p>
    <w:p w14:paraId="45FDA917" w14:textId="77777777" w:rsidR="001B22AF" w:rsidRPr="001F0033" w:rsidRDefault="001B22AF" w:rsidP="001B22AF">
      <w:pPr>
        <w:pStyle w:val="NormaleWeb"/>
        <w:shd w:val="clear" w:color="auto" w:fill="FFFFFF"/>
        <w:spacing w:before="0" w:beforeAutospacing="0" w:after="384" w:afterAutospacing="0"/>
        <w:rPr>
          <w:rFonts w:asciiTheme="minorHAnsi" w:eastAsiaTheme="minorHAnsi" w:hAnsiTheme="minorHAnsi" w:cstheme="minorBidi"/>
          <w:sz w:val="23"/>
          <w:szCs w:val="23"/>
          <w:lang w:eastAsia="en-US"/>
        </w:rPr>
      </w:pPr>
      <w:r w:rsidRPr="001F0033">
        <w:rPr>
          <w:rFonts w:asciiTheme="minorHAnsi" w:eastAsiaTheme="minorHAnsi" w:hAnsiTheme="minorHAnsi" w:cstheme="minorBidi"/>
          <w:sz w:val="23"/>
          <w:szCs w:val="23"/>
          <w:lang w:eastAsia="en-US"/>
        </w:rPr>
        <w:t xml:space="preserve">Per </w:t>
      </w:r>
      <w:proofErr w:type="spellStart"/>
      <w:r w:rsidRPr="001F0033">
        <w:rPr>
          <w:rFonts w:asciiTheme="minorHAnsi" w:eastAsiaTheme="minorHAnsi" w:hAnsiTheme="minorHAnsi" w:cstheme="minorBidi"/>
          <w:sz w:val="23"/>
          <w:szCs w:val="23"/>
          <w:lang w:eastAsia="en-US"/>
        </w:rPr>
        <w:t>ricarbonatazione</w:t>
      </w:r>
      <w:proofErr w:type="spellEnd"/>
      <w:r w:rsidRPr="001F0033">
        <w:rPr>
          <w:rFonts w:asciiTheme="minorHAnsi" w:eastAsiaTheme="minorHAnsi" w:hAnsiTheme="minorHAnsi" w:cstheme="minorBidi"/>
          <w:sz w:val="23"/>
          <w:szCs w:val="23"/>
          <w:lang w:eastAsia="en-US"/>
        </w:rPr>
        <w:t xml:space="preserve"> del cemento s’intende il processo tramite il quale la CO2 viene riassorbita dal calcestruzzo indurito. La carbonatazione è un processo lento che si verifica nel calcestruzzo quando la calce (idrossido di calcio) contenuta nella pasta di cemento si lega all’anidride carbonica atmosferica, formando così carbonato di calcio</w:t>
      </w:r>
    </w:p>
    <w:p w14:paraId="2F4CAEA6" w14:textId="353FE502" w:rsidR="001B22AF" w:rsidRPr="001F0033" w:rsidRDefault="001B22AF" w:rsidP="001B22AF">
      <w:pPr>
        <w:pStyle w:val="NormaleWeb"/>
        <w:shd w:val="clear" w:color="auto" w:fill="FFFFFF"/>
        <w:spacing w:before="0" w:beforeAutospacing="0" w:after="384" w:afterAutospacing="0"/>
        <w:rPr>
          <w:rFonts w:asciiTheme="minorHAnsi" w:eastAsiaTheme="minorHAnsi" w:hAnsiTheme="minorHAnsi" w:cstheme="minorBidi"/>
          <w:sz w:val="23"/>
          <w:szCs w:val="23"/>
          <w:lang w:eastAsia="en-US"/>
        </w:rPr>
      </w:pPr>
      <w:r w:rsidRPr="001F0033">
        <w:rPr>
          <w:rFonts w:asciiTheme="minorHAnsi" w:eastAsiaTheme="minorHAnsi" w:hAnsiTheme="minorHAnsi" w:cstheme="minorBidi"/>
          <w:sz w:val="23"/>
          <w:szCs w:val="23"/>
          <w:lang w:eastAsia="en-US"/>
        </w:rPr>
        <w:t xml:space="preserve">Se il calcestruzzo viene successivamente frantumato, la superficie esposta aumenta, con conseguente aumento del tasso di </w:t>
      </w:r>
      <w:proofErr w:type="spellStart"/>
      <w:r w:rsidRPr="001F0033">
        <w:rPr>
          <w:rFonts w:asciiTheme="minorHAnsi" w:eastAsiaTheme="minorHAnsi" w:hAnsiTheme="minorHAnsi" w:cstheme="minorBidi"/>
          <w:sz w:val="23"/>
          <w:szCs w:val="23"/>
          <w:lang w:eastAsia="en-US"/>
        </w:rPr>
        <w:t>ricarbonatazione</w:t>
      </w:r>
      <w:proofErr w:type="spellEnd"/>
      <w:r w:rsidRPr="001F0033">
        <w:rPr>
          <w:rFonts w:asciiTheme="minorHAnsi" w:eastAsiaTheme="minorHAnsi" w:hAnsiTheme="minorHAnsi" w:cstheme="minorBidi"/>
          <w:sz w:val="23"/>
          <w:szCs w:val="23"/>
          <w:lang w:eastAsia="en-US"/>
        </w:rPr>
        <w:t>. Ciò deve essere preso in considerazione nel trattamento dei rifiuti da costruzione. La CO2 inizialmente emessa nella fase di produzione del cemento può essere riassorbita fino al 20% se si applicano pratiche di riciclaggio adeguate.</w:t>
      </w:r>
    </w:p>
    <w:p w14:paraId="143D3CF7" w14:textId="0C3E8C59" w:rsidR="00034376" w:rsidRPr="001F0033" w:rsidRDefault="00034376" w:rsidP="00D123DF">
      <w:pPr>
        <w:rPr>
          <w:sz w:val="23"/>
          <w:szCs w:val="23"/>
        </w:rPr>
      </w:pPr>
    </w:p>
    <w:sectPr w:rsidR="00034376" w:rsidRPr="001F003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0036D" w14:textId="77777777" w:rsidR="005C085F" w:rsidRDefault="005C085F" w:rsidP="006433AE">
      <w:pPr>
        <w:spacing w:before="0" w:after="0"/>
      </w:pPr>
      <w:r>
        <w:separator/>
      </w:r>
    </w:p>
  </w:endnote>
  <w:endnote w:type="continuationSeparator" w:id="0">
    <w:p w14:paraId="0A4D7A95" w14:textId="77777777" w:rsidR="005C085F" w:rsidRDefault="005C085F" w:rsidP="006433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8893E" w14:textId="77777777" w:rsidR="005C085F" w:rsidRDefault="005C085F" w:rsidP="006433AE">
      <w:pPr>
        <w:spacing w:before="0" w:after="0"/>
      </w:pPr>
      <w:r>
        <w:separator/>
      </w:r>
    </w:p>
  </w:footnote>
  <w:footnote w:type="continuationSeparator" w:id="0">
    <w:p w14:paraId="43C4C5CF" w14:textId="77777777" w:rsidR="005C085F" w:rsidRDefault="005C085F" w:rsidP="006433A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01ED9"/>
    <w:multiLevelType w:val="hybridMultilevel"/>
    <w:tmpl w:val="2CECC2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91196E"/>
    <w:multiLevelType w:val="multilevel"/>
    <w:tmpl w:val="7432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14975"/>
    <w:multiLevelType w:val="hybridMultilevel"/>
    <w:tmpl w:val="8C30B6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9CB3907"/>
    <w:multiLevelType w:val="hybridMultilevel"/>
    <w:tmpl w:val="AD9830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5EF09E8"/>
    <w:multiLevelType w:val="hybridMultilevel"/>
    <w:tmpl w:val="703AB9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74D5F41"/>
    <w:multiLevelType w:val="hybridMultilevel"/>
    <w:tmpl w:val="23060F76"/>
    <w:lvl w:ilvl="0" w:tplc="6E1C998E">
      <w:start w:val="1"/>
      <w:numFmt w:val="bullet"/>
      <w:lvlText w:val="Ø"/>
      <w:lvlJc w:val="left"/>
      <w:pPr>
        <w:tabs>
          <w:tab w:val="num" w:pos="720"/>
        </w:tabs>
        <w:ind w:left="720" w:hanging="360"/>
      </w:pPr>
      <w:rPr>
        <w:rFonts w:ascii="Wingdings" w:hAnsi="Wingdings" w:hint="default"/>
      </w:rPr>
    </w:lvl>
    <w:lvl w:ilvl="1" w:tplc="80A832A6">
      <w:start w:val="1"/>
      <w:numFmt w:val="bullet"/>
      <w:lvlText w:val="Ø"/>
      <w:lvlJc w:val="left"/>
      <w:pPr>
        <w:tabs>
          <w:tab w:val="num" w:pos="1440"/>
        </w:tabs>
        <w:ind w:left="1440" w:hanging="360"/>
      </w:pPr>
      <w:rPr>
        <w:rFonts w:ascii="Wingdings" w:hAnsi="Wingdings" w:hint="default"/>
      </w:rPr>
    </w:lvl>
    <w:lvl w:ilvl="2" w:tplc="93F231D0" w:tentative="1">
      <w:start w:val="1"/>
      <w:numFmt w:val="bullet"/>
      <w:lvlText w:val="Ø"/>
      <w:lvlJc w:val="left"/>
      <w:pPr>
        <w:tabs>
          <w:tab w:val="num" w:pos="2160"/>
        </w:tabs>
        <w:ind w:left="2160" w:hanging="360"/>
      </w:pPr>
      <w:rPr>
        <w:rFonts w:ascii="Wingdings" w:hAnsi="Wingdings" w:hint="default"/>
      </w:rPr>
    </w:lvl>
    <w:lvl w:ilvl="3" w:tplc="700C0A90" w:tentative="1">
      <w:start w:val="1"/>
      <w:numFmt w:val="bullet"/>
      <w:lvlText w:val="Ø"/>
      <w:lvlJc w:val="left"/>
      <w:pPr>
        <w:tabs>
          <w:tab w:val="num" w:pos="2880"/>
        </w:tabs>
        <w:ind w:left="2880" w:hanging="360"/>
      </w:pPr>
      <w:rPr>
        <w:rFonts w:ascii="Wingdings" w:hAnsi="Wingdings" w:hint="default"/>
      </w:rPr>
    </w:lvl>
    <w:lvl w:ilvl="4" w:tplc="9E5CD3FE" w:tentative="1">
      <w:start w:val="1"/>
      <w:numFmt w:val="bullet"/>
      <w:lvlText w:val="Ø"/>
      <w:lvlJc w:val="left"/>
      <w:pPr>
        <w:tabs>
          <w:tab w:val="num" w:pos="3600"/>
        </w:tabs>
        <w:ind w:left="3600" w:hanging="360"/>
      </w:pPr>
      <w:rPr>
        <w:rFonts w:ascii="Wingdings" w:hAnsi="Wingdings" w:hint="default"/>
      </w:rPr>
    </w:lvl>
    <w:lvl w:ilvl="5" w:tplc="5DBC8C2A" w:tentative="1">
      <w:start w:val="1"/>
      <w:numFmt w:val="bullet"/>
      <w:lvlText w:val="Ø"/>
      <w:lvlJc w:val="left"/>
      <w:pPr>
        <w:tabs>
          <w:tab w:val="num" w:pos="4320"/>
        </w:tabs>
        <w:ind w:left="4320" w:hanging="360"/>
      </w:pPr>
      <w:rPr>
        <w:rFonts w:ascii="Wingdings" w:hAnsi="Wingdings" w:hint="default"/>
      </w:rPr>
    </w:lvl>
    <w:lvl w:ilvl="6" w:tplc="D3FC01CC" w:tentative="1">
      <w:start w:val="1"/>
      <w:numFmt w:val="bullet"/>
      <w:lvlText w:val="Ø"/>
      <w:lvlJc w:val="left"/>
      <w:pPr>
        <w:tabs>
          <w:tab w:val="num" w:pos="5040"/>
        </w:tabs>
        <w:ind w:left="5040" w:hanging="360"/>
      </w:pPr>
      <w:rPr>
        <w:rFonts w:ascii="Wingdings" w:hAnsi="Wingdings" w:hint="default"/>
      </w:rPr>
    </w:lvl>
    <w:lvl w:ilvl="7" w:tplc="283E58A0" w:tentative="1">
      <w:start w:val="1"/>
      <w:numFmt w:val="bullet"/>
      <w:lvlText w:val="Ø"/>
      <w:lvlJc w:val="left"/>
      <w:pPr>
        <w:tabs>
          <w:tab w:val="num" w:pos="5760"/>
        </w:tabs>
        <w:ind w:left="5760" w:hanging="360"/>
      </w:pPr>
      <w:rPr>
        <w:rFonts w:ascii="Wingdings" w:hAnsi="Wingdings" w:hint="default"/>
      </w:rPr>
    </w:lvl>
    <w:lvl w:ilvl="8" w:tplc="75188852" w:tentative="1">
      <w:start w:val="1"/>
      <w:numFmt w:val="bullet"/>
      <w:lvlText w:val="Ø"/>
      <w:lvlJc w:val="left"/>
      <w:pPr>
        <w:tabs>
          <w:tab w:val="num" w:pos="6480"/>
        </w:tabs>
        <w:ind w:left="6480" w:hanging="360"/>
      </w:pPr>
      <w:rPr>
        <w:rFonts w:ascii="Wingdings" w:hAnsi="Wingdings" w:hint="default"/>
      </w:rPr>
    </w:lvl>
  </w:abstractNum>
  <w:abstractNum w:abstractNumId="6" w15:restartNumberingAfterBreak="0">
    <w:nsid w:val="29EC738F"/>
    <w:multiLevelType w:val="hybridMultilevel"/>
    <w:tmpl w:val="EA265C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14A2766"/>
    <w:multiLevelType w:val="hybridMultilevel"/>
    <w:tmpl w:val="66E4A9CC"/>
    <w:lvl w:ilvl="0" w:tplc="6EBC9C9A">
      <w:start w:val="1"/>
      <w:numFmt w:val="bullet"/>
      <w:lvlText w:val="Ø"/>
      <w:lvlJc w:val="left"/>
      <w:pPr>
        <w:tabs>
          <w:tab w:val="num" w:pos="720"/>
        </w:tabs>
        <w:ind w:left="720" w:hanging="360"/>
      </w:pPr>
      <w:rPr>
        <w:rFonts w:ascii="Wingdings" w:hAnsi="Wingdings" w:hint="default"/>
      </w:rPr>
    </w:lvl>
    <w:lvl w:ilvl="1" w:tplc="61E4F40E" w:tentative="1">
      <w:start w:val="1"/>
      <w:numFmt w:val="bullet"/>
      <w:lvlText w:val="Ø"/>
      <w:lvlJc w:val="left"/>
      <w:pPr>
        <w:tabs>
          <w:tab w:val="num" w:pos="1440"/>
        </w:tabs>
        <w:ind w:left="1440" w:hanging="360"/>
      </w:pPr>
      <w:rPr>
        <w:rFonts w:ascii="Wingdings" w:hAnsi="Wingdings" w:hint="default"/>
      </w:rPr>
    </w:lvl>
    <w:lvl w:ilvl="2" w:tplc="42AAFC84" w:tentative="1">
      <w:start w:val="1"/>
      <w:numFmt w:val="bullet"/>
      <w:lvlText w:val="Ø"/>
      <w:lvlJc w:val="left"/>
      <w:pPr>
        <w:tabs>
          <w:tab w:val="num" w:pos="2160"/>
        </w:tabs>
        <w:ind w:left="2160" w:hanging="360"/>
      </w:pPr>
      <w:rPr>
        <w:rFonts w:ascii="Wingdings" w:hAnsi="Wingdings" w:hint="default"/>
      </w:rPr>
    </w:lvl>
    <w:lvl w:ilvl="3" w:tplc="1FE860C6" w:tentative="1">
      <w:start w:val="1"/>
      <w:numFmt w:val="bullet"/>
      <w:lvlText w:val="Ø"/>
      <w:lvlJc w:val="left"/>
      <w:pPr>
        <w:tabs>
          <w:tab w:val="num" w:pos="2880"/>
        </w:tabs>
        <w:ind w:left="2880" w:hanging="360"/>
      </w:pPr>
      <w:rPr>
        <w:rFonts w:ascii="Wingdings" w:hAnsi="Wingdings" w:hint="default"/>
      </w:rPr>
    </w:lvl>
    <w:lvl w:ilvl="4" w:tplc="2B8E4188" w:tentative="1">
      <w:start w:val="1"/>
      <w:numFmt w:val="bullet"/>
      <w:lvlText w:val="Ø"/>
      <w:lvlJc w:val="left"/>
      <w:pPr>
        <w:tabs>
          <w:tab w:val="num" w:pos="3600"/>
        </w:tabs>
        <w:ind w:left="3600" w:hanging="360"/>
      </w:pPr>
      <w:rPr>
        <w:rFonts w:ascii="Wingdings" w:hAnsi="Wingdings" w:hint="default"/>
      </w:rPr>
    </w:lvl>
    <w:lvl w:ilvl="5" w:tplc="52725A36" w:tentative="1">
      <w:start w:val="1"/>
      <w:numFmt w:val="bullet"/>
      <w:lvlText w:val="Ø"/>
      <w:lvlJc w:val="left"/>
      <w:pPr>
        <w:tabs>
          <w:tab w:val="num" w:pos="4320"/>
        </w:tabs>
        <w:ind w:left="4320" w:hanging="360"/>
      </w:pPr>
      <w:rPr>
        <w:rFonts w:ascii="Wingdings" w:hAnsi="Wingdings" w:hint="default"/>
      </w:rPr>
    </w:lvl>
    <w:lvl w:ilvl="6" w:tplc="20968608" w:tentative="1">
      <w:start w:val="1"/>
      <w:numFmt w:val="bullet"/>
      <w:lvlText w:val="Ø"/>
      <w:lvlJc w:val="left"/>
      <w:pPr>
        <w:tabs>
          <w:tab w:val="num" w:pos="5040"/>
        </w:tabs>
        <w:ind w:left="5040" w:hanging="360"/>
      </w:pPr>
      <w:rPr>
        <w:rFonts w:ascii="Wingdings" w:hAnsi="Wingdings" w:hint="default"/>
      </w:rPr>
    </w:lvl>
    <w:lvl w:ilvl="7" w:tplc="78B2BC88" w:tentative="1">
      <w:start w:val="1"/>
      <w:numFmt w:val="bullet"/>
      <w:lvlText w:val="Ø"/>
      <w:lvlJc w:val="left"/>
      <w:pPr>
        <w:tabs>
          <w:tab w:val="num" w:pos="5760"/>
        </w:tabs>
        <w:ind w:left="5760" w:hanging="360"/>
      </w:pPr>
      <w:rPr>
        <w:rFonts w:ascii="Wingdings" w:hAnsi="Wingdings" w:hint="default"/>
      </w:rPr>
    </w:lvl>
    <w:lvl w:ilvl="8" w:tplc="3CB8EF44" w:tentative="1">
      <w:start w:val="1"/>
      <w:numFmt w:val="bullet"/>
      <w:lvlText w:val="Ø"/>
      <w:lvlJc w:val="left"/>
      <w:pPr>
        <w:tabs>
          <w:tab w:val="num" w:pos="6480"/>
        </w:tabs>
        <w:ind w:left="6480" w:hanging="360"/>
      </w:pPr>
      <w:rPr>
        <w:rFonts w:ascii="Wingdings" w:hAnsi="Wingdings" w:hint="default"/>
      </w:rPr>
    </w:lvl>
  </w:abstractNum>
  <w:abstractNum w:abstractNumId="8" w15:restartNumberingAfterBreak="0">
    <w:nsid w:val="357D3099"/>
    <w:multiLevelType w:val="hybridMultilevel"/>
    <w:tmpl w:val="1CD6ABAC"/>
    <w:lvl w:ilvl="0" w:tplc="8D34712E">
      <w:start w:val="1"/>
      <w:numFmt w:val="bullet"/>
      <w:lvlText w:val="Ø"/>
      <w:lvlJc w:val="left"/>
      <w:pPr>
        <w:tabs>
          <w:tab w:val="num" w:pos="720"/>
        </w:tabs>
        <w:ind w:left="720" w:hanging="360"/>
      </w:pPr>
      <w:rPr>
        <w:rFonts w:ascii="Wingdings" w:hAnsi="Wingdings" w:hint="default"/>
      </w:rPr>
    </w:lvl>
    <w:lvl w:ilvl="1" w:tplc="7256C6E2" w:tentative="1">
      <w:start w:val="1"/>
      <w:numFmt w:val="bullet"/>
      <w:lvlText w:val="Ø"/>
      <w:lvlJc w:val="left"/>
      <w:pPr>
        <w:tabs>
          <w:tab w:val="num" w:pos="1440"/>
        </w:tabs>
        <w:ind w:left="1440" w:hanging="360"/>
      </w:pPr>
      <w:rPr>
        <w:rFonts w:ascii="Wingdings" w:hAnsi="Wingdings" w:hint="default"/>
      </w:rPr>
    </w:lvl>
    <w:lvl w:ilvl="2" w:tplc="67C8F798" w:tentative="1">
      <w:start w:val="1"/>
      <w:numFmt w:val="bullet"/>
      <w:lvlText w:val="Ø"/>
      <w:lvlJc w:val="left"/>
      <w:pPr>
        <w:tabs>
          <w:tab w:val="num" w:pos="2160"/>
        </w:tabs>
        <w:ind w:left="2160" w:hanging="360"/>
      </w:pPr>
      <w:rPr>
        <w:rFonts w:ascii="Wingdings" w:hAnsi="Wingdings" w:hint="default"/>
      </w:rPr>
    </w:lvl>
    <w:lvl w:ilvl="3" w:tplc="20B87906" w:tentative="1">
      <w:start w:val="1"/>
      <w:numFmt w:val="bullet"/>
      <w:lvlText w:val="Ø"/>
      <w:lvlJc w:val="left"/>
      <w:pPr>
        <w:tabs>
          <w:tab w:val="num" w:pos="2880"/>
        </w:tabs>
        <w:ind w:left="2880" w:hanging="360"/>
      </w:pPr>
      <w:rPr>
        <w:rFonts w:ascii="Wingdings" w:hAnsi="Wingdings" w:hint="default"/>
      </w:rPr>
    </w:lvl>
    <w:lvl w:ilvl="4" w:tplc="4CD03178" w:tentative="1">
      <w:start w:val="1"/>
      <w:numFmt w:val="bullet"/>
      <w:lvlText w:val="Ø"/>
      <w:lvlJc w:val="left"/>
      <w:pPr>
        <w:tabs>
          <w:tab w:val="num" w:pos="3600"/>
        </w:tabs>
        <w:ind w:left="3600" w:hanging="360"/>
      </w:pPr>
      <w:rPr>
        <w:rFonts w:ascii="Wingdings" w:hAnsi="Wingdings" w:hint="default"/>
      </w:rPr>
    </w:lvl>
    <w:lvl w:ilvl="5" w:tplc="2424F7B6" w:tentative="1">
      <w:start w:val="1"/>
      <w:numFmt w:val="bullet"/>
      <w:lvlText w:val="Ø"/>
      <w:lvlJc w:val="left"/>
      <w:pPr>
        <w:tabs>
          <w:tab w:val="num" w:pos="4320"/>
        </w:tabs>
        <w:ind w:left="4320" w:hanging="360"/>
      </w:pPr>
      <w:rPr>
        <w:rFonts w:ascii="Wingdings" w:hAnsi="Wingdings" w:hint="default"/>
      </w:rPr>
    </w:lvl>
    <w:lvl w:ilvl="6" w:tplc="90408E14" w:tentative="1">
      <w:start w:val="1"/>
      <w:numFmt w:val="bullet"/>
      <w:lvlText w:val="Ø"/>
      <w:lvlJc w:val="left"/>
      <w:pPr>
        <w:tabs>
          <w:tab w:val="num" w:pos="5040"/>
        </w:tabs>
        <w:ind w:left="5040" w:hanging="360"/>
      </w:pPr>
      <w:rPr>
        <w:rFonts w:ascii="Wingdings" w:hAnsi="Wingdings" w:hint="default"/>
      </w:rPr>
    </w:lvl>
    <w:lvl w:ilvl="7" w:tplc="2C0642A2" w:tentative="1">
      <w:start w:val="1"/>
      <w:numFmt w:val="bullet"/>
      <w:lvlText w:val="Ø"/>
      <w:lvlJc w:val="left"/>
      <w:pPr>
        <w:tabs>
          <w:tab w:val="num" w:pos="5760"/>
        </w:tabs>
        <w:ind w:left="5760" w:hanging="360"/>
      </w:pPr>
      <w:rPr>
        <w:rFonts w:ascii="Wingdings" w:hAnsi="Wingdings" w:hint="default"/>
      </w:rPr>
    </w:lvl>
    <w:lvl w:ilvl="8" w:tplc="B21A0B7C" w:tentative="1">
      <w:start w:val="1"/>
      <w:numFmt w:val="bullet"/>
      <w:lvlText w:val="Ø"/>
      <w:lvlJc w:val="left"/>
      <w:pPr>
        <w:tabs>
          <w:tab w:val="num" w:pos="6480"/>
        </w:tabs>
        <w:ind w:left="6480" w:hanging="360"/>
      </w:pPr>
      <w:rPr>
        <w:rFonts w:ascii="Wingdings" w:hAnsi="Wingdings" w:hint="default"/>
      </w:rPr>
    </w:lvl>
  </w:abstractNum>
  <w:abstractNum w:abstractNumId="9" w15:restartNumberingAfterBreak="0">
    <w:nsid w:val="4AEB4EEF"/>
    <w:multiLevelType w:val="hybridMultilevel"/>
    <w:tmpl w:val="D87830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89B010B"/>
    <w:multiLevelType w:val="multilevel"/>
    <w:tmpl w:val="6A129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E5DD0"/>
    <w:multiLevelType w:val="hybridMultilevel"/>
    <w:tmpl w:val="71E857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71714875">
    <w:abstractNumId w:val="1"/>
  </w:num>
  <w:num w:numId="2" w16cid:durableId="90317690">
    <w:abstractNumId w:val="4"/>
  </w:num>
  <w:num w:numId="3" w16cid:durableId="2122336540">
    <w:abstractNumId w:val="2"/>
  </w:num>
  <w:num w:numId="4" w16cid:durableId="1064060926">
    <w:abstractNumId w:val="3"/>
  </w:num>
  <w:num w:numId="5" w16cid:durableId="1124888519">
    <w:abstractNumId w:val="11"/>
  </w:num>
  <w:num w:numId="6" w16cid:durableId="1788349316">
    <w:abstractNumId w:val="10"/>
  </w:num>
  <w:num w:numId="7" w16cid:durableId="141040631">
    <w:abstractNumId w:val="0"/>
  </w:num>
  <w:num w:numId="8" w16cid:durableId="17971155">
    <w:abstractNumId w:val="9"/>
  </w:num>
  <w:num w:numId="9" w16cid:durableId="314384723">
    <w:abstractNumId w:val="6"/>
  </w:num>
  <w:num w:numId="10" w16cid:durableId="1457871967">
    <w:abstractNumId w:val="7"/>
  </w:num>
  <w:num w:numId="11" w16cid:durableId="1333875587">
    <w:abstractNumId w:val="8"/>
  </w:num>
  <w:num w:numId="12" w16cid:durableId="11062723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D53"/>
    <w:rsid w:val="00002F3D"/>
    <w:rsid w:val="0001442B"/>
    <w:rsid w:val="00034376"/>
    <w:rsid w:val="00054A50"/>
    <w:rsid w:val="000C628A"/>
    <w:rsid w:val="001560D7"/>
    <w:rsid w:val="001B22AF"/>
    <w:rsid w:val="001F0033"/>
    <w:rsid w:val="001F1D5C"/>
    <w:rsid w:val="001F3F2D"/>
    <w:rsid w:val="00211EFB"/>
    <w:rsid w:val="00223E0F"/>
    <w:rsid w:val="002856EA"/>
    <w:rsid w:val="002F4F0B"/>
    <w:rsid w:val="0033691D"/>
    <w:rsid w:val="0038587B"/>
    <w:rsid w:val="003A329A"/>
    <w:rsid w:val="003B0B90"/>
    <w:rsid w:val="003D44E1"/>
    <w:rsid w:val="003E75B8"/>
    <w:rsid w:val="0040249E"/>
    <w:rsid w:val="00446ACB"/>
    <w:rsid w:val="00465E71"/>
    <w:rsid w:val="00485F18"/>
    <w:rsid w:val="004A5C28"/>
    <w:rsid w:val="004C7B1E"/>
    <w:rsid w:val="004E26E7"/>
    <w:rsid w:val="004E57E2"/>
    <w:rsid w:val="004F6A56"/>
    <w:rsid w:val="00501779"/>
    <w:rsid w:val="0052473E"/>
    <w:rsid w:val="005269D8"/>
    <w:rsid w:val="00581303"/>
    <w:rsid w:val="005C085F"/>
    <w:rsid w:val="005C66D9"/>
    <w:rsid w:val="005D42A6"/>
    <w:rsid w:val="005D51AC"/>
    <w:rsid w:val="006433AE"/>
    <w:rsid w:val="006F4948"/>
    <w:rsid w:val="0078352C"/>
    <w:rsid w:val="007955EE"/>
    <w:rsid w:val="007D47D9"/>
    <w:rsid w:val="007D590C"/>
    <w:rsid w:val="0086171C"/>
    <w:rsid w:val="00894045"/>
    <w:rsid w:val="009116E2"/>
    <w:rsid w:val="00917387"/>
    <w:rsid w:val="0095757C"/>
    <w:rsid w:val="009D41E0"/>
    <w:rsid w:val="00A61513"/>
    <w:rsid w:val="00A74BC3"/>
    <w:rsid w:val="00A775A4"/>
    <w:rsid w:val="00AB6155"/>
    <w:rsid w:val="00AF6703"/>
    <w:rsid w:val="00B12F47"/>
    <w:rsid w:val="00B202DD"/>
    <w:rsid w:val="00B20B93"/>
    <w:rsid w:val="00BA63A4"/>
    <w:rsid w:val="00BC42E0"/>
    <w:rsid w:val="00BF7853"/>
    <w:rsid w:val="00C018EF"/>
    <w:rsid w:val="00C07961"/>
    <w:rsid w:val="00C317A5"/>
    <w:rsid w:val="00C72501"/>
    <w:rsid w:val="00C82E1B"/>
    <w:rsid w:val="00C84DBE"/>
    <w:rsid w:val="00CD51B2"/>
    <w:rsid w:val="00D123DF"/>
    <w:rsid w:val="00D40B7D"/>
    <w:rsid w:val="00D4301A"/>
    <w:rsid w:val="00D51DD4"/>
    <w:rsid w:val="00DB1F47"/>
    <w:rsid w:val="00E00538"/>
    <w:rsid w:val="00E013F3"/>
    <w:rsid w:val="00E21E0E"/>
    <w:rsid w:val="00ED5EAF"/>
    <w:rsid w:val="00EE14AF"/>
    <w:rsid w:val="00EF3478"/>
    <w:rsid w:val="00F0619A"/>
    <w:rsid w:val="00F77723"/>
    <w:rsid w:val="00F92165"/>
    <w:rsid w:val="00FC2D23"/>
    <w:rsid w:val="00FD6D5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95D552C"/>
  <w15:chartTrackingRefBased/>
  <w15:docId w15:val="{86FA7CF7-7B1D-8B42-8EA6-9585B387F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51D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apple-converted-space">
    <w:name w:val="apple-converted-space"/>
    <w:basedOn w:val="Carpredefinitoparagrafo"/>
    <w:rsid w:val="00FD6D53"/>
  </w:style>
  <w:style w:type="character" w:styleId="Enfasicorsivo">
    <w:name w:val="Emphasis"/>
    <w:basedOn w:val="Carpredefinitoparagrafo"/>
    <w:uiPriority w:val="20"/>
    <w:qFormat/>
    <w:rsid w:val="00FD6D53"/>
    <w:rPr>
      <w:i/>
      <w:iCs/>
    </w:rPr>
  </w:style>
  <w:style w:type="character" w:styleId="Collegamentoipertestuale">
    <w:name w:val="Hyperlink"/>
    <w:basedOn w:val="Carpredefinitoparagrafo"/>
    <w:uiPriority w:val="99"/>
    <w:unhideWhenUsed/>
    <w:rsid w:val="00FD6D53"/>
    <w:rPr>
      <w:color w:val="0563C1" w:themeColor="hyperlink"/>
      <w:u w:val="single"/>
    </w:rPr>
  </w:style>
  <w:style w:type="character" w:styleId="Menzionenonrisolta">
    <w:name w:val="Unresolved Mention"/>
    <w:basedOn w:val="Carpredefinitoparagrafo"/>
    <w:uiPriority w:val="99"/>
    <w:semiHidden/>
    <w:unhideWhenUsed/>
    <w:rsid w:val="00FD6D53"/>
    <w:rPr>
      <w:color w:val="605E5C"/>
      <w:shd w:val="clear" w:color="auto" w:fill="E1DFDD"/>
    </w:rPr>
  </w:style>
  <w:style w:type="character" w:customStyle="1" w:styleId="ts-alignment-element">
    <w:name w:val="ts-alignment-element"/>
    <w:basedOn w:val="Carpredefinitoparagrafo"/>
    <w:rsid w:val="00211EFB"/>
  </w:style>
  <w:style w:type="character" w:customStyle="1" w:styleId="ts-alignment-element-highlighted">
    <w:name w:val="ts-alignment-element-highlighted"/>
    <w:basedOn w:val="Carpredefinitoparagrafo"/>
    <w:rsid w:val="00211EFB"/>
  </w:style>
  <w:style w:type="paragraph" w:styleId="Paragrafoelenco">
    <w:name w:val="List Paragraph"/>
    <w:basedOn w:val="Normale"/>
    <w:uiPriority w:val="34"/>
    <w:qFormat/>
    <w:rsid w:val="00C07961"/>
    <w:pPr>
      <w:ind w:left="720"/>
      <w:contextualSpacing/>
    </w:pPr>
  </w:style>
  <w:style w:type="character" w:styleId="Collegamentovisitato">
    <w:name w:val="FollowedHyperlink"/>
    <w:basedOn w:val="Carpredefinitoparagrafo"/>
    <w:uiPriority w:val="99"/>
    <w:semiHidden/>
    <w:unhideWhenUsed/>
    <w:rsid w:val="00D40B7D"/>
    <w:rPr>
      <w:color w:val="954F72" w:themeColor="followedHyperlink"/>
      <w:u w:val="single"/>
    </w:rPr>
  </w:style>
  <w:style w:type="paragraph" w:styleId="Intestazione">
    <w:name w:val="header"/>
    <w:basedOn w:val="Normale"/>
    <w:link w:val="IntestazioneCarattere"/>
    <w:uiPriority w:val="99"/>
    <w:unhideWhenUsed/>
    <w:rsid w:val="006433AE"/>
    <w:pPr>
      <w:tabs>
        <w:tab w:val="center" w:pos="4819"/>
        <w:tab w:val="right" w:pos="9638"/>
      </w:tabs>
      <w:spacing w:before="0" w:after="0"/>
    </w:pPr>
  </w:style>
  <w:style w:type="character" w:customStyle="1" w:styleId="IntestazioneCarattere">
    <w:name w:val="Intestazione Carattere"/>
    <w:basedOn w:val="Carpredefinitoparagrafo"/>
    <w:link w:val="Intestazione"/>
    <w:uiPriority w:val="99"/>
    <w:rsid w:val="006433AE"/>
  </w:style>
  <w:style w:type="paragraph" w:styleId="Pidipagina">
    <w:name w:val="footer"/>
    <w:basedOn w:val="Normale"/>
    <w:link w:val="PidipaginaCarattere"/>
    <w:uiPriority w:val="99"/>
    <w:unhideWhenUsed/>
    <w:rsid w:val="006433AE"/>
    <w:pPr>
      <w:tabs>
        <w:tab w:val="center" w:pos="4819"/>
        <w:tab w:val="right" w:pos="9638"/>
      </w:tabs>
      <w:spacing w:before="0" w:after="0"/>
    </w:pPr>
  </w:style>
  <w:style w:type="character" w:customStyle="1" w:styleId="PidipaginaCarattere">
    <w:name w:val="Piè di pagina Carattere"/>
    <w:basedOn w:val="Carpredefinitoparagrafo"/>
    <w:link w:val="Pidipagina"/>
    <w:uiPriority w:val="99"/>
    <w:rsid w:val="006433AE"/>
  </w:style>
  <w:style w:type="paragraph" w:styleId="NormaleWeb">
    <w:name w:val="Normal (Web)"/>
    <w:basedOn w:val="Normale"/>
    <w:uiPriority w:val="99"/>
    <w:semiHidden/>
    <w:unhideWhenUsed/>
    <w:rsid w:val="001B22AF"/>
    <w:rPr>
      <w:rFonts w:ascii="Times New Roman" w:eastAsia="Times New Roman" w:hAnsi="Times New Roman" w:cs="Times New Roman"/>
      <w:lang w:eastAsia="it-IT"/>
    </w:rPr>
  </w:style>
  <w:style w:type="character" w:customStyle="1" w:styleId="Titolo1Carattere">
    <w:name w:val="Titolo 1 Carattere"/>
    <w:basedOn w:val="Carpredefinitoparagrafo"/>
    <w:link w:val="Titolo1"/>
    <w:uiPriority w:val="9"/>
    <w:rsid w:val="00D51DD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259184">
      <w:bodyDiv w:val="1"/>
      <w:marLeft w:val="0"/>
      <w:marRight w:val="0"/>
      <w:marTop w:val="0"/>
      <w:marBottom w:val="0"/>
      <w:divBdr>
        <w:top w:val="none" w:sz="0" w:space="0" w:color="auto"/>
        <w:left w:val="none" w:sz="0" w:space="0" w:color="auto"/>
        <w:bottom w:val="none" w:sz="0" w:space="0" w:color="auto"/>
        <w:right w:val="none" w:sz="0" w:space="0" w:color="auto"/>
      </w:divBdr>
    </w:div>
    <w:div w:id="374548579">
      <w:bodyDiv w:val="1"/>
      <w:marLeft w:val="0"/>
      <w:marRight w:val="0"/>
      <w:marTop w:val="0"/>
      <w:marBottom w:val="0"/>
      <w:divBdr>
        <w:top w:val="none" w:sz="0" w:space="0" w:color="auto"/>
        <w:left w:val="none" w:sz="0" w:space="0" w:color="auto"/>
        <w:bottom w:val="none" w:sz="0" w:space="0" w:color="auto"/>
        <w:right w:val="none" w:sz="0" w:space="0" w:color="auto"/>
      </w:divBdr>
      <w:divsChild>
        <w:div w:id="391588226">
          <w:marLeft w:val="1166"/>
          <w:marRight w:val="0"/>
          <w:marTop w:val="200"/>
          <w:marBottom w:val="0"/>
          <w:divBdr>
            <w:top w:val="none" w:sz="0" w:space="0" w:color="auto"/>
            <w:left w:val="none" w:sz="0" w:space="0" w:color="auto"/>
            <w:bottom w:val="none" w:sz="0" w:space="0" w:color="auto"/>
            <w:right w:val="none" w:sz="0" w:space="0" w:color="auto"/>
          </w:divBdr>
        </w:div>
        <w:div w:id="1260522179">
          <w:marLeft w:val="1166"/>
          <w:marRight w:val="0"/>
          <w:marTop w:val="200"/>
          <w:marBottom w:val="0"/>
          <w:divBdr>
            <w:top w:val="none" w:sz="0" w:space="0" w:color="auto"/>
            <w:left w:val="none" w:sz="0" w:space="0" w:color="auto"/>
            <w:bottom w:val="none" w:sz="0" w:space="0" w:color="auto"/>
            <w:right w:val="none" w:sz="0" w:space="0" w:color="auto"/>
          </w:divBdr>
        </w:div>
        <w:div w:id="1257246468">
          <w:marLeft w:val="1166"/>
          <w:marRight w:val="0"/>
          <w:marTop w:val="200"/>
          <w:marBottom w:val="0"/>
          <w:divBdr>
            <w:top w:val="none" w:sz="0" w:space="0" w:color="auto"/>
            <w:left w:val="none" w:sz="0" w:space="0" w:color="auto"/>
            <w:bottom w:val="none" w:sz="0" w:space="0" w:color="auto"/>
            <w:right w:val="none" w:sz="0" w:space="0" w:color="auto"/>
          </w:divBdr>
        </w:div>
      </w:divsChild>
    </w:div>
    <w:div w:id="747189870">
      <w:bodyDiv w:val="1"/>
      <w:marLeft w:val="0"/>
      <w:marRight w:val="0"/>
      <w:marTop w:val="0"/>
      <w:marBottom w:val="0"/>
      <w:divBdr>
        <w:top w:val="none" w:sz="0" w:space="0" w:color="auto"/>
        <w:left w:val="none" w:sz="0" w:space="0" w:color="auto"/>
        <w:bottom w:val="none" w:sz="0" w:space="0" w:color="auto"/>
        <w:right w:val="none" w:sz="0" w:space="0" w:color="auto"/>
      </w:divBdr>
      <w:divsChild>
        <w:div w:id="58946437">
          <w:marLeft w:val="547"/>
          <w:marRight w:val="0"/>
          <w:marTop w:val="200"/>
          <w:marBottom w:val="0"/>
          <w:divBdr>
            <w:top w:val="none" w:sz="0" w:space="0" w:color="auto"/>
            <w:left w:val="none" w:sz="0" w:space="0" w:color="auto"/>
            <w:bottom w:val="none" w:sz="0" w:space="0" w:color="auto"/>
            <w:right w:val="none" w:sz="0" w:space="0" w:color="auto"/>
          </w:divBdr>
        </w:div>
        <w:div w:id="1214582733">
          <w:marLeft w:val="547"/>
          <w:marRight w:val="0"/>
          <w:marTop w:val="200"/>
          <w:marBottom w:val="0"/>
          <w:divBdr>
            <w:top w:val="none" w:sz="0" w:space="0" w:color="auto"/>
            <w:left w:val="none" w:sz="0" w:space="0" w:color="auto"/>
            <w:bottom w:val="none" w:sz="0" w:space="0" w:color="auto"/>
            <w:right w:val="none" w:sz="0" w:space="0" w:color="auto"/>
          </w:divBdr>
        </w:div>
      </w:divsChild>
    </w:div>
    <w:div w:id="790124021">
      <w:bodyDiv w:val="1"/>
      <w:marLeft w:val="0"/>
      <w:marRight w:val="0"/>
      <w:marTop w:val="0"/>
      <w:marBottom w:val="0"/>
      <w:divBdr>
        <w:top w:val="none" w:sz="0" w:space="0" w:color="auto"/>
        <w:left w:val="none" w:sz="0" w:space="0" w:color="auto"/>
        <w:bottom w:val="none" w:sz="0" w:space="0" w:color="auto"/>
        <w:right w:val="none" w:sz="0" w:space="0" w:color="auto"/>
      </w:divBdr>
    </w:div>
    <w:div w:id="851913418">
      <w:bodyDiv w:val="1"/>
      <w:marLeft w:val="0"/>
      <w:marRight w:val="0"/>
      <w:marTop w:val="0"/>
      <w:marBottom w:val="0"/>
      <w:divBdr>
        <w:top w:val="none" w:sz="0" w:space="0" w:color="auto"/>
        <w:left w:val="none" w:sz="0" w:space="0" w:color="auto"/>
        <w:bottom w:val="none" w:sz="0" w:space="0" w:color="auto"/>
        <w:right w:val="none" w:sz="0" w:space="0" w:color="auto"/>
      </w:divBdr>
    </w:div>
    <w:div w:id="861237073">
      <w:bodyDiv w:val="1"/>
      <w:marLeft w:val="0"/>
      <w:marRight w:val="0"/>
      <w:marTop w:val="0"/>
      <w:marBottom w:val="0"/>
      <w:divBdr>
        <w:top w:val="none" w:sz="0" w:space="0" w:color="auto"/>
        <w:left w:val="none" w:sz="0" w:space="0" w:color="auto"/>
        <w:bottom w:val="none" w:sz="0" w:space="0" w:color="auto"/>
        <w:right w:val="none" w:sz="0" w:space="0" w:color="auto"/>
      </w:divBdr>
      <w:divsChild>
        <w:div w:id="1240557426">
          <w:marLeft w:val="187"/>
          <w:marRight w:val="0"/>
          <w:marTop w:val="200"/>
          <w:marBottom w:val="0"/>
          <w:divBdr>
            <w:top w:val="none" w:sz="0" w:space="0" w:color="auto"/>
            <w:left w:val="none" w:sz="0" w:space="0" w:color="auto"/>
            <w:bottom w:val="none" w:sz="0" w:space="0" w:color="auto"/>
            <w:right w:val="none" w:sz="0" w:space="0" w:color="auto"/>
          </w:divBdr>
        </w:div>
      </w:divsChild>
    </w:div>
    <w:div w:id="896402530">
      <w:bodyDiv w:val="1"/>
      <w:marLeft w:val="0"/>
      <w:marRight w:val="0"/>
      <w:marTop w:val="0"/>
      <w:marBottom w:val="0"/>
      <w:divBdr>
        <w:top w:val="none" w:sz="0" w:space="0" w:color="auto"/>
        <w:left w:val="none" w:sz="0" w:space="0" w:color="auto"/>
        <w:bottom w:val="none" w:sz="0" w:space="0" w:color="auto"/>
        <w:right w:val="none" w:sz="0" w:space="0" w:color="auto"/>
      </w:divBdr>
      <w:divsChild>
        <w:div w:id="1941329957">
          <w:marLeft w:val="0"/>
          <w:marRight w:val="0"/>
          <w:marTop w:val="0"/>
          <w:marBottom w:val="0"/>
          <w:divBdr>
            <w:top w:val="none" w:sz="0" w:space="0" w:color="auto"/>
            <w:left w:val="none" w:sz="0" w:space="0" w:color="auto"/>
            <w:bottom w:val="none" w:sz="0" w:space="0" w:color="auto"/>
            <w:right w:val="none" w:sz="0" w:space="0" w:color="auto"/>
          </w:divBdr>
          <w:divsChild>
            <w:div w:id="991566316">
              <w:marLeft w:val="0"/>
              <w:marRight w:val="0"/>
              <w:marTop w:val="0"/>
              <w:marBottom w:val="0"/>
              <w:divBdr>
                <w:top w:val="none" w:sz="0" w:space="0" w:color="auto"/>
                <w:left w:val="none" w:sz="0" w:space="0" w:color="auto"/>
                <w:bottom w:val="none" w:sz="0" w:space="0" w:color="auto"/>
                <w:right w:val="none" w:sz="0" w:space="0" w:color="auto"/>
              </w:divBdr>
              <w:divsChild>
                <w:div w:id="76904151">
                  <w:marLeft w:val="0"/>
                  <w:marRight w:val="0"/>
                  <w:marTop w:val="0"/>
                  <w:marBottom w:val="0"/>
                  <w:divBdr>
                    <w:top w:val="none" w:sz="0" w:space="0" w:color="auto"/>
                    <w:left w:val="none" w:sz="0" w:space="0" w:color="auto"/>
                    <w:bottom w:val="none" w:sz="0" w:space="0" w:color="auto"/>
                    <w:right w:val="none" w:sz="0" w:space="0" w:color="auto"/>
                  </w:divBdr>
                  <w:divsChild>
                    <w:div w:id="19635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897180">
      <w:bodyDiv w:val="1"/>
      <w:marLeft w:val="0"/>
      <w:marRight w:val="0"/>
      <w:marTop w:val="0"/>
      <w:marBottom w:val="0"/>
      <w:divBdr>
        <w:top w:val="none" w:sz="0" w:space="0" w:color="auto"/>
        <w:left w:val="none" w:sz="0" w:space="0" w:color="auto"/>
        <w:bottom w:val="none" w:sz="0" w:space="0" w:color="auto"/>
        <w:right w:val="none" w:sz="0" w:space="0" w:color="auto"/>
      </w:divBdr>
    </w:div>
    <w:div w:id="1560630079">
      <w:bodyDiv w:val="1"/>
      <w:marLeft w:val="0"/>
      <w:marRight w:val="0"/>
      <w:marTop w:val="0"/>
      <w:marBottom w:val="0"/>
      <w:divBdr>
        <w:top w:val="none" w:sz="0" w:space="0" w:color="auto"/>
        <w:left w:val="none" w:sz="0" w:space="0" w:color="auto"/>
        <w:bottom w:val="none" w:sz="0" w:space="0" w:color="auto"/>
        <w:right w:val="none" w:sz="0" w:space="0" w:color="auto"/>
      </w:divBdr>
    </w:div>
    <w:div w:id="1926722633">
      <w:bodyDiv w:val="1"/>
      <w:marLeft w:val="0"/>
      <w:marRight w:val="0"/>
      <w:marTop w:val="0"/>
      <w:marBottom w:val="0"/>
      <w:divBdr>
        <w:top w:val="none" w:sz="0" w:space="0" w:color="auto"/>
        <w:left w:val="none" w:sz="0" w:space="0" w:color="auto"/>
        <w:bottom w:val="none" w:sz="0" w:space="0" w:color="auto"/>
        <w:right w:val="none" w:sz="0" w:space="0" w:color="auto"/>
      </w:divBdr>
      <w:divsChild>
        <w:div w:id="1632780391">
          <w:marLeft w:val="1166"/>
          <w:marRight w:val="0"/>
          <w:marTop w:val="200"/>
          <w:marBottom w:val="0"/>
          <w:divBdr>
            <w:top w:val="none" w:sz="0" w:space="0" w:color="auto"/>
            <w:left w:val="none" w:sz="0" w:space="0" w:color="auto"/>
            <w:bottom w:val="none" w:sz="0" w:space="0" w:color="auto"/>
            <w:right w:val="none" w:sz="0" w:space="0" w:color="auto"/>
          </w:divBdr>
        </w:div>
        <w:div w:id="2141414146">
          <w:marLeft w:val="1166"/>
          <w:marRight w:val="0"/>
          <w:marTop w:val="200"/>
          <w:marBottom w:val="0"/>
          <w:divBdr>
            <w:top w:val="none" w:sz="0" w:space="0" w:color="auto"/>
            <w:left w:val="none" w:sz="0" w:space="0" w:color="auto"/>
            <w:bottom w:val="none" w:sz="0" w:space="0" w:color="auto"/>
            <w:right w:val="none" w:sz="0" w:space="0" w:color="auto"/>
          </w:divBdr>
        </w:div>
        <w:div w:id="228462259">
          <w:marLeft w:val="1166"/>
          <w:marRight w:val="0"/>
          <w:marTop w:val="200"/>
          <w:marBottom w:val="0"/>
          <w:divBdr>
            <w:top w:val="none" w:sz="0" w:space="0" w:color="auto"/>
            <w:left w:val="none" w:sz="0" w:space="0" w:color="auto"/>
            <w:bottom w:val="none" w:sz="0" w:space="0" w:color="auto"/>
            <w:right w:val="none" w:sz="0" w:space="0" w:color="auto"/>
          </w:divBdr>
        </w:div>
      </w:divsChild>
    </w:div>
    <w:div w:id="1964537737">
      <w:bodyDiv w:val="1"/>
      <w:marLeft w:val="0"/>
      <w:marRight w:val="0"/>
      <w:marTop w:val="0"/>
      <w:marBottom w:val="0"/>
      <w:divBdr>
        <w:top w:val="none" w:sz="0" w:space="0" w:color="auto"/>
        <w:left w:val="none" w:sz="0" w:space="0" w:color="auto"/>
        <w:bottom w:val="none" w:sz="0" w:space="0" w:color="auto"/>
        <w:right w:val="none" w:sz="0" w:space="0" w:color="auto"/>
      </w:divBdr>
      <w:divsChild>
        <w:div w:id="2062749907">
          <w:marLeft w:val="0"/>
          <w:marRight w:val="0"/>
          <w:marTop w:val="0"/>
          <w:marBottom w:val="0"/>
          <w:divBdr>
            <w:top w:val="none" w:sz="0" w:space="0" w:color="auto"/>
            <w:left w:val="none" w:sz="0" w:space="0" w:color="auto"/>
            <w:bottom w:val="none" w:sz="0" w:space="0" w:color="auto"/>
            <w:right w:val="none" w:sz="0" w:space="0" w:color="auto"/>
          </w:divBdr>
          <w:divsChild>
            <w:div w:id="1515339773">
              <w:marLeft w:val="0"/>
              <w:marRight w:val="0"/>
              <w:marTop w:val="0"/>
              <w:marBottom w:val="0"/>
              <w:divBdr>
                <w:top w:val="none" w:sz="0" w:space="0" w:color="auto"/>
                <w:left w:val="none" w:sz="0" w:space="0" w:color="auto"/>
                <w:bottom w:val="none" w:sz="0" w:space="0" w:color="auto"/>
                <w:right w:val="none" w:sz="0" w:space="0" w:color="auto"/>
              </w:divBdr>
              <w:divsChild>
                <w:div w:id="241764528">
                  <w:marLeft w:val="0"/>
                  <w:marRight w:val="0"/>
                  <w:marTop w:val="0"/>
                  <w:marBottom w:val="0"/>
                  <w:divBdr>
                    <w:top w:val="none" w:sz="0" w:space="0" w:color="auto"/>
                    <w:left w:val="none" w:sz="0" w:space="0" w:color="auto"/>
                    <w:bottom w:val="none" w:sz="0" w:space="0" w:color="auto"/>
                    <w:right w:val="none" w:sz="0" w:space="0" w:color="auto"/>
                  </w:divBdr>
                  <w:divsChild>
                    <w:div w:id="19742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83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1172</Words>
  <Characters>6685</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SERVETTI EMANUELA</dc:creator>
  <cp:keywords/>
  <dc:description/>
  <cp:lastModifiedBy>SERVETTI EMANUELA</cp:lastModifiedBy>
  <cp:revision>2</cp:revision>
  <dcterms:created xsi:type="dcterms:W3CDTF">2023-05-23T14:58:00Z</dcterms:created>
  <dcterms:modified xsi:type="dcterms:W3CDTF">2023-05-23T14:58:00Z</dcterms:modified>
</cp:coreProperties>
</file>