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3DD4" w14:textId="3751D9E7" w:rsidR="00334CB8" w:rsidRPr="00334CB8" w:rsidRDefault="00334CB8" w:rsidP="00334CB8">
      <w:pPr>
        <w:rPr>
          <w:b/>
          <w:bCs/>
        </w:rPr>
      </w:pPr>
      <w:r w:rsidRPr="00334CB8">
        <w:rPr>
          <w:b/>
          <w:bCs/>
        </w:rPr>
        <w:t>Annotazioni in Java</w:t>
      </w:r>
    </w:p>
    <w:p w14:paraId="59E9DA36" w14:textId="77777777" w:rsidR="00334CB8" w:rsidRPr="00334CB8" w:rsidRDefault="00334CB8" w:rsidP="00334CB8">
      <w:r w:rsidRPr="00334CB8">
        <w:t>Le annotazioni sono strumenti che aggiungono metadati al codice Java, interpretati da strumenti come il compilatore o la JVM durante l'esecuzione. Sono simili a "commenti con un significato operativo": non influenzano direttamente il comportamento del codice, ma forniscono informazioni a strumenti esterni o framework per comportamenti specifici.</w:t>
      </w:r>
    </w:p>
    <w:p w14:paraId="7B652E8B" w14:textId="77777777" w:rsidR="00334CB8" w:rsidRPr="00334CB8" w:rsidRDefault="00334CB8" w:rsidP="00334CB8">
      <w:pPr>
        <w:rPr>
          <w:b/>
          <w:bCs/>
        </w:rPr>
      </w:pPr>
      <w:proofErr w:type="spellStart"/>
      <w:r w:rsidRPr="00334CB8">
        <w:rPr>
          <w:b/>
          <w:bCs/>
        </w:rPr>
        <w:t>Retention</w:t>
      </w:r>
      <w:proofErr w:type="spellEnd"/>
      <w:r w:rsidRPr="00334CB8">
        <w:rPr>
          <w:b/>
          <w:bCs/>
        </w:rPr>
        <w:t xml:space="preserve"> delle Annotazioni</w:t>
      </w:r>
    </w:p>
    <w:p w14:paraId="73B77E08" w14:textId="77777777" w:rsidR="00334CB8" w:rsidRPr="00334CB8" w:rsidRDefault="00334CB8" w:rsidP="00334CB8">
      <w:r w:rsidRPr="00334CB8">
        <w:t xml:space="preserve">La </w:t>
      </w:r>
      <w:proofErr w:type="spellStart"/>
      <w:r w:rsidRPr="00334CB8">
        <w:rPr>
          <w:b/>
          <w:bCs/>
        </w:rPr>
        <w:t>Retention</w:t>
      </w:r>
      <w:proofErr w:type="spellEnd"/>
      <w:r w:rsidRPr="00334CB8">
        <w:t xml:space="preserve"> indica per quanto tempo un'annotazione rimane disponibile e per chi è accessibile:</w:t>
      </w:r>
    </w:p>
    <w:p w14:paraId="616AFCB4" w14:textId="77777777" w:rsidR="00334CB8" w:rsidRPr="00334CB8" w:rsidRDefault="00334CB8" w:rsidP="00334CB8">
      <w:pPr>
        <w:numPr>
          <w:ilvl w:val="0"/>
          <w:numId w:val="1"/>
        </w:numPr>
      </w:pPr>
      <w:r w:rsidRPr="00334CB8">
        <w:rPr>
          <w:b/>
          <w:bCs/>
        </w:rPr>
        <w:t>SOURCE</w:t>
      </w:r>
      <w:r w:rsidRPr="00334CB8">
        <w:t xml:space="preserve">: Le annotazioni con questa </w:t>
      </w:r>
      <w:proofErr w:type="spellStart"/>
      <w:r w:rsidRPr="00334CB8">
        <w:t>retention</w:t>
      </w:r>
      <w:proofErr w:type="spellEnd"/>
      <w:r w:rsidRPr="00334CB8">
        <w:t xml:space="preserve"> sono visibili solo durante la compilazione e non vengono conservate nel bytecode. Sono utili per annotazioni di sviluppo che non servono a </w:t>
      </w:r>
      <w:proofErr w:type="spellStart"/>
      <w:r w:rsidRPr="00334CB8">
        <w:t>runtime</w:t>
      </w:r>
      <w:proofErr w:type="spellEnd"/>
      <w:r w:rsidRPr="00334CB8">
        <w:t>.</w:t>
      </w:r>
    </w:p>
    <w:p w14:paraId="606D72B6" w14:textId="77777777" w:rsidR="00334CB8" w:rsidRPr="00334CB8" w:rsidRDefault="00334CB8" w:rsidP="00334CB8">
      <w:pPr>
        <w:numPr>
          <w:ilvl w:val="0"/>
          <w:numId w:val="1"/>
        </w:numPr>
      </w:pPr>
      <w:r w:rsidRPr="00334CB8">
        <w:rPr>
          <w:b/>
          <w:bCs/>
        </w:rPr>
        <w:t>CLASS</w:t>
      </w:r>
      <w:r w:rsidRPr="00334CB8">
        <w:t xml:space="preserve">: Le annotazioni sono presenti nel bytecode, ma non disponibili a </w:t>
      </w:r>
      <w:proofErr w:type="spellStart"/>
      <w:r w:rsidRPr="00334CB8">
        <w:t>runtime</w:t>
      </w:r>
      <w:proofErr w:type="spellEnd"/>
      <w:r w:rsidRPr="00334CB8">
        <w:t>. Sono visibili solo al compilatore e sono utili per informazioni interne che non devono essere lette dal codice eseguito.</w:t>
      </w:r>
    </w:p>
    <w:p w14:paraId="61D68A7B" w14:textId="77777777" w:rsidR="00334CB8" w:rsidRPr="00334CB8" w:rsidRDefault="00334CB8" w:rsidP="00334CB8">
      <w:pPr>
        <w:numPr>
          <w:ilvl w:val="0"/>
          <w:numId w:val="1"/>
        </w:numPr>
      </w:pPr>
      <w:r w:rsidRPr="00334CB8">
        <w:rPr>
          <w:b/>
          <w:bCs/>
        </w:rPr>
        <w:t>RUNTIME</w:t>
      </w:r>
      <w:r w:rsidRPr="00334CB8">
        <w:t xml:space="preserve">: Le annotazioni sono disponibili durante l'esecuzione e possono essere lette tramite </w:t>
      </w:r>
      <w:proofErr w:type="spellStart"/>
      <w:r w:rsidRPr="00334CB8">
        <w:rPr>
          <w:b/>
          <w:bCs/>
        </w:rPr>
        <w:t>reflection</w:t>
      </w:r>
      <w:proofErr w:type="spellEnd"/>
      <w:r w:rsidRPr="00334CB8">
        <w:t>. Questo le rende adatte a framework e strumenti che richiedono informazioni aggiuntive durante l’esecuzione.</w:t>
      </w:r>
    </w:p>
    <w:p w14:paraId="7E8B6CC4" w14:textId="77777777" w:rsidR="00334CB8" w:rsidRPr="00334CB8" w:rsidRDefault="00334CB8" w:rsidP="00334CB8">
      <w:r w:rsidRPr="00334CB8">
        <w:rPr>
          <w:b/>
          <w:bCs/>
        </w:rPr>
        <w:t>Nota:</w:t>
      </w:r>
      <w:r w:rsidRPr="00334CB8">
        <w:t xml:space="preserve"> Le annotazioni di tipo RUNTIME sono importanti per chi analizza le classi con la </w:t>
      </w:r>
      <w:proofErr w:type="spellStart"/>
      <w:r w:rsidRPr="00334CB8">
        <w:t>reflection</w:t>
      </w:r>
      <w:proofErr w:type="spellEnd"/>
      <w:r w:rsidRPr="00334CB8">
        <w:t>, un processo con cui si esplorano ed esaminano i dettagli di una classe durante l’esecuzione.</w:t>
      </w:r>
    </w:p>
    <w:p w14:paraId="45D8A479" w14:textId="77777777" w:rsidR="00334CB8" w:rsidRPr="00334CB8" w:rsidRDefault="00334CB8" w:rsidP="00334CB8">
      <w:pPr>
        <w:rPr>
          <w:b/>
          <w:bCs/>
        </w:rPr>
      </w:pPr>
      <w:r w:rsidRPr="00334CB8">
        <w:rPr>
          <w:b/>
          <w:bCs/>
        </w:rPr>
        <w:t>Target delle Annotazioni</w:t>
      </w:r>
    </w:p>
    <w:p w14:paraId="232A86CF" w14:textId="77777777" w:rsidR="00334CB8" w:rsidRPr="00334CB8" w:rsidRDefault="00334CB8" w:rsidP="00334CB8">
      <w:r w:rsidRPr="00334CB8">
        <w:t xml:space="preserve">Il </w:t>
      </w:r>
      <w:r w:rsidRPr="00334CB8">
        <w:rPr>
          <w:b/>
          <w:bCs/>
        </w:rPr>
        <w:t>Target</w:t>
      </w:r>
      <w:r w:rsidRPr="00334CB8">
        <w:t xml:space="preserve"> specifica i punti all'interno del codice in cui un'annotazione può essere applicata:</w:t>
      </w:r>
    </w:p>
    <w:p w14:paraId="3182664D" w14:textId="77777777" w:rsidR="00334CB8" w:rsidRPr="00334CB8" w:rsidRDefault="00334CB8" w:rsidP="00334CB8">
      <w:pPr>
        <w:numPr>
          <w:ilvl w:val="0"/>
          <w:numId w:val="2"/>
        </w:numPr>
      </w:pPr>
      <w:r w:rsidRPr="00334CB8">
        <w:rPr>
          <w:b/>
          <w:bCs/>
        </w:rPr>
        <w:t>TYPE</w:t>
      </w:r>
      <w:r w:rsidRPr="00334CB8">
        <w:t>: L’annotazione può essere utilizzata all'inizio di una classe.</w:t>
      </w:r>
    </w:p>
    <w:p w14:paraId="729B6D2A" w14:textId="77777777" w:rsidR="00334CB8" w:rsidRPr="00334CB8" w:rsidRDefault="00334CB8" w:rsidP="00334CB8">
      <w:pPr>
        <w:numPr>
          <w:ilvl w:val="0"/>
          <w:numId w:val="2"/>
        </w:numPr>
      </w:pPr>
      <w:r w:rsidRPr="00334CB8">
        <w:rPr>
          <w:b/>
          <w:bCs/>
        </w:rPr>
        <w:t>FIELD</w:t>
      </w:r>
      <w:r w:rsidRPr="00334CB8">
        <w:t>: L’annotazione si applica a un attributo di classe.</w:t>
      </w:r>
    </w:p>
    <w:p w14:paraId="4FB7D240" w14:textId="77777777" w:rsidR="00334CB8" w:rsidRPr="00334CB8" w:rsidRDefault="00334CB8" w:rsidP="00334CB8">
      <w:pPr>
        <w:numPr>
          <w:ilvl w:val="0"/>
          <w:numId w:val="2"/>
        </w:numPr>
      </w:pPr>
      <w:r w:rsidRPr="00334CB8">
        <w:rPr>
          <w:b/>
          <w:bCs/>
        </w:rPr>
        <w:t>METHOD</w:t>
      </w:r>
      <w:r w:rsidRPr="00334CB8">
        <w:t>: L’annotazione si applica a un metodo.</w:t>
      </w:r>
    </w:p>
    <w:p w14:paraId="5A09D3F7" w14:textId="77777777" w:rsidR="00334CB8" w:rsidRPr="00334CB8" w:rsidRDefault="00334CB8" w:rsidP="00334CB8">
      <w:r w:rsidRPr="00334CB8">
        <w:t>In base al target, possiamo controllare dove posizionare e come utilizzare un'annotazione per definire comportamenti o fornire informazioni su specifiche parti del codice.</w:t>
      </w:r>
    </w:p>
    <w:p w14:paraId="46158817" w14:textId="77777777" w:rsidR="00334CB8" w:rsidRPr="00334CB8" w:rsidRDefault="00334CB8" w:rsidP="00334CB8">
      <w:pPr>
        <w:rPr>
          <w:b/>
          <w:bCs/>
        </w:rPr>
      </w:pPr>
      <w:proofErr w:type="spellStart"/>
      <w:r w:rsidRPr="00334CB8">
        <w:rPr>
          <w:b/>
          <w:bCs/>
        </w:rPr>
        <w:t>Reflection</w:t>
      </w:r>
      <w:proofErr w:type="spellEnd"/>
      <w:r w:rsidRPr="00334CB8">
        <w:rPr>
          <w:b/>
          <w:bCs/>
        </w:rPr>
        <w:t xml:space="preserve"> e Annotazioni</w:t>
      </w:r>
    </w:p>
    <w:p w14:paraId="4312C0A2" w14:textId="77777777" w:rsidR="00334CB8" w:rsidRPr="00334CB8" w:rsidRDefault="00334CB8" w:rsidP="00334CB8">
      <w:r w:rsidRPr="00334CB8">
        <w:t xml:space="preserve">La </w:t>
      </w:r>
      <w:proofErr w:type="spellStart"/>
      <w:r w:rsidRPr="00334CB8">
        <w:rPr>
          <w:b/>
          <w:bCs/>
        </w:rPr>
        <w:t>Reflection</w:t>
      </w:r>
      <w:proofErr w:type="spellEnd"/>
      <w:r w:rsidRPr="00334CB8">
        <w:t xml:space="preserve"> è un meccanismo che consente a un programma Java di "leggere sé stesso" e accedere a informazioni sulle classi, come attributi, metodi e annotazioni. Questo è utile per framework che devono sapere in che tipo di oggetto si stanno trovando, o interpretare una classe per configurare dinamicamente un sistema.</w:t>
      </w:r>
    </w:p>
    <w:p w14:paraId="4174DE5E" w14:textId="77777777" w:rsidR="00334CB8" w:rsidRPr="00334CB8" w:rsidRDefault="00334CB8" w:rsidP="00334CB8">
      <w:r w:rsidRPr="00334CB8">
        <w:t xml:space="preserve">Usando le annotazioni con </w:t>
      </w:r>
      <w:proofErr w:type="spellStart"/>
      <w:r w:rsidRPr="00334CB8">
        <w:rPr>
          <w:b/>
          <w:bCs/>
        </w:rPr>
        <w:t>reflection</w:t>
      </w:r>
      <w:proofErr w:type="spellEnd"/>
      <w:r w:rsidRPr="00334CB8">
        <w:t>, un programma può migliorare la manutenzione e organizzazione di software complessi.</w:t>
      </w:r>
    </w:p>
    <w:p w14:paraId="3B839BFB" w14:textId="77777777" w:rsidR="00334CB8" w:rsidRPr="00334CB8" w:rsidRDefault="00334CB8" w:rsidP="00334CB8">
      <w:pPr>
        <w:rPr>
          <w:b/>
          <w:bCs/>
        </w:rPr>
      </w:pPr>
      <w:r w:rsidRPr="00334CB8">
        <w:rPr>
          <w:b/>
          <w:bCs/>
        </w:rPr>
        <w:t>Proxy in Java</w:t>
      </w:r>
    </w:p>
    <w:p w14:paraId="4303D23C" w14:textId="77777777" w:rsidR="00334CB8" w:rsidRPr="00334CB8" w:rsidRDefault="00334CB8" w:rsidP="00334CB8">
      <w:r w:rsidRPr="00334CB8">
        <w:t xml:space="preserve">Un </w:t>
      </w:r>
      <w:r w:rsidRPr="00334CB8">
        <w:rPr>
          <w:b/>
          <w:bCs/>
        </w:rPr>
        <w:t>proxy</w:t>
      </w:r>
      <w:r w:rsidRPr="00334CB8">
        <w:t xml:space="preserve"> è un componente intermedio che media la comunicazione tra due parti, spesso utilizzato per aggiungere funzionalità come sicurezza o caching senza modificare il codice principale. In Java, un proxy è implementato tramite un'interfaccia speciale chiamata </w:t>
      </w:r>
      <w:proofErr w:type="spellStart"/>
      <w:r w:rsidRPr="00334CB8">
        <w:rPr>
          <w:b/>
          <w:bCs/>
        </w:rPr>
        <w:t>Invocation</w:t>
      </w:r>
      <w:proofErr w:type="spellEnd"/>
      <w:r w:rsidRPr="00334CB8">
        <w:rPr>
          <w:b/>
          <w:bCs/>
        </w:rPr>
        <w:t xml:space="preserve"> Handler</w:t>
      </w:r>
      <w:r w:rsidRPr="00334CB8">
        <w:t>.</w:t>
      </w:r>
    </w:p>
    <w:p w14:paraId="04A530C6" w14:textId="77777777" w:rsidR="00334CB8" w:rsidRPr="00334CB8" w:rsidRDefault="00334CB8" w:rsidP="00334CB8">
      <w:pPr>
        <w:rPr>
          <w:b/>
          <w:bCs/>
        </w:rPr>
      </w:pPr>
      <w:r w:rsidRPr="00334CB8">
        <w:rPr>
          <w:b/>
          <w:bCs/>
        </w:rPr>
        <w:t>Creazione di un Proxy</w:t>
      </w:r>
    </w:p>
    <w:p w14:paraId="504CE1C3" w14:textId="77777777" w:rsidR="00334CB8" w:rsidRPr="00334CB8" w:rsidRDefault="00334CB8" w:rsidP="00334CB8">
      <w:r w:rsidRPr="00334CB8">
        <w:t xml:space="preserve">Java consente di creare un proxy che implementa una specifica interfaccia. Questa configurazione permette di "avvolgere" un oggetto reale, intercettare i metodi chiamati e gestire le invocazioni tramite il metodo </w:t>
      </w:r>
      <w:proofErr w:type="spellStart"/>
      <w:r w:rsidRPr="00334CB8">
        <w:t>invoke</w:t>
      </w:r>
      <w:proofErr w:type="spellEnd"/>
      <w:r w:rsidRPr="00334CB8">
        <w:t xml:space="preserve"> dell’</w:t>
      </w:r>
      <w:proofErr w:type="spellStart"/>
      <w:r w:rsidRPr="00334CB8">
        <w:t>Invocation</w:t>
      </w:r>
      <w:proofErr w:type="spellEnd"/>
      <w:r w:rsidRPr="00334CB8">
        <w:t xml:space="preserve"> Handler.</w:t>
      </w:r>
    </w:p>
    <w:p w14:paraId="307DDAC5" w14:textId="77777777" w:rsidR="00334CB8" w:rsidRPr="00334CB8" w:rsidRDefault="00334CB8" w:rsidP="00334CB8">
      <w:pPr>
        <w:numPr>
          <w:ilvl w:val="0"/>
          <w:numId w:val="3"/>
        </w:numPr>
      </w:pPr>
      <w:r w:rsidRPr="00334CB8">
        <w:rPr>
          <w:b/>
          <w:bCs/>
        </w:rPr>
        <w:t>Interfaccia</w:t>
      </w:r>
      <w:r w:rsidRPr="00334CB8">
        <w:t>: Definisce i metodi che il proxy esporrà.</w:t>
      </w:r>
    </w:p>
    <w:p w14:paraId="673E84BE" w14:textId="77777777" w:rsidR="00334CB8" w:rsidRPr="00334CB8" w:rsidRDefault="00334CB8" w:rsidP="00334CB8">
      <w:pPr>
        <w:numPr>
          <w:ilvl w:val="0"/>
          <w:numId w:val="3"/>
        </w:numPr>
      </w:pPr>
      <w:r w:rsidRPr="00334CB8">
        <w:rPr>
          <w:b/>
          <w:bCs/>
        </w:rPr>
        <w:t>Proxy</w:t>
      </w:r>
      <w:r w:rsidRPr="00334CB8">
        <w:t xml:space="preserve">: Implementa l'interfaccia e usa un </w:t>
      </w:r>
      <w:proofErr w:type="spellStart"/>
      <w:r w:rsidRPr="00334CB8">
        <w:rPr>
          <w:b/>
          <w:bCs/>
        </w:rPr>
        <w:t>Invocation</w:t>
      </w:r>
      <w:proofErr w:type="spellEnd"/>
      <w:r w:rsidRPr="00334CB8">
        <w:rPr>
          <w:b/>
          <w:bCs/>
        </w:rPr>
        <w:t xml:space="preserve"> Handler</w:t>
      </w:r>
      <w:r w:rsidRPr="00334CB8">
        <w:t xml:space="preserve"> per gestire le chiamate ai metodi.</w:t>
      </w:r>
    </w:p>
    <w:p w14:paraId="64774A4F" w14:textId="77777777" w:rsidR="00334CB8" w:rsidRPr="00334CB8" w:rsidRDefault="00334CB8" w:rsidP="00334CB8">
      <w:pPr>
        <w:numPr>
          <w:ilvl w:val="0"/>
          <w:numId w:val="3"/>
        </w:numPr>
      </w:pPr>
      <w:r w:rsidRPr="00334CB8">
        <w:rPr>
          <w:b/>
          <w:bCs/>
        </w:rPr>
        <w:t>Client</w:t>
      </w:r>
      <w:r w:rsidRPr="00334CB8">
        <w:t>: L'entità che invoca i metodi del proxy.</w:t>
      </w:r>
    </w:p>
    <w:p w14:paraId="4F6A9802" w14:textId="77777777" w:rsidR="00334CB8" w:rsidRPr="00334CB8" w:rsidRDefault="00334CB8" w:rsidP="00334CB8">
      <w:pPr>
        <w:rPr>
          <w:b/>
          <w:bCs/>
        </w:rPr>
      </w:pPr>
      <w:r w:rsidRPr="00334CB8">
        <w:rPr>
          <w:b/>
          <w:bCs/>
        </w:rPr>
        <w:lastRenderedPageBreak/>
        <w:t xml:space="preserve">Utilizzo del Proxy con </w:t>
      </w:r>
      <w:proofErr w:type="spellStart"/>
      <w:r w:rsidRPr="00334CB8">
        <w:rPr>
          <w:b/>
          <w:bCs/>
        </w:rPr>
        <w:t>MyBatis</w:t>
      </w:r>
      <w:proofErr w:type="spellEnd"/>
    </w:p>
    <w:p w14:paraId="4756605D" w14:textId="77777777" w:rsidR="00334CB8" w:rsidRPr="00334CB8" w:rsidRDefault="00334CB8" w:rsidP="00334CB8">
      <w:proofErr w:type="spellStart"/>
      <w:r w:rsidRPr="00334CB8">
        <w:t>MyBatis</w:t>
      </w:r>
      <w:proofErr w:type="spellEnd"/>
      <w:r w:rsidRPr="00334CB8">
        <w:t xml:space="preserve"> utilizza i proxy per gestire le chiamate ai mapper, che rappresentano le interfacce di accesso ai dati (DAO). Quando si chiama un metodo in un mapper, </w:t>
      </w:r>
      <w:proofErr w:type="spellStart"/>
      <w:r w:rsidRPr="00334CB8">
        <w:t>MyBatis</w:t>
      </w:r>
      <w:proofErr w:type="spellEnd"/>
      <w:r w:rsidRPr="00334CB8">
        <w:t xml:space="preserve"> crea dinamicamente un proxy che implementa l’interfaccia e instrada la chiamata al metodo appropriato per eseguire una query SQL.</w:t>
      </w:r>
    </w:p>
    <w:p w14:paraId="57BBAF3E" w14:textId="77777777" w:rsidR="00334CB8" w:rsidRPr="00334CB8" w:rsidRDefault="00334CB8" w:rsidP="00334CB8">
      <w:pPr>
        <w:numPr>
          <w:ilvl w:val="0"/>
          <w:numId w:val="4"/>
        </w:numPr>
      </w:pPr>
      <w:proofErr w:type="spellStart"/>
      <w:r w:rsidRPr="00334CB8">
        <w:rPr>
          <w:b/>
          <w:bCs/>
        </w:rPr>
        <w:t>Factory</w:t>
      </w:r>
      <w:proofErr w:type="spellEnd"/>
      <w:r w:rsidRPr="00334CB8">
        <w:rPr>
          <w:b/>
          <w:bCs/>
        </w:rPr>
        <w:t xml:space="preserve"> Class</w:t>
      </w:r>
      <w:r w:rsidRPr="00334CB8">
        <w:t xml:space="preserve">: </w:t>
      </w:r>
      <w:proofErr w:type="spellStart"/>
      <w:r w:rsidRPr="00334CB8">
        <w:t>MyBatis</w:t>
      </w:r>
      <w:proofErr w:type="spellEnd"/>
      <w:r w:rsidRPr="00334CB8">
        <w:t xml:space="preserve"> utilizza una classe </w:t>
      </w:r>
      <w:proofErr w:type="spellStart"/>
      <w:r w:rsidRPr="00334CB8">
        <w:t>factory</w:t>
      </w:r>
      <w:proofErr w:type="spellEnd"/>
      <w:r w:rsidRPr="00334CB8">
        <w:t xml:space="preserve"> (Singleton) per aprire la connessione al database.</w:t>
      </w:r>
    </w:p>
    <w:p w14:paraId="563EC719" w14:textId="77777777" w:rsidR="00334CB8" w:rsidRPr="00334CB8" w:rsidRDefault="00334CB8" w:rsidP="00334CB8">
      <w:pPr>
        <w:numPr>
          <w:ilvl w:val="0"/>
          <w:numId w:val="4"/>
        </w:numPr>
      </w:pPr>
      <w:r w:rsidRPr="00334CB8">
        <w:rPr>
          <w:b/>
          <w:bCs/>
        </w:rPr>
        <w:t>Mapper</w:t>
      </w:r>
      <w:r w:rsidRPr="00334CB8">
        <w:t xml:space="preserve">: Quando si chiede al framework un mapper, </w:t>
      </w:r>
      <w:proofErr w:type="spellStart"/>
      <w:r w:rsidRPr="00334CB8">
        <w:t>MyBatis</w:t>
      </w:r>
      <w:proofErr w:type="spellEnd"/>
      <w:r w:rsidRPr="00334CB8">
        <w:t xml:space="preserve"> fornisce un proxy che implementa l'interfaccia del mapper.</w:t>
      </w:r>
    </w:p>
    <w:p w14:paraId="4168E14C" w14:textId="77777777" w:rsidR="00334CB8" w:rsidRPr="00334CB8" w:rsidRDefault="00334CB8" w:rsidP="00334CB8">
      <w:pPr>
        <w:numPr>
          <w:ilvl w:val="0"/>
          <w:numId w:val="4"/>
        </w:numPr>
      </w:pPr>
      <w:proofErr w:type="spellStart"/>
      <w:r w:rsidRPr="00334CB8">
        <w:rPr>
          <w:b/>
          <w:bCs/>
        </w:rPr>
        <w:t>Invocation</w:t>
      </w:r>
      <w:proofErr w:type="spellEnd"/>
      <w:r w:rsidRPr="00334CB8">
        <w:rPr>
          <w:b/>
          <w:bCs/>
        </w:rPr>
        <w:t xml:space="preserve"> Handler</w:t>
      </w:r>
      <w:r w:rsidRPr="00334CB8">
        <w:t>: Gestisce la logica che esegue la query corrispondente al metodo chiamato.</w:t>
      </w:r>
    </w:p>
    <w:p w14:paraId="6F980AEE" w14:textId="77777777" w:rsidR="00334CB8" w:rsidRPr="00334CB8" w:rsidRDefault="00334CB8" w:rsidP="00334CB8">
      <w:r w:rsidRPr="00334CB8">
        <w:t xml:space="preserve">In breve, </w:t>
      </w:r>
      <w:proofErr w:type="spellStart"/>
      <w:r w:rsidRPr="00334CB8">
        <w:t>MyBatis</w:t>
      </w:r>
      <w:proofErr w:type="spellEnd"/>
      <w:r w:rsidRPr="00334CB8">
        <w:t xml:space="preserve"> crea un'implementazione di </w:t>
      </w:r>
      <w:proofErr w:type="spellStart"/>
      <w:r w:rsidRPr="00334CB8">
        <w:t>Invocation</w:t>
      </w:r>
      <w:proofErr w:type="spellEnd"/>
      <w:r w:rsidRPr="00334CB8">
        <w:t xml:space="preserve"> Handler per far sì che, quando si richiama un metodo sull'interfaccia del mapper, venga eseguita la query SQL corrispondente. Questo meccanismo permette di interagire con il database in modo trasparente e sicuro.</w:t>
      </w:r>
    </w:p>
    <w:p w14:paraId="0E4B1B95" w14:textId="23ED4498" w:rsidR="00662413" w:rsidRDefault="00662413" w:rsidP="00334CB8">
      <w:pPr>
        <w:spacing w:after="0"/>
      </w:pPr>
    </w:p>
    <w:sectPr w:rsidR="00662413" w:rsidSect="00334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76A4"/>
    <w:multiLevelType w:val="multilevel"/>
    <w:tmpl w:val="9A6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70E4A"/>
    <w:multiLevelType w:val="multilevel"/>
    <w:tmpl w:val="A4C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4667E"/>
    <w:multiLevelType w:val="multilevel"/>
    <w:tmpl w:val="6FB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0214"/>
    <w:multiLevelType w:val="multilevel"/>
    <w:tmpl w:val="D8A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464767">
    <w:abstractNumId w:val="1"/>
  </w:num>
  <w:num w:numId="2" w16cid:durableId="703285466">
    <w:abstractNumId w:val="3"/>
  </w:num>
  <w:num w:numId="3" w16cid:durableId="1210678864">
    <w:abstractNumId w:val="2"/>
  </w:num>
  <w:num w:numId="4" w16cid:durableId="84293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00"/>
    <w:rsid w:val="00030063"/>
    <w:rsid w:val="000634A1"/>
    <w:rsid w:val="000C3515"/>
    <w:rsid w:val="00154100"/>
    <w:rsid w:val="001D03E6"/>
    <w:rsid w:val="0027758F"/>
    <w:rsid w:val="00334CB8"/>
    <w:rsid w:val="00342C20"/>
    <w:rsid w:val="00370EAA"/>
    <w:rsid w:val="004E4A72"/>
    <w:rsid w:val="005A43D9"/>
    <w:rsid w:val="005A7425"/>
    <w:rsid w:val="00662413"/>
    <w:rsid w:val="006852DF"/>
    <w:rsid w:val="0070426D"/>
    <w:rsid w:val="007F7BBC"/>
    <w:rsid w:val="008148B0"/>
    <w:rsid w:val="0084592D"/>
    <w:rsid w:val="00853F3D"/>
    <w:rsid w:val="00913ED8"/>
    <w:rsid w:val="00921FDB"/>
    <w:rsid w:val="00C62155"/>
    <w:rsid w:val="00D22CB5"/>
    <w:rsid w:val="00F3066B"/>
    <w:rsid w:val="00F85679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9F25"/>
  <w15:chartTrackingRefBased/>
  <w15:docId w15:val="{62EBC068-0E8C-4860-96EA-A7A8E2DE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88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64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089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527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2</cp:revision>
  <dcterms:created xsi:type="dcterms:W3CDTF">2024-11-12T13:42:00Z</dcterms:created>
  <dcterms:modified xsi:type="dcterms:W3CDTF">2024-11-28T13:42:00Z</dcterms:modified>
</cp:coreProperties>
</file>