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EA73A0" w:rsidP="00EA73A0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EUGENIO MONTALE</w:t>
      </w:r>
    </w:p>
    <w:p w:rsidR="00EA73A0" w:rsidRDefault="00EA73A0" w:rsidP="00EA73A0">
      <w:pPr>
        <w:jc w:val="both"/>
        <w:rPr>
          <w:rFonts w:ascii="Arial" w:hAnsi="Arial" w:cs="Arial"/>
          <w:szCs w:val="28"/>
          <w:lang w:val="it-IT"/>
        </w:rPr>
      </w:pPr>
      <w:r>
        <w:rPr>
          <w:rFonts w:ascii="Arial" w:hAnsi="Arial" w:cs="Arial"/>
          <w:szCs w:val="28"/>
          <w:u w:val="single"/>
          <w:lang w:val="it-IT"/>
        </w:rPr>
        <w:t>VITA</w:t>
      </w:r>
      <w:r>
        <w:rPr>
          <w:rFonts w:ascii="Arial" w:hAnsi="Arial" w:cs="Arial"/>
          <w:szCs w:val="28"/>
          <w:lang w:val="it-IT"/>
        </w:rPr>
        <w:t>:</w:t>
      </w:r>
    </w:p>
    <w:p w:rsidR="00EA73A0" w:rsidRDefault="00EA73A0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szCs w:val="28"/>
          <w:lang w:val="it-IT"/>
        </w:rPr>
        <w:t xml:space="preserve">Eugenio Montale è nato a Genova il 12 ottobre 1896 da una famiglia benestante. Ha compiuto studi irregolari a causa della sua salute cagionevole ma si è comunque diplomato in ragioneria, coltivando anche la passione per la musica e il canto. Nel 1917 si è arruolato volontario e dopo la guerra è tornato a Genova dove ha conosciuto Anna Degli </w:t>
      </w:r>
      <w:proofErr w:type="spellStart"/>
      <w:r>
        <w:rPr>
          <w:rFonts w:ascii="Arial" w:hAnsi="Arial" w:cs="Arial"/>
          <w:szCs w:val="28"/>
          <w:lang w:val="it-IT"/>
        </w:rPr>
        <w:t>Umberti</w:t>
      </w:r>
      <w:proofErr w:type="spellEnd"/>
      <w:r>
        <w:rPr>
          <w:rFonts w:ascii="Arial" w:hAnsi="Arial" w:cs="Arial"/>
          <w:szCs w:val="28"/>
          <w:lang w:val="it-IT"/>
        </w:rPr>
        <w:t xml:space="preserve">. Nel 1922 ha pubblicato alcune liriche sulla rivista “Primo Tempo” e tre anni dopo “Ossi di Seppia”, la prima raccolta poetica. Lo stesso anno firma il manifesto degli intellettuali antifascisti. Svolge un’attività di critico letterario collaborando con diverse riviste e pubblica “Omaggio a Svevo”, un articolo grazie al quale Svevo avrà fama in Italia </w:t>
      </w:r>
      <w:proofErr w:type="gramStart"/>
      <w:r w:rsidRPr="00EA73A0">
        <w:rPr>
          <w:rFonts w:ascii="Arial" w:hAnsi="Arial" w:cs="Arial"/>
          <w:color w:val="FF0000"/>
          <w:szCs w:val="28"/>
          <w:lang w:val="it-IT"/>
        </w:rPr>
        <w:t>(??)</w:t>
      </w:r>
      <w:r>
        <w:rPr>
          <w:rFonts w:ascii="Arial" w:hAnsi="Arial" w:cs="Arial"/>
          <w:color w:val="FF0000"/>
          <w:szCs w:val="28"/>
          <w:lang w:val="it-IT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it-IT"/>
        </w:rPr>
        <w:t>.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 Si appassiona </w:t>
      </w:r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molto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della letteratura inglese </w:t>
      </w:r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dopo la conoscenza con Eliot (poeta inglese). Nel 1927 va a Firenze e ottiene la direzione del Gabinetto 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Vieusseux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 (importante istituto culturale), dal qual sarà cacciato qualche anno dopo perché non iscritto al Partito Fascista. Collabora alla rivista “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Solaria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” e frequenta scrittori che ne fanno parte (Vittorini, Gadda…). Si (avvicina) agli studi danteschi grazie a Eliot e Irma 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Brandeis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 (ebrea americana) alla quale dedica “Le Occasioni”. Durante la Seconda Guerra Mondiale resta a Firenze traduce testi e collabora con giornali e ospita scrittori ebrei costretti alla clandestinità (Levi, Saba). Dopo la liberazione si iscrive al partito d’azione ma abbandona presto la politica perché la poesia e l’attività letteraria deve essere staccata dalla politica. Nel 1948 si trasferisce a Milano e collabora con il “Corriere della Sera”. Nel 1967 viene nominato senatore a vita e nel 1975 riceve il premio Nobel per la letteratura. Muore nel 1981 a Milano. </w:t>
      </w:r>
    </w:p>
    <w:p w:rsid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</w:p>
    <w:p w:rsidR="00C3101F" w:rsidRDefault="00C3101F" w:rsidP="00C310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“Ossi di Seppia” (1925), prima raccolta poetica. Presa di coscienza del male di vivere.</w:t>
      </w:r>
    </w:p>
    <w:p w:rsidR="00C3101F" w:rsidRDefault="00C3101F" w:rsidP="00C310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“Le Occasioni” (1939), raccolta poetica</w:t>
      </w:r>
    </w:p>
    <w:p w:rsidR="00C3101F" w:rsidRDefault="00C3101F" w:rsidP="00C310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“La Bufera e altro” (1956), terza raccolta poetica </w:t>
      </w:r>
    </w:p>
    <w:p w:rsidR="00C3101F" w:rsidRDefault="00C3101F" w:rsidP="00C310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“Farfalla di </w:t>
      </w:r>
      <w:proofErr w:type="spellStart"/>
      <w:r>
        <w:rPr>
          <w:rFonts w:ascii="Arial" w:hAnsi="Arial" w:cs="Arial"/>
          <w:color w:val="000000" w:themeColor="text1"/>
          <w:szCs w:val="28"/>
          <w:lang w:val="it-IT"/>
        </w:rPr>
        <w:t>Dinard</w:t>
      </w:r>
      <w:proofErr w:type="spellEnd"/>
      <w:r>
        <w:rPr>
          <w:rFonts w:ascii="Arial" w:hAnsi="Arial" w:cs="Arial"/>
          <w:color w:val="000000" w:themeColor="text1"/>
          <w:szCs w:val="28"/>
          <w:lang w:val="it-IT"/>
        </w:rPr>
        <w:t xml:space="preserve">” (1956),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opera più significativa, brevi racconti </w:t>
      </w:r>
    </w:p>
    <w:p w:rsidR="00C3101F" w:rsidRPr="00C3101F" w:rsidRDefault="00C3101F" w:rsidP="00C310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 w:rsidRPr="00C3101F">
        <w:rPr>
          <w:rFonts w:ascii="Arial" w:hAnsi="Arial" w:cs="Arial"/>
          <w:color w:val="000000" w:themeColor="text1"/>
          <w:szCs w:val="28"/>
          <w:lang w:val="it-IT"/>
        </w:rPr>
        <w:t xml:space="preserve">“Satura” (1971), tra le ultime raccolte, tratta la critica della società di massa </w:t>
      </w:r>
      <w:r w:rsidRPr="00C3101F">
        <w:rPr>
          <w:rFonts w:ascii="Arial" w:hAnsi="Arial" w:cs="Arial"/>
          <w:color w:val="FF0000"/>
          <w:szCs w:val="28"/>
          <w:lang w:val="it-IT"/>
        </w:rPr>
        <w:t xml:space="preserve">?? </w:t>
      </w:r>
    </w:p>
    <w:p w:rsidR="006B4474" w:rsidRDefault="006B4474" w:rsidP="00EA73A0">
      <w:pPr>
        <w:jc w:val="both"/>
        <w:rPr>
          <w:rFonts w:ascii="Arial" w:hAnsi="Arial" w:cs="Arial"/>
          <w:color w:val="FF0000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Tra “La Bufera e altro” e “Satura” ha un silenzio poetico perché la poesia è diversa dalla vita e il </w:t>
      </w:r>
      <w:proofErr w:type="gramStart"/>
      <w:r>
        <w:rPr>
          <w:rFonts w:ascii="Arial" w:hAnsi="Arial" w:cs="Arial"/>
          <w:color w:val="000000" w:themeColor="text1"/>
          <w:szCs w:val="28"/>
          <w:lang w:val="it-IT"/>
        </w:rPr>
        <w:t>poeta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 non ha nulla da dire </w:t>
      </w:r>
      <w:r w:rsidRPr="006B4474">
        <w:rPr>
          <w:rFonts w:ascii="Arial" w:hAnsi="Arial" w:cs="Arial"/>
          <w:color w:val="FF0000"/>
          <w:szCs w:val="28"/>
          <w:lang w:val="it-IT"/>
        </w:rPr>
        <w:t>(??)</w:t>
      </w:r>
    </w:p>
    <w:p w:rsid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Negli anni 60 interrompe il silenzio e accentua la sua visione negativa del mondo. Il suo obiettivo polemico diventano i falsi valori, i nuovi miti (tv, </w:t>
      </w:r>
      <w:proofErr w:type="gramStart"/>
      <w:r>
        <w:rPr>
          <w:rFonts w:ascii="Arial" w:hAnsi="Arial" w:cs="Arial"/>
          <w:color w:val="000000" w:themeColor="text1"/>
          <w:szCs w:val="28"/>
          <w:lang w:val="it-IT"/>
        </w:rPr>
        <w:t>calcio..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) e gli eccessi della società dei consumi. Per questo motivo le sue ultime raccolte hanno un tono sarcastico. Per esempio nella lettera a Malvolio attacca la cultura contemporanea perché responsabile della confusione dei valori. </w:t>
      </w:r>
    </w:p>
    <w:p w:rsidR="00FF27D2" w:rsidRDefault="00FF27D2" w:rsidP="00EA73A0">
      <w:pPr>
        <w:jc w:val="both"/>
        <w:rPr>
          <w:rFonts w:ascii="Arial" w:hAnsi="Arial" w:cs="Arial"/>
          <w:color w:val="FF0000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: </w:t>
      </w:r>
      <w:r>
        <w:rPr>
          <w:rFonts w:ascii="Arial" w:hAnsi="Arial" w:cs="Arial"/>
          <w:color w:val="FF0000"/>
          <w:szCs w:val="28"/>
          <w:lang w:val="it-IT"/>
        </w:rPr>
        <w:t>RIVEDO BENE</w:t>
      </w: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La concezione di vita di Montale è pessimistica, ma nel corso degli anni sviluppa questo pessimismo, che passa da pessimismo esistenziale a pessimismo storico. Importanti per la sua poesia sono le figure femminili che hanno significati diversi (speranza salvifica, ricordo, fantasma del passato </w:t>
      </w:r>
      <w:proofErr w:type="gramStart"/>
      <w:r>
        <w:rPr>
          <w:rFonts w:ascii="Arial" w:hAnsi="Arial" w:cs="Arial"/>
          <w:color w:val="000000" w:themeColor="text1"/>
          <w:szCs w:val="28"/>
          <w:lang w:val="it-IT"/>
        </w:rPr>
        <w:t>ecc..</w:t>
      </w:r>
      <w:proofErr w:type="gramEnd"/>
      <w:r>
        <w:rPr>
          <w:rFonts w:ascii="Arial" w:hAnsi="Arial" w:cs="Arial"/>
          <w:color w:val="000000" w:themeColor="text1"/>
          <w:szCs w:val="28"/>
          <w:lang w:val="it-IT"/>
        </w:rPr>
        <w:t xml:space="preserve">). Alcune di queste donne sono Arletta, Clizia, Volpe, Mosca e Crisalide. Egli ha avuto una formazione ecclettica, cioè è stato influenzato da più scrittori. Utilizza un lessico nuovo, essenziale e aspro. Nelle prime raccolte utilizza la metrica tradizionale, poi la rielabora e ricorre all’endecasillabo sciolto, alle quartine, usa rime, assonanze, consonanze, allitterazioni e onomatopee. </w:t>
      </w:r>
      <w:bookmarkStart w:id="0" w:name="_GoBack"/>
      <w:bookmarkEnd w:id="0"/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Correlativo oggettivo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  <w:r>
        <w:rPr>
          <w:rFonts w:ascii="Arial" w:hAnsi="Arial" w:cs="Arial"/>
          <w:b/>
          <w:color w:val="000000" w:themeColor="text1"/>
          <w:szCs w:val="28"/>
          <w:lang w:val="it-IT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it-IT"/>
        </w:rPr>
        <w:t>lo trae da Eliot. È l’insieme di oggetti che evocano un’emozione/sentimento.</w:t>
      </w:r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Ricerca del varco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: continua ricerca attraverso gli oggetti per trovare l’essenza delle cose, la via della salvezza, il significato profondo della realtà. </w:t>
      </w:r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Poetica dell’oggetto</w:t>
      </w:r>
      <w:r>
        <w:rPr>
          <w:rFonts w:ascii="Arial" w:hAnsi="Arial" w:cs="Arial"/>
          <w:color w:val="000000" w:themeColor="text1"/>
          <w:szCs w:val="28"/>
          <w:lang w:val="it-IT"/>
        </w:rPr>
        <w:t>: modo di mostrare la condizione esistenziale attraverso gli oggetti.</w:t>
      </w: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p w:rsidR="006B4474" w:rsidRP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sectPr w:rsidR="006B4474" w:rsidRPr="006B44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204E9"/>
    <w:multiLevelType w:val="hybridMultilevel"/>
    <w:tmpl w:val="231C3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4D"/>
    <w:rsid w:val="00214970"/>
    <w:rsid w:val="003C24F7"/>
    <w:rsid w:val="00446E4D"/>
    <w:rsid w:val="006B4474"/>
    <w:rsid w:val="00C06C90"/>
    <w:rsid w:val="00C3101F"/>
    <w:rsid w:val="00EA73A0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ABCF5-F1D2-4F35-A4F7-98A82CE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2017-06-19T20:31:00Z</dcterms:created>
  <dcterms:modified xsi:type="dcterms:W3CDTF">2017-06-19T21:10:00Z</dcterms:modified>
</cp:coreProperties>
</file>