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EA73A0" w:rsidP="00EA73A0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EUGENIO MONTALE</w:t>
      </w:r>
    </w:p>
    <w:p w:rsidR="00EA73A0" w:rsidRDefault="00EA73A0" w:rsidP="00EA73A0">
      <w:pPr>
        <w:jc w:val="both"/>
        <w:rPr>
          <w:rFonts w:ascii="Arial" w:hAnsi="Arial" w:cs="Arial"/>
          <w:szCs w:val="28"/>
          <w:lang w:val="it-IT"/>
        </w:rPr>
      </w:pPr>
      <w:r>
        <w:rPr>
          <w:rFonts w:ascii="Arial" w:hAnsi="Arial" w:cs="Arial"/>
          <w:szCs w:val="28"/>
          <w:u w:val="single"/>
          <w:lang w:val="it-IT"/>
        </w:rPr>
        <w:t>VITA</w:t>
      </w:r>
      <w:r>
        <w:rPr>
          <w:rFonts w:ascii="Arial" w:hAnsi="Arial" w:cs="Arial"/>
          <w:szCs w:val="28"/>
          <w:lang w:val="it-IT"/>
        </w:rPr>
        <w:t>:</w:t>
      </w:r>
    </w:p>
    <w:p w:rsidR="00EA73A0" w:rsidRDefault="00EA73A0" w:rsidP="00961178">
      <w:p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szCs w:val="28"/>
          <w:lang w:val="it-IT"/>
        </w:rPr>
        <w:t xml:space="preserve">Eugenio Montale è nato a Genova il 12 ottobre 1896 da una famiglia benestante. Ha compiuto studi irregolari a causa della sua salute cagionevole ma si è comunque diplomato in ragioneria, coltivando anche la passione per la musica e il canto. Nel 1917 si è arruolato volontario e dopo la guerra è tornato a Genova dove ha conosciuto Anna Degli </w:t>
      </w:r>
      <w:proofErr w:type="spellStart"/>
      <w:r>
        <w:rPr>
          <w:rFonts w:ascii="Arial" w:hAnsi="Arial" w:cs="Arial"/>
          <w:szCs w:val="28"/>
          <w:lang w:val="it-IT"/>
        </w:rPr>
        <w:t>Umberti</w:t>
      </w:r>
      <w:proofErr w:type="spellEnd"/>
      <w:r>
        <w:rPr>
          <w:rFonts w:ascii="Arial" w:hAnsi="Arial" w:cs="Arial"/>
          <w:szCs w:val="28"/>
          <w:lang w:val="it-IT"/>
        </w:rPr>
        <w:t>. Nel 1922 ha pubblicato alcune liriche sulla rivista “Primo Tempo” e tre anni dopo “Ossi di Seppia”, la prima raccolta poetica. Lo stesso anno firma il manifesto degli intellettuali antifascisti. Svolge un’attività di critico letterario collaborando con diverse riviste e pubblica “</w:t>
      </w:r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>Omaggio a Svevo</w:t>
      </w:r>
      <w:r>
        <w:rPr>
          <w:rFonts w:ascii="Arial" w:hAnsi="Arial" w:cs="Arial"/>
          <w:szCs w:val="28"/>
          <w:lang w:val="it-IT"/>
        </w:rPr>
        <w:t xml:space="preserve">”, un articolo grazie al </w:t>
      </w:r>
      <w:r w:rsidR="006551EC">
        <w:rPr>
          <w:rFonts w:ascii="Arial" w:hAnsi="Arial" w:cs="Arial"/>
          <w:szCs w:val="28"/>
          <w:lang w:val="it-IT"/>
        </w:rPr>
        <w:t>quale Svevo avrà fama in Italia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. Si appassiona </w:t>
      </w:r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molto 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della letteratura inglese </w:t>
      </w:r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dopo la conoscenza con Eliot (poeta inglese). Nel 1927 va a Firenze e ottiene la direzione del Gabinetto </w:t>
      </w:r>
      <w:proofErr w:type="spellStart"/>
      <w:r w:rsidR="00214970">
        <w:rPr>
          <w:rFonts w:ascii="Arial" w:hAnsi="Arial" w:cs="Arial"/>
          <w:color w:val="000000" w:themeColor="text1"/>
          <w:szCs w:val="28"/>
          <w:lang w:val="it-IT"/>
        </w:rPr>
        <w:t>Vieusseux</w:t>
      </w:r>
      <w:proofErr w:type="spellEnd"/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 (importante istituto culturale), dal qual sarà cacciato qualche anno dopo perché non iscritto al Partito Fascista. Collabora alla rivista “</w:t>
      </w:r>
      <w:proofErr w:type="spellStart"/>
      <w:r w:rsidR="00214970">
        <w:rPr>
          <w:rFonts w:ascii="Arial" w:hAnsi="Arial" w:cs="Arial"/>
          <w:color w:val="000000" w:themeColor="text1"/>
          <w:szCs w:val="28"/>
          <w:lang w:val="it-IT"/>
        </w:rPr>
        <w:t>Solaria</w:t>
      </w:r>
      <w:proofErr w:type="spellEnd"/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” e frequenta scrittori che ne fanno parte (Vittorini, Gadda…). Si (avvicina) agli studi danteschi grazie a Eliot e Irma </w:t>
      </w:r>
      <w:proofErr w:type="spellStart"/>
      <w:r w:rsidR="00214970">
        <w:rPr>
          <w:rFonts w:ascii="Arial" w:hAnsi="Arial" w:cs="Arial"/>
          <w:color w:val="000000" w:themeColor="text1"/>
          <w:szCs w:val="28"/>
          <w:lang w:val="it-IT"/>
        </w:rPr>
        <w:t>Brandeis</w:t>
      </w:r>
      <w:proofErr w:type="spellEnd"/>
      <w:r w:rsidR="00214970">
        <w:rPr>
          <w:rFonts w:ascii="Arial" w:hAnsi="Arial" w:cs="Arial"/>
          <w:color w:val="000000" w:themeColor="text1"/>
          <w:szCs w:val="28"/>
          <w:lang w:val="it-IT"/>
        </w:rPr>
        <w:t xml:space="preserve"> (ebrea americana) alla quale dedica “Le Occasioni”. Durante la Seconda Guerra Mondiale resta a Firenze traduce testi e collabora con giornali e ospita scrittori ebrei costretti alla clandestinità (Levi, Saba). Dopo la liberazione si iscrive al partito d’azione ma abbandona presto la politica perché la poesia e l’attività letteraria deve essere staccata dalla politica. Nel 1948 si trasferisce a Milano e collabora con il “Corriere della Sera”. Nel 1967 viene nominato senatore a vita e nel 1975 riceve il premio Nobel per la letteratura. Muore nel 1981 a Milano. </w:t>
      </w:r>
    </w:p>
    <w:p w:rsidR="006B4474" w:rsidRDefault="006B4474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u w:val="single"/>
          <w:lang w:val="it-IT"/>
        </w:rPr>
        <w:t>OPERE</w:t>
      </w:r>
      <w:r>
        <w:rPr>
          <w:rFonts w:ascii="Arial" w:hAnsi="Arial" w:cs="Arial"/>
          <w:color w:val="000000" w:themeColor="text1"/>
          <w:szCs w:val="28"/>
          <w:lang w:val="it-IT"/>
        </w:rPr>
        <w:t>:</w:t>
      </w:r>
    </w:p>
    <w:p w:rsidR="00C3101F" w:rsidRDefault="00C3101F" w:rsidP="0096117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>“</w:t>
      </w:r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>Ossi di Seppia</w:t>
      </w:r>
      <w:r>
        <w:rPr>
          <w:rFonts w:ascii="Arial" w:hAnsi="Arial" w:cs="Arial"/>
          <w:color w:val="000000" w:themeColor="text1"/>
          <w:szCs w:val="28"/>
          <w:lang w:val="it-IT"/>
        </w:rPr>
        <w:t>” (1925), prima raccolta poetica. Presa di coscienza del male di vivere</w:t>
      </w:r>
      <w:r w:rsidR="00D852D5">
        <w:rPr>
          <w:rFonts w:ascii="Arial" w:hAnsi="Arial" w:cs="Arial"/>
          <w:color w:val="000000" w:themeColor="text1"/>
          <w:szCs w:val="28"/>
          <w:lang w:val="it-IT"/>
        </w:rPr>
        <w:t>, ricerca di un “varco”, mare (vita vera) vs terra (posto di sofferenza), presenza del correlativo oggettivo</w:t>
      </w:r>
      <w:r>
        <w:rPr>
          <w:rFonts w:ascii="Arial" w:hAnsi="Arial" w:cs="Arial"/>
          <w:color w:val="000000" w:themeColor="text1"/>
          <w:szCs w:val="28"/>
          <w:lang w:val="it-IT"/>
        </w:rPr>
        <w:t>.</w:t>
      </w:r>
      <w:r w:rsidR="00911116">
        <w:rPr>
          <w:rFonts w:ascii="Arial" w:hAnsi="Arial" w:cs="Arial"/>
          <w:color w:val="000000" w:themeColor="text1"/>
          <w:szCs w:val="28"/>
          <w:lang w:val="it-IT"/>
        </w:rPr>
        <w:t xml:space="preserve"> Il titolo allude alla condizione esistenziale “come gli ossi di seppia sono gettati a riva dal mare, così l’uomo </w:t>
      </w:r>
      <w:r w:rsidR="00D852D5">
        <w:rPr>
          <w:rFonts w:ascii="Arial" w:hAnsi="Arial" w:cs="Arial"/>
          <w:color w:val="000000" w:themeColor="text1"/>
          <w:szCs w:val="28"/>
          <w:lang w:val="it-IT"/>
        </w:rPr>
        <w:t>è sballottato dalle onde”. Paesaggio ligure assolato e brullo=negativi</w:t>
      </w:r>
      <w:r w:rsidR="00006C0B">
        <w:rPr>
          <w:rFonts w:ascii="Arial" w:hAnsi="Arial" w:cs="Arial"/>
          <w:color w:val="000000" w:themeColor="text1"/>
          <w:szCs w:val="28"/>
          <w:lang w:val="it-IT"/>
        </w:rPr>
        <w:t>t</w:t>
      </w:r>
      <w:r w:rsidR="00D852D5">
        <w:rPr>
          <w:rFonts w:ascii="Arial" w:hAnsi="Arial" w:cs="Arial"/>
          <w:color w:val="000000" w:themeColor="text1"/>
          <w:szCs w:val="28"/>
          <w:lang w:val="it-IT"/>
        </w:rPr>
        <w:t>à dell’esistenza.</w:t>
      </w:r>
      <w:r w:rsidR="0084606C">
        <w:rPr>
          <w:rFonts w:ascii="Arial" w:hAnsi="Arial" w:cs="Arial"/>
          <w:color w:val="000000" w:themeColor="text1"/>
          <w:szCs w:val="28"/>
          <w:lang w:val="it-IT"/>
        </w:rPr>
        <w:t xml:space="preserve"> Linguaggio </w:t>
      </w:r>
      <w:r w:rsidR="00175B74">
        <w:rPr>
          <w:rFonts w:ascii="Arial" w:hAnsi="Arial" w:cs="Arial"/>
          <w:color w:val="000000" w:themeColor="text1"/>
          <w:szCs w:val="28"/>
          <w:lang w:val="it-IT"/>
        </w:rPr>
        <w:t>antiletterario.</w:t>
      </w:r>
      <w:r w:rsidR="00911116">
        <w:rPr>
          <w:rFonts w:ascii="Arial" w:hAnsi="Arial" w:cs="Arial"/>
          <w:color w:val="000000" w:themeColor="text1"/>
          <w:szCs w:val="28"/>
          <w:lang w:val="it-IT"/>
        </w:rPr>
        <w:t xml:space="preserve"> Importanti di questa raccolta sono “</w:t>
      </w:r>
      <w:r w:rsidR="00911116">
        <w:rPr>
          <w:rFonts w:ascii="Arial" w:hAnsi="Arial" w:cs="Arial"/>
          <w:color w:val="2E74B5" w:themeColor="accent1" w:themeShade="BF"/>
          <w:szCs w:val="28"/>
          <w:lang w:val="it-IT"/>
        </w:rPr>
        <w:t>I limoni</w:t>
      </w:r>
      <w:r w:rsidR="00911116">
        <w:rPr>
          <w:rFonts w:ascii="Arial" w:hAnsi="Arial" w:cs="Arial"/>
          <w:color w:val="000000" w:themeColor="text1"/>
          <w:szCs w:val="28"/>
          <w:lang w:val="it-IT"/>
        </w:rPr>
        <w:t xml:space="preserve">” </w:t>
      </w:r>
      <w:r w:rsidR="005B5657">
        <w:rPr>
          <w:rFonts w:ascii="Arial" w:hAnsi="Arial" w:cs="Arial"/>
          <w:color w:val="000000" w:themeColor="text1"/>
          <w:szCs w:val="28"/>
          <w:lang w:val="it-IT"/>
        </w:rPr>
        <w:t xml:space="preserve">(nel quale esprime il rifiuto della poesia aulica e la preferenza per un linguaggio più colloquiale senza termini ricercati) </w:t>
      </w:r>
      <w:r w:rsidR="00911116">
        <w:rPr>
          <w:rFonts w:ascii="Arial" w:hAnsi="Arial" w:cs="Arial"/>
          <w:color w:val="000000" w:themeColor="text1"/>
          <w:szCs w:val="28"/>
          <w:lang w:val="it-IT"/>
        </w:rPr>
        <w:t>e “</w:t>
      </w:r>
      <w:r w:rsidR="005B5657">
        <w:rPr>
          <w:rFonts w:ascii="Arial" w:hAnsi="Arial" w:cs="Arial"/>
          <w:color w:val="2E74B5" w:themeColor="accent1" w:themeShade="BF"/>
          <w:szCs w:val="28"/>
          <w:lang w:val="it-IT"/>
        </w:rPr>
        <w:t xml:space="preserve">Non chiederci </w:t>
      </w:r>
      <w:r w:rsidR="00911116">
        <w:rPr>
          <w:rFonts w:ascii="Arial" w:hAnsi="Arial" w:cs="Arial"/>
          <w:color w:val="2E74B5" w:themeColor="accent1" w:themeShade="BF"/>
          <w:szCs w:val="28"/>
          <w:lang w:val="it-IT"/>
        </w:rPr>
        <w:t>la parola</w:t>
      </w:r>
      <w:r w:rsidR="00911116">
        <w:rPr>
          <w:rFonts w:ascii="Arial" w:hAnsi="Arial" w:cs="Arial"/>
          <w:color w:val="000000" w:themeColor="text1"/>
          <w:szCs w:val="28"/>
          <w:lang w:val="it-IT"/>
        </w:rPr>
        <w:t>”</w:t>
      </w:r>
      <w:r w:rsidR="005B5657">
        <w:rPr>
          <w:rFonts w:ascii="Arial" w:hAnsi="Arial" w:cs="Arial"/>
          <w:color w:val="000000" w:themeColor="text1"/>
          <w:szCs w:val="28"/>
          <w:lang w:val="it-IT"/>
        </w:rPr>
        <w:t xml:space="preserve"> (rappresenta la poetica della negatività ed esprime l’impossibilità di avere certezze. Descrive il ruolo del poeta che può farsi solo testimone della crisi del</w:t>
      </w:r>
      <w:r w:rsidR="00006C0B">
        <w:rPr>
          <w:rFonts w:ascii="Arial" w:hAnsi="Arial" w:cs="Arial"/>
          <w:color w:val="000000" w:themeColor="text1"/>
          <w:szCs w:val="28"/>
          <w:lang w:val="it-IT"/>
        </w:rPr>
        <w:t>l</w:t>
      </w:r>
      <w:r w:rsidR="005B5657">
        <w:rPr>
          <w:rFonts w:ascii="Arial" w:hAnsi="Arial" w:cs="Arial"/>
          <w:color w:val="000000" w:themeColor="text1"/>
          <w:szCs w:val="28"/>
          <w:lang w:val="it-IT"/>
        </w:rPr>
        <w:t>’uomo).</w:t>
      </w:r>
    </w:p>
    <w:p w:rsidR="00C3101F" w:rsidRDefault="00C3101F" w:rsidP="0096117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>“</w:t>
      </w:r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>Le Occasioni</w:t>
      </w:r>
      <w:r>
        <w:rPr>
          <w:rFonts w:ascii="Arial" w:hAnsi="Arial" w:cs="Arial"/>
          <w:color w:val="000000" w:themeColor="text1"/>
          <w:szCs w:val="28"/>
          <w:lang w:val="it-IT"/>
        </w:rPr>
        <w:t>” (1939), raccolta poetica</w:t>
      </w:r>
      <w:r w:rsidR="00130C45">
        <w:rPr>
          <w:rFonts w:ascii="Arial" w:hAnsi="Arial" w:cs="Arial"/>
          <w:color w:val="000000" w:themeColor="text1"/>
          <w:szCs w:val="28"/>
          <w:lang w:val="it-IT"/>
        </w:rPr>
        <w:t xml:space="preserve"> composta di 4 sezioni: 1^contiene riflessioni sul trascorrere del tempo e della memoria, 2^ assenza, lontananza e attesa che torni l’amata, 3^ tema della poesia e 4^.</w:t>
      </w:r>
      <w:r w:rsidR="00145709">
        <w:rPr>
          <w:rFonts w:ascii="Arial" w:hAnsi="Arial" w:cs="Arial"/>
          <w:color w:val="000000" w:themeColor="text1"/>
          <w:szCs w:val="28"/>
          <w:lang w:val="it-IT"/>
        </w:rPr>
        <w:t xml:space="preserve"> Il titolo si riferisce ai ricordi che tornano alla memoria e creano un collegamento tra passato e presente. </w:t>
      </w:r>
    </w:p>
    <w:p w:rsidR="00C3101F" w:rsidRDefault="00C3101F" w:rsidP="0096117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>“</w:t>
      </w:r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>La Bufera e altro</w:t>
      </w:r>
      <w:r>
        <w:rPr>
          <w:rFonts w:ascii="Arial" w:hAnsi="Arial" w:cs="Arial"/>
          <w:color w:val="000000" w:themeColor="text1"/>
          <w:szCs w:val="28"/>
          <w:lang w:val="it-IT"/>
        </w:rPr>
        <w:t>”</w:t>
      </w:r>
      <w:r w:rsidR="00145709">
        <w:rPr>
          <w:rFonts w:ascii="Arial" w:hAnsi="Arial" w:cs="Arial"/>
          <w:color w:val="000000" w:themeColor="text1"/>
          <w:szCs w:val="28"/>
          <w:lang w:val="it-IT"/>
        </w:rPr>
        <w:t xml:space="preserve"> (1956), terza raccolta poetica, il titolo allude alla seconda GM e al primo dopoguerra. Le poesie mostrano lo sforzo di avvicinare la poesia alla storia. </w:t>
      </w:r>
    </w:p>
    <w:p w:rsidR="00C3101F" w:rsidRDefault="00C3101F" w:rsidP="0096117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>“</w:t>
      </w:r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 xml:space="preserve">Farfalla di </w:t>
      </w:r>
      <w:proofErr w:type="spellStart"/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>Dinard</w:t>
      </w:r>
      <w:proofErr w:type="spellEnd"/>
      <w:r>
        <w:rPr>
          <w:rFonts w:ascii="Arial" w:hAnsi="Arial" w:cs="Arial"/>
          <w:color w:val="000000" w:themeColor="text1"/>
          <w:szCs w:val="28"/>
          <w:lang w:val="it-IT"/>
        </w:rPr>
        <w:t xml:space="preserve">” (1956), opera più significativa, brevi racconti </w:t>
      </w:r>
    </w:p>
    <w:p w:rsidR="00C3101F" w:rsidRPr="00C3101F" w:rsidRDefault="00C3101F" w:rsidP="00961178">
      <w:pPr>
        <w:pStyle w:val="Paragrafoelenc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 w:rsidRPr="00C3101F">
        <w:rPr>
          <w:rFonts w:ascii="Arial" w:hAnsi="Arial" w:cs="Arial"/>
          <w:color w:val="000000" w:themeColor="text1"/>
          <w:szCs w:val="28"/>
          <w:lang w:val="it-IT"/>
        </w:rPr>
        <w:t>“</w:t>
      </w:r>
      <w:r w:rsidRPr="00911116">
        <w:rPr>
          <w:rFonts w:ascii="Arial" w:hAnsi="Arial" w:cs="Arial"/>
          <w:color w:val="2E74B5" w:themeColor="accent1" w:themeShade="BF"/>
          <w:szCs w:val="28"/>
          <w:lang w:val="it-IT"/>
        </w:rPr>
        <w:t>Satura</w:t>
      </w:r>
      <w:r w:rsidRPr="00C3101F">
        <w:rPr>
          <w:rFonts w:ascii="Arial" w:hAnsi="Arial" w:cs="Arial"/>
          <w:color w:val="000000" w:themeColor="text1"/>
          <w:szCs w:val="28"/>
          <w:lang w:val="it-IT"/>
        </w:rPr>
        <w:t>” (1971), tra le ultime raccolte, tratta la</w:t>
      </w:r>
      <w:r w:rsidR="002818AA">
        <w:rPr>
          <w:rFonts w:ascii="Arial" w:hAnsi="Arial" w:cs="Arial"/>
          <w:color w:val="000000" w:themeColor="text1"/>
          <w:szCs w:val="28"/>
          <w:lang w:val="it-IT"/>
        </w:rPr>
        <w:t xml:space="preserve"> critica della società di massa</w:t>
      </w:r>
      <w:bookmarkStart w:id="0" w:name="_GoBack"/>
      <w:bookmarkEnd w:id="0"/>
    </w:p>
    <w:p w:rsidR="006B4474" w:rsidRPr="008206AB" w:rsidRDefault="006B4474" w:rsidP="00961178">
      <w:pPr>
        <w:spacing w:line="276" w:lineRule="auto"/>
        <w:jc w:val="both"/>
        <w:rPr>
          <w:rFonts w:ascii="Arial" w:hAnsi="Arial" w:cs="Arial"/>
          <w:color w:val="FF0000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 xml:space="preserve">Tra “La Bufera e altro” e “Satura” ha un silenzio poetico perché la poesia è diversa dalla vita </w:t>
      </w:r>
      <w:r w:rsidR="008206AB">
        <w:rPr>
          <w:rFonts w:ascii="Arial" w:hAnsi="Arial" w:cs="Arial"/>
          <w:color w:val="000000" w:themeColor="text1"/>
          <w:szCs w:val="28"/>
          <w:lang w:val="it-IT"/>
        </w:rPr>
        <w:t xml:space="preserve">e il poeta non ha nulla da dire. 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Negli anni 60 interrompe il silenzio e accentua la sua visione negativa del mondo. Il suo obiettivo polemico diventano i falsi valori, i nuovi miti (tv, calcio..) e gli eccessi della società dei consumi. Per questo motivo le sue ultime raccolte hanno un tono sarcastico. Per esempio nella lettera a Malvolio attacca la cultura contemporanea perché responsabile della confusione dei valori. </w:t>
      </w:r>
    </w:p>
    <w:p w:rsidR="00FF27D2" w:rsidRDefault="00FF27D2" w:rsidP="00EA73A0">
      <w:pPr>
        <w:jc w:val="both"/>
        <w:rPr>
          <w:rFonts w:ascii="Arial" w:hAnsi="Arial" w:cs="Arial"/>
          <w:color w:val="FF0000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u w:val="single"/>
          <w:lang w:val="it-IT"/>
        </w:rPr>
        <w:t>PENSIERO E POETICA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: </w:t>
      </w:r>
      <w:r>
        <w:rPr>
          <w:rFonts w:ascii="Arial" w:hAnsi="Arial" w:cs="Arial"/>
          <w:color w:val="FF0000"/>
          <w:szCs w:val="28"/>
          <w:lang w:val="it-IT"/>
        </w:rPr>
        <w:t>RIVEDO BENE</w:t>
      </w:r>
    </w:p>
    <w:p w:rsidR="00FF27D2" w:rsidRPr="00FF27D2" w:rsidRDefault="00FF27D2" w:rsidP="00961178">
      <w:p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color w:val="000000" w:themeColor="text1"/>
          <w:szCs w:val="28"/>
          <w:lang w:val="it-IT"/>
        </w:rPr>
        <w:t>La concezione di vita di Montale è pessimistica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 xml:space="preserve"> a causa di un senso di impotenza e consapevolezza del dolore. M</w:t>
      </w:r>
      <w:r>
        <w:rPr>
          <w:rFonts w:ascii="Arial" w:hAnsi="Arial" w:cs="Arial"/>
          <w:color w:val="000000" w:themeColor="text1"/>
          <w:szCs w:val="28"/>
          <w:lang w:val="it-IT"/>
        </w:rPr>
        <w:t>a nel corso degli anni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 xml:space="preserve"> </w:t>
      </w:r>
      <w:r>
        <w:rPr>
          <w:rFonts w:ascii="Arial" w:hAnsi="Arial" w:cs="Arial"/>
          <w:color w:val="000000" w:themeColor="text1"/>
          <w:szCs w:val="28"/>
          <w:lang w:val="it-IT"/>
        </w:rPr>
        <w:t>passa da pessimismo esistenziale</w:t>
      </w:r>
      <w:r w:rsidR="00AA58A4">
        <w:rPr>
          <w:rFonts w:ascii="Arial" w:hAnsi="Arial" w:cs="Arial"/>
          <w:color w:val="000000" w:themeColor="text1"/>
          <w:szCs w:val="28"/>
          <w:lang w:val="it-IT"/>
        </w:rPr>
        <w:t xml:space="preserve"> (sfiducia nella realtà)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 a pessimismo storico</w:t>
      </w:r>
      <w:r w:rsidR="00AA58A4">
        <w:rPr>
          <w:rFonts w:ascii="Arial" w:hAnsi="Arial" w:cs="Arial"/>
          <w:color w:val="FF0000"/>
          <w:szCs w:val="28"/>
          <w:lang w:val="it-IT"/>
        </w:rPr>
        <w:t xml:space="preserve"> </w:t>
      </w:r>
      <w:r w:rsidR="00AA58A4" w:rsidRPr="00AA58A4">
        <w:rPr>
          <w:rFonts w:ascii="Arial" w:hAnsi="Arial" w:cs="Arial"/>
          <w:color w:val="FF0000"/>
          <w:szCs w:val="28"/>
          <w:lang w:val="it-IT"/>
        </w:rPr>
        <w:t>(??)</w:t>
      </w:r>
      <w:r>
        <w:rPr>
          <w:rFonts w:ascii="Arial" w:hAnsi="Arial" w:cs="Arial"/>
          <w:color w:val="000000" w:themeColor="text1"/>
          <w:szCs w:val="28"/>
          <w:lang w:val="it-IT"/>
        </w:rPr>
        <w:t>. Importanti per la sua poesia sono le figure femminili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 xml:space="preserve"> che hanno significati diversi, donna angelo “Clizia”, capacità di adattarsi alla realtà “Mosca”, sensualità “Volpe”, altre sono: Arletta </w:t>
      </w:r>
      <w:r>
        <w:rPr>
          <w:rFonts w:ascii="Arial" w:hAnsi="Arial" w:cs="Arial"/>
          <w:color w:val="000000" w:themeColor="text1"/>
          <w:szCs w:val="28"/>
          <w:lang w:val="it-IT"/>
        </w:rPr>
        <w:t>e Crisalide. Egli ha avuto una formazione ecclettica, cioè è stato influenzato da più scrittori. Utili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>zza un lessico semplice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 e aspro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>, con riprese dalla tradizione letteraria e termini ricercati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. Nelle prime raccolte utilizza la metrica tradizionale, poi la </w:t>
      </w:r>
      <w:r>
        <w:rPr>
          <w:rFonts w:ascii="Arial" w:hAnsi="Arial" w:cs="Arial"/>
          <w:color w:val="000000" w:themeColor="text1"/>
          <w:szCs w:val="28"/>
          <w:lang w:val="it-IT"/>
        </w:rPr>
        <w:lastRenderedPageBreak/>
        <w:t>rielabora e ricorre all’endecasill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 xml:space="preserve">abo sciolto, alle quartine, 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rime, assonanze, consonanze, allitterazioni e onomatopee. </w:t>
      </w:r>
    </w:p>
    <w:p w:rsid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b/>
          <w:color w:val="000000" w:themeColor="text1"/>
          <w:szCs w:val="28"/>
          <w:lang w:val="it-IT"/>
        </w:rPr>
        <w:t>Correlativo oggettivo</w:t>
      </w:r>
      <w:r>
        <w:rPr>
          <w:rFonts w:ascii="Arial" w:hAnsi="Arial" w:cs="Arial"/>
          <w:color w:val="000000" w:themeColor="text1"/>
          <w:szCs w:val="28"/>
          <w:lang w:val="it-IT"/>
        </w:rPr>
        <w:t>:</w:t>
      </w:r>
      <w:r>
        <w:rPr>
          <w:rFonts w:ascii="Arial" w:hAnsi="Arial" w:cs="Arial"/>
          <w:b/>
          <w:color w:val="000000" w:themeColor="text1"/>
          <w:szCs w:val="28"/>
          <w:lang w:val="it-IT"/>
        </w:rPr>
        <w:t xml:space="preserve"> </w:t>
      </w:r>
      <w:r>
        <w:rPr>
          <w:rFonts w:ascii="Arial" w:hAnsi="Arial" w:cs="Arial"/>
          <w:color w:val="000000" w:themeColor="text1"/>
          <w:szCs w:val="28"/>
          <w:lang w:val="it-IT"/>
        </w:rPr>
        <w:t>lo trae da Eliot. È l’insieme di oggetti che evocano un’emozione/sentimento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>, lo usa perché dice che la parola non è in grado di esprimere stati d’animo</w:t>
      </w:r>
      <w:r>
        <w:rPr>
          <w:rFonts w:ascii="Arial" w:hAnsi="Arial" w:cs="Arial"/>
          <w:color w:val="000000" w:themeColor="text1"/>
          <w:szCs w:val="28"/>
          <w:lang w:val="it-IT"/>
        </w:rPr>
        <w:t>.</w:t>
      </w:r>
    </w:p>
    <w:p w:rsidR="00FF27D2" w:rsidRDefault="00FF27D2" w:rsidP="00961178">
      <w:pPr>
        <w:spacing w:line="276" w:lineRule="auto"/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b/>
          <w:color w:val="000000" w:themeColor="text1"/>
          <w:szCs w:val="28"/>
          <w:lang w:val="it-IT"/>
        </w:rPr>
        <w:t>Ricerca del varco</w:t>
      </w:r>
      <w:r>
        <w:rPr>
          <w:rFonts w:ascii="Arial" w:hAnsi="Arial" w:cs="Arial"/>
          <w:color w:val="000000" w:themeColor="text1"/>
          <w:szCs w:val="28"/>
          <w:lang w:val="it-IT"/>
        </w:rPr>
        <w:t>:</w:t>
      </w:r>
      <w:r w:rsidR="006E49FE">
        <w:rPr>
          <w:rFonts w:ascii="Arial" w:hAnsi="Arial" w:cs="Arial"/>
          <w:color w:val="000000" w:themeColor="text1"/>
          <w:szCs w:val="28"/>
          <w:lang w:val="it-IT"/>
        </w:rPr>
        <w:t xml:space="preserve"> fuga dalla vita, via di </w:t>
      </w:r>
      <w:r>
        <w:rPr>
          <w:rFonts w:ascii="Arial" w:hAnsi="Arial" w:cs="Arial"/>
          <w:color w:val="000000" w:themeColor="text1"/>
          <w:szCs w:val="28"/>
          <w:lang w:val="it-IT"/>
        </w:rPr>
        <w:t xml:space="preserve">salvezza, il significato profondo della realtà. </w:t>
      </w:r>
    </w:p>
    <w:p w:rsid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b/>
          <w:color w:val="000000" w:themeColor="text1"/>
          <w:szCs w:val="28"/>
          <w:lang w:val="it-IT"/>
        </w:rPr>
        <w:t>Poetica dell’oggetto</w:t>
      </w:r>
      <w:r>
        <w:rPr>
          <w:rFonts w:ascii="Arial" w:hAnsi="Arial" w:cs="Arial"/>
          <w:color w:val="000000" w:themeColor="text1"/>
          <w:szCs w:val="28"/>
          <w:lang w:val="it-IT"/>
        </w:rPr>
        <w:t>: modo di mostrare la condizione esistenziale attraverso gli oggetti.</w:t>
      </w:r>
    </w:p>
    <w:p w:rsidR="00AA58A4" w:rsidRPr="00AA58A4" w:rsidRDefault="00AA58A4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  <w:r>
        <w:rPr>
          <w:rFonts w:ascii="Arial" w:hAnsi="Arial" w:cs="Arial"/>
          <w:b/>
          <w:color w:val="000000" w:themeColor="text1"/>
          <w:szCs w:val="28"/>
          <w:lang w:val="it-IT"/>
        </w:rPr>
        <w:t>Male di vivere</w:t>
      </w:r>
      <w:r>
        <w:rPr>
          <w:rFonts w:ascii="Arial" w:hAnsi="Arial" w:cs="Arial"/>
          <w:color w:val="000000" w:themeColor="text1"/>
          <w:szCs w:val="28"/>
          <w:lang w:val="it-IT"/>
        </w:rPr>
        <w:t>: tragica condizione umana</w:t>
      </w:r>
    </w:p>
    <w:p w:rsidR="00FF27D2" w:rsidRP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</w:p>
    <w:p w:rsidR="00FF27D2" w:rsidRPr="00FF27D2" w:rsidRDefault="00FF27D2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</w:p>
    <w:p w:rsidR="006B4474" w:rsidRPr="006B4474" w:rsidRDefault="006B4474" w:rsidP="00EA73A0">
      <w:pPr>
        <w:jc w:val="both"/>
        <w:rPr>
          <w:rFonts w:ascii="Arial" w:hAnsi="Arial" w:cs="Arial"/>
          <w:color w:val="000000" w:themeColor="text1"/>
          <w:szCs w:val="28"/>
          <w:lang w:val="it-IT"/>
        </w:rPr>
      </w:pPr>
    </w:p>
    <w:sectPr w:rsidR="006B4474" w:rsidRPr="006B4474" w:rsidSect="00961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204E9"/>
    <w:multiLevelType w:val="hybridMultilevel"/>
    <w:tmpl w:val="231C3B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4D"/>
    <w:rsid w:val="00006C0B"/>
    <w:rsid w:val="00130C45"/>
    <w:rsid w:val="00145709"/>
    <w:rsid w:val="00175B74"/>
    <w:rsid w:val="00214970"/>
    <w:rsid w:val="002818AA"/>
    <w:rsid w:val="003C24F7"/>
    <w:rsid w:val="00446E4D"/>
    <w:rsid w:val="005B5657"/>
    <w:rsid w:val="006551EC"/>
    <w:rsid w:val="006B4474"/>
    <w:rsid w:val="006E49FE"/>
    <w:rsid w:val="008206AB"/>
    <w:rsid w:val="0084606C"/>
    <w:rsid w:val="00911116"/>
    <w:rsid w:val="00961178"/>
    <w:rsid w:val="00AA58A4"/>
    <w:rsid w:val="00C06C90"/>
    <w:rsid w:val="00C3101F"/>
    <w:rsid w:val="00D852D5"/>
    <w:rsid w:val="00EA73A0"/>
    <w:rsid w:val="00FF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ABCF5-F1D2-4F35-A4F7-98A82CE9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2017-06-19T20:31:00Z</dcterms:created>
  <dcterms:modified xsi:type="dcterms:W3CDTF">2017-06-29T14:51:00Z</dcterms:modified>
</cp:coreProperties>
</file>