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C842B5" w:rsidP="00C842B5">
      <w:pPr>
        <w:jc w:val="center"/>
        <w:rPr>
          <w:sz w:val="36"/>
          <w:szCs w:val="36"/>
          <w:lang w:val="it-IT"/>
        </w:rPr>
      </w:pPr>
      <w:r>
        <w:rPr>
          <w:sz w:val="36"/>
          <w:szCs w:val="36"/>
          <w:lang w:val="it-IT"/>
        </w:rPr>
        <w:t>BAUDELAIRE</w:t>
      </w:r>
    </w:p>
    <w:p w:rsidR="00075E0A" w:rsidRDefault="0086118F" w:rsidP="00C842B5">
      <w:pPr>
        <w:rPr>
          <w:sz w:val="24"/>
          <w:szCs w:val="24"/>
          <w:lang w:val="it-IT"/>
        </w:rPr>
      </w:pPr>
      <w:r>
        <w:rPr>
          <w:sz w:val="24"/>
          <w:szCs w:val="24"/>
          <w:lang w:val="it-IT"/>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lang w:val="it-IT"/>
        </w:rPr>
        <w:t>Aupick</w:t>
      </w:r>
      <w:proofErr w:type="spellEnd"/>
      <w:r>
        <w:rPr>
          <w:sz w:val="24"/>
          <w:szCs w:val="24"/>
          <w:lang w:val="it-IT"/>
        </w:rPr>
        <w:t>.</w:t>
      </w:r>
      <w:r w:rsidR="00075E0A" w:rsidRPr="00075E0A">
        <w:rPr>
          <w:sz w:val="24"/>
          <w:szCs w:val="24"/>
          <w:lang w:val="it-IT"/>
        </w:rPr>
        <w:t xml:space="preserve"> </w:t>
      </w:r>
      <w:r w:rsidR="00075E0A">
        <w:rPr>
          <w:sz w:val="24"/>
          <w:szCs w:val="24"/>
          <w:lang w:val="it-IT"/>
        </w:rPr>
        <w:t xml:space="preserve"> Un viaggio all’isola Bourbon, vicino al Madagascar, risveglia in lui l’amore per l’esotico, infatti, dopo essere tornato a Parigi, ha una relazione con Jeanne </w:t>
      </w:r>
      <w:proofErr w:type="spellStart"/>
      <w:r w:rsidR="00075E0A">
        <w:rPr>
          <w:sz w:val="24"/>
          <w:szCs w:val="24"/>
          <w:lang w:val="it-IT"/>
        </w:rPr>
        <w:t>Duval</w:t>
      </w:r>
      <w:proofErr w:type="spellEnd"/>
      <w:r w:rsidR="00075E0A">
        <w:rPr>
          <w:sz w:val="24"/>
          <w:szCs w:val="24"/>
          <w:lang w:val="it-IT"/>
        </w:rPr>
        <w:t xml:space="preserve">, ballerina mulatta, che incarnava ai suoi occhi l’esotico, la femminilità tenebrosa e fatale. </w:t>
      </w:r>
      <w:r>
        <w:rPr>
          <w:sz w:val="24"/>
          <w:szCs w:val="24"/>
          <w:lang w:val="it-IT"/>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lang w:val="it-IT"/>
        </w:rPr>
        <w:t>. Per vivere dunque si dedica alla critica d’arte, guadagnando notevole autorità.</w:t>
      </w:r>
    </w:p>
    <w:p w:rsidR="00882393" w:rsidRDefault="00882393" w:rsidP="00C842B5">
      <w:pPr>
        <w:rPr>
          <w:sz w:val="24"/>
          <w:szCs w:val="24"/>
          <w:lang w:val="it-IT"/>
        </w:rPr>
      </w:pPr>
      <w:r>
        <w:rPr>
          <w:sz w:val="24"/>
          <w:szCs w:val="24"/>
          <w:lang w:val="it-IT"/>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lang w:val="it-IT"/>
        </w:rPr>
      </w:pPr>
      <w:r>
        <w:rPr>
          <w:sz w:val="24"/>
          <w:szCs w:val="24"/>
          <w:lang w:val="it-IT"/>
        </w:rPr>
        <w:t>Nel 48 subisce il fascino della rivoluzione, fonda un giornale su cui scrive articoli molto violenti e partecipa a numerosi eventi politici.</w:t>
      </w:r>
    </w:p>
    <w:p w:rsidR="000A7146" w:rsidRDefault="00882393" w:rsidP="00C842B5">
      <w:pPr>
        <w:rPr>
          <w:sz w:val="24"/>
          <w:szCs w:val="24"/>
          <w:lang w:val="it-IT"/>
        </w:rPr>
      </w:pPr>
      <w:r>
        <w:rPr>
          <w:sz w:val="24"/>
          <w:szCs w:val="24"/>
          <w:lang w:val="it-IT"/>
        </w:rPr>
        <w:t>Nel 57 esce la sua raccolta “I fiori del male”</w:t>
      </w:r>
      <w:r w:rsidR="000A7146">
        <w:rPr>
          <w:sz w:val="24"/>
          <w:szCs w:val="24"/>
          <w:lang w:val="it-IT"/>
        </w:rPr>
        <w:t>.</w:t>
      </w:r>
    </w:p>
    <w:p w:rsidR="00882393" w:rsidRDefault="000A7146" w:rsidP="00C842B5">
      <w:pPr>
        <w:rPr>
          <w:sz w:val="24"/>
          <w:szCs w:val="24"/>
          <w:lang w:val="it-IT"/>
        </w:rPr>
      </w:pPr>
      <w:r>
        <w:rPr>
          <w:sz w:val="24"/>
          <w:szCs w:val="24"/>
          <w:lang w:val="it-IT"/>
        </w:rPr>
        <w:t xml:space="preserve"> Muore nel 1867 a causa della sifilide, dall’oppio e dall’hashish.</w:t>
      </w:r>
    </w:p>
    <w:p w:rsidR="000A7146" w:rsidRDefault="000A7146" w:rsidP="00C842B5">
      <w:pPr>
        <w:rPr>
          <w:sz w:val="28"/>
          <w:szCs w:val="28"/>
          <w:lang w:val="it-IT"/>
        </w:rPr>
      </w:pPr>
      <w:r>
        <w:rPr>
          <w:sz w:val="28"/>
          <w:szCs w:val="28"/>
          <w:lang w:val="it-IT"/>
        </w:rPr>
        <w:t>Fiori del male</w:t>
      </w:r>
    </w:p>
    <w:p w:rsidR="000A7146" w:rsidRDefault="000A7146" w:rsidP="00C842B5">
      <w:pPr>
        <w:rPr>
          <w:sz w:val="24"/>
          <w:szCs w:val="24"/>
          <w:lang w:val="it-IT"/>
        </w:rPr>
      </w:pPr>
      <w:r>
        <w:rPr>
          <w:sz w:val="24"/>
          <w:szCs w:val="24"/>
          <w:lang w:val="it-IT"/>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lang w:val="it-IT"/>
        </w:rPr>
      </w:pPr>
      <w:r>
        <w:rPr>
          <w:sz w:val="24"/>
          <w:szCs w:val="24"/>
          <w:lang w:val="it-IT"/>
        </w:rPr>
        <w:t>Nella prima parte, Spleen e ideale, lo scrittore cerca di sfuggire da uno stato di noia</w:t>
      </w:r>
      <w:r w:rsidR="00C362F3">
        <w:rPr>
          <w:sz w:val="24"/>
          <w:szCs w:val="24"/>
          <w:lang w:val="it-IT"/>
        </w:rPr>
        <w:t xml:space="preserve"> e di disgusto</w:t>
      </w:r>
      <w:r>
        <w:rPr>
          <w:sz w:val="24"/>
          <w:szCs w:val="24"/>
          <w:lang w:val="it-IT"/>
        </w:rPr>
        <w:t xml:space="preserve">, lo spleen, </w:t>
      </w:r>
      <w:r w:rsidR="00C362F3">
        <w:rPr>
          <w:sz w:val="24"/>
          <w:szCs w:val="24"/>
          <w:lang w:val="it-IT"/>
        </w:rPr>
        <w:t>per il mondo grigio, dominato dal profitto, in cui vive e si protende verso la bellezza e la purezza, ripiombando costantemente in basso, in una sorta di piacere per la degradazione.</w:t>
      </w:r>
    </w:p>
    <w:p w:rsidR="00C362F3" w:rsidRDefault="00C362F3">
      <w:pPr>
        <w:rPr>
          <w:sz w:val="24"/>
          <w:szCs w:val="24"/>
          <w:lang w:val="it-IT"/>
        </w:rPr>
      </w:pPr>
      <w:r>
        <w:rPr>
          <w:sz w:val="24"/>
          <w:szCs w:val="24"/>
          <w:lang w:val="it-IT"/>
        </w:rPr>
        <w:t xml:space="preserve">Nella seconda parte, Quadri parigini, si immerge nello squallido spettacolo della città industriale, di cui offre chiari esempi. </w:t>
      </w:r>
    </w:p>
    <w:p w:rsidR="00C362F3" w:rsidRDefault="00C362F3">
      <w:pPr>
        <w:rPr>
          <w:sz w:val="24"/>
          <w:szCs w:val="24"/>
          <w:lang w:val="it-IT"/>
        </w:rPr>
      </w:pPr>
      <w:r>
        <w:rPr>
          <w:sz w:val="24"/>
          <w:szCs w:val="24"/>
          <w:lang w:val="it-IT"/>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lang w:val="it-IT"/>
        </w:rPr>
      </w:pPr>
      <w:r>
        <w:rPr>
          <w:sz w:val="24"/>
          <w:szCs w:val="24"/>
          <w:lang w:val="it-IT"/>
        </w:rPr>
        <w:t>Nell’ultima sezione, La morte, si rivolge al grande viaggio, visto come possibilità di esplorare l’ignoto.</w:t>
      </w:r>
    </w:p>
    <w:p w:rsidR="00C362F3" w:rsidRDefault="00C362F3">
      <w:pPr>
        <w:rPr>
          <w:sz w:val="24"/>
          <w:szCs w:val="24"/>
          <w:lang w:val="it-IT"/>
        </w:rPr>
      </w:pPr>
      <w:r>
        <w:rPr>
          <w:sz w:val="24"/>
          <w:szCs w:val="24"/>
          <w:lang w:val="it-IT"/>
        </w:rPr>
        <w:t>Il titolo dell’opera è volutamente provocatorio. I fiori, sempre associati alla bellezza e alla purezza, sono ora associati al male e alla corruzione.</w:t>
      </w:r>
    </w:p>
    <w:p w:rsidR="00C362F3" w:rsidRDefault="00C362F3">
      <w:pPr>
        <w:rPr>
          <w:sz w:val="24"/>
          <w:szCs w:val="24"/>
          <w:lang w:val="it-IT"/>
        </w:rPr>
      </w:pPr>
      <w:r>
        <w:rPr>
          <w:sz w:val="24"/>
          <w:szCs w:val="24"/>
          <w:lang w:val="it-IT"/>
        </w:rPr>
        <w:t xml:space="preserve">Il tutto si apre con una poesia rivolta al lettore: il poeta si presenta come </w:t>
      </w:r>
      <w:r w:rsidR="00960CC7">
        <w:rPr>
          <w:sz w:val="24"/>
          <w:szCs w:val="24"/>
          <w:lang w:val="it-IT"/>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lang w:val="it-IT"/>
        </w:rPr>
      </w:pPr>
      <w:r>
        <w:rPr>
          <w:sz w:val="24"/>
          <w:szCs w:val="24"/>
          <w:lang w:val="it-IT"/>
        </w:rPr>
        <w:t xml:space="preserve">Questa infelicità è strettamente legata al momento storico in cui il poeta vive. Infatti la società moderna ha svuotato gli uomini di tutte le ragioni di vita se non quella del profitto. Non sono più </w:t>
      </w:r>
      <w:r>
        <w:rPr>
          <w:sz w:val="24"/>
          <w:szCs w:val="24"/>
          <w:lang w:val="it-IT"/>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lang w:val="it-IT"/>
        </w:rPr>
      </w:pPr>
      <w:r>
        <w:rPr>
          <w:sz w:val="24"/>
          <w:szCs w:val="24"/>
          <w:lang w:val="it-IT"/>
        </w:rPr>
        <w:t>Dal punto di vista formale la sua poesia inaugura due nuovi filoni della poesia moderna.</w:t>
      </w:r>
      <w:r w:rsidR="00766973">
        <w:rPr>
          <w:sz w:val="24"/>
          <w:szCs w:val="24"/>
          <w:lang w:val="it-IT"/>
        </w:rPr>
        <w:t xml:space="preserve"> Da un lato cerca le “corrispondenze”, ovvero una rete di legami misteriosi, </w:t>
      </w:r>
      <w:r w:rsidR="000E700D">
        <w:rPr>
          <w:sz w:val="24"/>
          <w:szCs w:val="24"/>
          <w:lang w:val="it-IT"/>
        </w:rPr>
        <w:t>ricerca che sarà propria dei simbolisti pochi anni più tardi, dall’altro</w:t>
      </w:r>
      <w:r w:rsidR="00A23043">
        <w:rPr>
          <w:sz w:val="24"/>
          <w:szCs w:val="24"/>
          <w:lang w:val="it-IT"/>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lang w:val="it-IT"/>
        </w:rPr>
      </w:pPr>
      <w:r>
        <w:rPr>
          <w:sz w:val="24"/>
          <w:szCs w:val="24"/>
          <w:lang w:val="it-IT"/>
        </w:rPr>
        <w:t>Opere molto importanti al suo interno:</w:t>
      </w:r>
    </w:p>
    <w:p w:rsidR="00A23043" w:rsidRDefault="00A23043">
      <w:pPr>
        <w:rPr>
          <w:sz w:val="24"/>
          <w:szCs w:val="24"/>
          <w:lang w:val="it-IT"/>
        </w:rPr>
      </w:pPr>
      <w:r>
        <w:rPr>
          <w:sz w:val="24"/>
          <w:szCs w:val="24"/>
          <w:lang w:val="it-IT"/>
        </w:rPr>
        <w:t>-Corrispondenze</w:t>
      </w:r>
    </w:p>
    <w:p w:rsidR="00A23043" w:rsidRDefault="00A23043">
      <w:pPr>
        <w:rPr>
          <w:sz w:val="24"/>
          <w:szCs w:val="24"/>
          <w:lang w:val="it-IT"/>
        </w:rPr>
      </w:pPr>
      <w:r>
        <w:rPr>
          <w:sz w:val="24"/>
          <w:szCs w:val="24"/>
          <w:lang w:val="it-IT"/>
        </w:rPr>
        <w:t>-L’albatro</w:t>
      </w:r>
    </w:p>
    <w:p w:rsidR="00A23043" w:rsidRDefault="00634B5D">
      <w:pPr>
        <w:rPr>
          <w:sz w:val="24"/>
          <w:szCs w:val="24"/>
          <w:lang w:val="it-IT"/>
        </w:rPr>
      </w:pPr>
      <w:r>
        <w:rPr>
          <w:sz w:val="24"/>
          <w:szCs w:val="24"/>
          <w:lang w:val="it-IT"/>
        </w:rPr>
        <w:t>-Spleen</w:t>
      </w:r>
    </w:p>
    <w:p w:rsidR="00634B5D" w:rsidRDefault="00634B5D">
      <w:pPr>
        <w:rPr>
          <w:sz w:val="24"/>
          <w:szCs w:val="24"/>
          <w:lang w:val="it-IT"/>
        </w:rPr>
      </w:pPr>
    </w:p>
    <w:p w:rsidR="00634B5D" w:rsidRDefault="00634B5D" w:rsidP="00634B5D">
      <w:pPr>
        <w:jc w:val="center"/>
        <w:rPr>
          <w:sz w:val="36"/>
          <w:szCs w:val="36"/>
          <w:lang w:val="it-IT"/>
        </w:rPr>
      </w:pPr>
      <w:r>
        <w:rPr>
          <w:sz w:val="36"/>
          <w:szCs w:val="36"/>
          <w:lang w:val="it-IT"/>
        </w:rPr>
        <w:t>Gabriele D’Annunzio</w:t>
      </w:r>
    </w:p>
    <w:p w:rsidR="008D3126" w:rsidRDefault="0028755B" w:rsidP="008D3126">
      <w:pPr>
        <w:rPr>
          <w:sz w:val="24"/>
          <w:szCs w:val="24"/>
          <w:lang w:val="it-IT"/>
        </w:rPr>
      </w:pPr>
      <w:r>
        <w:rPr>
          <w:sz w:val="24"/>
          <w:szCs w:val="24"/>
          <w:lang w:val="it-IT"/>
        </w:rPr>
        <w:t>Nato nel 1863 a Pescara da una famiglia borghese, studiò in una scuola molto prestigiosa. Esordì subito a 16 anni con la raccolta di versi “Prime vere”</w:t>
      </w:r>
      <w:r w:rsidR="00A57F9D">
        <w:rPr>
          <w:sz w:val="24"/>
          <w:szCs w:val="24"/>
          <w:lang w:val="it-IT"/>
        </w:rPr>
        <w:t>.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A57F9D" w:rsidRDefault="00A57F9D" w:rsidP="008D3126">
      <w:pPr>
        <w:rPr>
          <w:sz w:val="24"/>
          <w:szCs w:val="24"/>
          <w:lang w:val="it-IT"/>
        </w:rPr>
      </w:pPr>
      <w:r>
        <w:rPr>
          <w:sz w:val="24"/>
          <w:szCs w:val="24"/>
          <w:lang w:val="it-IT"/>
        </w:rPr>
        <w:t>Lo scrittore attraversò una crisi attorno agli anni 90 ma trovo nuove soluzioni nel mito del superuomo, ispirato dal filosofo Nietzsche.</w:t>
      </w:r>
    </w:p>
    <w:p w:rsidR="00A57F9D" w:rsidRDefault="00A57F9D" w:rsidP="008D3126">
      <w:pPr>
        <w:rPr>
          <w:sz w:val="24"/>
          <w:szCs w:val="24"/>
          <w:lang w:val="it-IT"/>
        </w:rPr>
      </w:pPr>
      <w:r>
        <w:rPr>
          <w:sz w:val="24"/>
          <w:szCs w:val="24"/>
          <w:lang w:val="it-IT"/>
        </w:rPr>
        <w:t xml:space="preserve">D’Annunzio provava a creare l’immagine di una vita eccezionale, definita da lui stesso “vivere inimitabile”, caratterizzata dal lusso più sfrenato. </w:t>
      </w:r>
    </w:p>
    <w:p w:rsidR="00A57F9D" w:rsidRPr="008D3126" w:rsidRDefault="00A57F9D" w:rsidP="008D3126">
      <w:pPr>
        <w:rPr>
          <w:sz w:val="24"/>
          <w:szCs w:val="24"/>
          <w:lang w:val="it-IT"/>
        </w:rPr>
      </w:pPr>
      <w:r>
        <w:rPr>
          <w:sz w:val="24"/>
          <w:szCs w:val="24"/>
          <w:lang w:val="it-IT"/>
        </w:rPr>
        <w:t>Questo disprezzo per la vita comune lo legava comunque più di chiunque altro alla vita “normale”, in quanto anche lui per seguire il suo tenore di vita era schiavo del profitto, del guadagno, una contraddizione che l’autore non riuscì mai a superare</w:t>
      </w:r>
      <w:r w:rsidR="003F15BB">
        <w:rPr>
          <w:sz w:val="24"/>
          <w:szCs w:val="24"/>
          <w:lang w:val="it-IT"/>
        </w:rPr>
        <w:t>.</w:t>
      </w:r>
      <w:bookmarkStart w:id="0" w:name="_GoBack"/>
      <w:bookmarkEnd w:id="0"/>
    </w:p>
    <w:sectPr w:rsidR="00A57F9D" w:rsidRPr="008D31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7146"/>
    <w:rsid w:val="000E700D"/>
    <w:rsid w:val="0028755B"/>
    <w:rsid w:val="003C24F7"/>
    <w:rsid w:val="003F15BB"/>
    <w:rsid w:val="00634B5D"/>
    <w:rsid w:val="00766973"/>
    <w:rsid w:val="0086118F"/>
    <w:rsid w:val="00882393"/>
    <w:rsid w:val="008D3126"/>
    <w:rsid w:val="00960CC7"/>
    <w:rsid w:val="00A23043"/>
    <w:rsid w:val="00A57F9D"/>
    <w:rsid w:val="00B01CB9"/>
    <w:rsid w:val="00C06C90"/>
    <w:rsid w:val="00C362F3"/>
    <w:rsid w:val="00C842B5"/>
    <w:rsid w:val="00EE0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747</Words>
  <Characters>4258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Simone Ricci</cp:lastModifiedBy>
  <cp:revision>21</cp:revision>
  <dcterms:created xsi:type="dcterms:W3CDTF">2017-06-15T12:46:00Z</dcterms:created>
  <dcterms:modified xsi:type="dcterms:W3CDTF">2017-06-16T08:14:00Z</dcterms:modified>
</cp:coreProperties>
</file>