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B051" w14:textId="28519377" w:rsidR="001E6EFE" w:rsidRPr="001E6EFE" w:rsidRDefault="001E6EFE">
      <w:pPr>
        <w:rPr>
          <w:b/>
          <w:bCs/>
        </w:rPr>
      </w:pPr>
      <w:r>
        <w:rPr>
          <w:b/>
          <w:bCs/>
        </w:rPr>
        <w:t>Progetto S3L5.</w:t>
      </w:r>
    </w:p>
    <w:p w14:paraId="597B76BA" w14:textId="6D4E56ED" w:rsidR="00295CAE" w:rsidRDefault="001E6EFE">
      <w:r w:rsidRPr="001E6EFE">
        <w:rPr>
          <w:noProof/>
        </w:rPr>
        <w:drawing>
          <wp:inline distT="0" distB="0" distL="0" distR="0" wp14:anchorId="6D1AC7A0" wp14:editId="296A47B9">
            <wp:extent cx="1972102" cy="559021"/>
            <wp:effectExtent l="0" t="0" r="0" b="0"/>
            <wp:docPr id="944246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4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5529" cy="5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E643" w14:textId="05768AD6" w:rsidR="00335C9F" w:rsidRPr="007C52A9" w:rsidRDefault="001E6EFE" w:rsidP="00BB3C10">
      <w:pPr>
        <w:spacing w:line="480" w:lineRule="auto"/>
        <w:rPr>
          <w:i/>
          <w:iCs/>
        </w:rPr>
      </w:pPr>
      <w:r>
        <w:rPr>
          <w:i/>
          <w:iCs/>
        </w:rPr>
        <w:t>“C</w:t>
      </w:r>
      <w:r w:rsidRPr="001E6EFE">
        <w:rPr>
          <w:i/>
          <w:iCs/>
        </w:rPr>
        <w:t>re</w:t>
      </w:r>
      <w:r>
        <w:rPr>
          <w:i/>
          <w:iCs/>
        </w:rPr>
        <w:t>a</w:t>
      </w:r>
      <w:r w:rsidRPr="001E6EFE">
        <w:rPr>
          <w:i/>
          <w:iCs/>
        </w:rPr>
        <w:t xml:space="preserve"> una regola firewall che blocchi lʼaccesso alla DVWA (su </w:t>
      </w:r>
      <w:r w:rsidR="00335C9F">
        <w:rPr>
          <w:i/>
          <w:iCs/>
        </w:rPr>
        <w:t>M</w:t>
      </w:r>
      <w:r w:rsidRPr="001E6EFE">
        <w:rPr>
          <w:i/>
          <w:iCs/>
        </w:rPr>
        <w:t>etasploitable) dalla macchina Kali Linux e ne impedisca di conseguenza lo scan. Un requisito fondamentale dellʼesercizio è che le macchine Kali e Metasploitable siano su reti diverse, potete aggiungere una nuova interfaccia di rete a Pfsense in modo tale da gestire una ulteriore rete.</w:t>
      </w:r>
      <w:r>
        <w:rPr>
          <w:i/>
          <w:iCs/>
        </w:rPr>
        <w:t>”</w:t>
      </w:r>
    </w:p>
    <w:p w14:paraId="075586C7" w14:textId="77777777" w:rsidR="007C52A9" w:rsidRPr="007C52A9" w:rsidRDefault="007C52A9" w:rsidP="007C52A9">
      <w:pPr>
        <w:spacing w:line="480" w:lineRule="auto"/>
        <w:rPr>
          <w:b/>
          <w:bCs/>
          <w:noProof/>
        </w:rPr>
      </w:pPr>
      <w:r w:rsidRPr="007C52A9">
        <w:rPr>
          <w:b/>
          <w:bCs/>
          <w:noProof/>
        </w:rPr>
        <w:t>Configurazione delle reti:</w:t>
      </w:r>
    </w:p>
    <w:p w14:paraId="7720442D" w14:textId="13FFED5A" w:rsidR="007C52A9" w:rsidRPr="007C52A9" w:rsidRDefault="007C52A9" w:rsidP="00DE0353">
      <w:pPr>
        <w:pStyle w:val="Paragrafoelenco"/>
        <w:numPr>
          <w:ilvl w:val="1"/>
          <w:numId w:val="3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Meta (Metasploitable)</w:t>
      </w:r>
      <w:r w:rsidRPr="007C52A9">
        <w:rPr>
          <w:noProof/>
        </w:rPr>
        <w:t xml:space="preserve"> ha IP: 192.168.70.100 con gateway 192.168.70.1.</w:t>
      </w:r>
    </w:p>
    <w:p w14:paraId="2BE461EB" w14:textId="6E86A72D" w:rsidR="007C52A9" w:rsidRPr="007C52A9" w:rsidRDefault="007C52A9" w:rsidP="00DE0353">
      <w:pPr>
        <w:pStyle w:val="Paragrafoelenco"/>
        <w:numPr>
          <w:ilvl w:val="1"/>
          <w:numId w:val="3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Kali Linux (intnet)</w:t>
      </w:r>
      <w:r w:rsidRPr="007C52A9">
        <w:rPr>
          <w:noProof/>
        </w:rPr>
        <w:t xml:space="preserve"> ha IP: 192.168.50.100 con gateway 192.168.50.1.</w:t>
      </w:r>
    </w:p>
    <w:p w14:paraId="1D4CBAD0" w14:textId="00F1D125" w:rsidR="00DE0353" w:rsidRDefault="00DE0353" w:rsidP="00DE0353">
      <w:pPr>
        <w:pStyle w:val="Paragrafoelenco"/>
        <w:numPr>
          <w:ilvl w:val="1"/>
          <w:numId w:val="3"/>
        </w:numPr>
        <w:spacing w:line="480" w:lineRule="auto"/>
        <w:rPr>
          <w:noProof/>
        </w:rPr>
      </w:pPr>
      <w:r>
        <w:rPr>
          <w:noProof/>
        </w:rPr>
        <w:t>Come possiamo notare, l</w:t>
      </w:r>
      <w:r w:rsidR="007C52A9" w:rsidRPr="007C52A9">
        <w:rPr>
          <w:noProof/>
        </w:rPr>
        <w:t>e due macchine sono su reti separate.</w:t>
      </w:r>
    </w:p>
    <w:p w14:paraId="563B1CD4" w14:textId="574215D7" w:rsidR="00DE0353" w:rsidRDefault="00335C9F" w:rsidP="00DE0353">
      <w:pPr>
        <w:spacing w:line="48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0325A7FD" wp14:editId="4F39B3CD">
            <wp:extent cx="4357268" cy="638355"/>
            <wp:effectExtent l="0" t="0" r="5715" b="9525"/>
            <wp:docPr id="15236420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42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022" cy="6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(Meta)</w:t>
      </w:r>
      <w:r w:rsidR="007B23BC">
        <w:rPr>
          <w:noProof/>
        </w:rPr>
        <w:t xml:space="preserve"> </w:t>
      </w:r>
    </w:p>
    <w:p w14:paraId="42CB3625" w14:textId="4BD219F8" w:rsidR="00335C9F" w:rsidRDefault="007B23BC" w:rsidP="00DE0353">
      <w:pPr>
        <w:spacing w:line="480" w:lineRule="auto"/>
        <w:ind w:left="36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9F6A8" wp14:editId="3965E716">
            <wp:extent cx="4350913" cy="569344"/>
            <wp:effectExtent l="0" t="0" r="0" b="2540"/>
            <wp:docPr id="18357819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81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648" cy="5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(Kali)</w:t>
      </w:r>
    </w:p>
    <w:p w14:paraId="51E64B24" w14:textId="77777777" w:rsidR="007C52A9" w:rsidRDefault="007C52A9" w:rsidP="00335C9F">
      <w:pPr>
        <w:spacing w:line="480" w:lineRule="auto"/>
        <w:rPr>
          <w:noProof/>
        </w:rPr>
      </w:pPr>
    </w:p>
    <w:p w14:paraId="254E981A" w14:textId="77777777" w:rsidR="007C52A9" w:rsidRDefault="007C52A9" w:rsidP="007C52A9">
      <w:pPr>
        <w:spacing w:line="480" w:lineRule="auto"/>
        <w:rPr>
          <w:b/>
          <w:bCs/>
          <w:noProof/>
        </w:rPr>
      </w:pPr>
      <w:r w:rsidRPr="007C52A9">
        <w:rPr>
          <w:b/>
          <w:bCs/>
          <w:noProof/>
        </w:rPr>
        <w:t>Aggiunta di una nuova interfaccia su pfSense:</w:t>
      </w:r>
    </w:p>
    <w:p w14:paraId="7E8B54E9" w14:textId="7C0254DD" w:rsidR="00DE0353" w:rsidRPr="007C52A9" w:rsidRDefault="00DE0353" w:rsidP="007C52A9">
      <w:pPr>
        <w:spacing w:line="480" w:lineRule="auto"/>
        <w:rPr>
          <w:noProof/>
        </w:rPr>
      </w:pPr>
      <w:r w:rsidRPr="00DE0353">
        <w:rPr>
          <w:noProof/>
        </w:rPr>
        <w:t>Successivamente, è stata configurata una terza rete per pfSense, che funge da gateway tra le due macchine. Per farlo, è stato avviato pfSense, e tramite il browser di Kali Linux è stata aggiunta l'interfaccia OPT1Meta. Dopo aver aggiunto questa interfaccia, è stato necessario configurare il gateway appropriato.</w:t>
      </w:r>
    </w:p>
    <w:p w14:paraId="532DD411" w14:textId="5240347F" w:rsidR="007C52A9" w:rsidRPr="007C52A9" w:rsidRDefault="007C52A9" w:rsidP="007C52A9">
      <w:pPr>
        <w:numPr>
          <w:ilvl w:val="0"/>
          <w:numId w:val="4"/>
        </w:numPr>
        <w:spacing w:line="480" w:lineRule="auto"/>
        <w:rPr>
          <w:noProof/>
        </w:rPr>
      </w:pPr>
      <w:r w:rsidRPr="007C52A9">
        <w:rPr>
          <w:noProof/>
        </w:rPr>
        <w:lastRenderedPageBreak/>
        <w:t>Aggiunta dell'interfaccia OPT1Meta a pfSense per gestire la rete Meta.</w:t>
      </w:r>
      <w:r w:rsidR="001B513B" w:rsidRPr="001B513B">
        <w:rPr>
          <w:noProof/>
        </w:rPr>
        <w:t xml:space="preserve"> </w:t>
      </w:r>
      <w:r w:rsidR="00DE0353" w:rsidRPr="007B23BC">
        <w:rPr>
          <w:noProof/>
        </w:rPr>
        <w:drawing>
          <wp:inline distT="0" distB="0" distL="0" distR="0" wp14:anchorId="042AC90D" wp14:editId="786FB430">
            <wp:extent cx="4960189" cy="3373010"/>
            <wp:effectExtent l="0" t="0" r="0" b="0"/>
            <wp:docPr id="7706615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6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859" cy="34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4394" w14:textId="6AD3F0F7" w:rsidR="007C52A9" w:rsidRDefault="007C52A9" w:rsidP="007C52A9">
      <w:pPr>
        <w:numPr>
          <w:ilvl w:val="0"/>
          <w:numId w:val="4"/>
        </w:numPr>
        <w:spacing w:line="480" w:lineRule="auto"/>
        <w:rPr>
          <w:noProof/>
        </w:rPr>
      </w:pPr>
      <w:r w:rsidRPr="007C52A9">
        <w:rPr>
          <w:noProof/>
        </w:rPr>
        <w:t>Configurazione del gateway per l'interfaccia Meta.</w:t>
      </w:r>
    </w:p>
    <w:p w14:paraId="27CF375C" w14:textId="2474E865" w:rsidR="001B513B" w:rsidRDefault="001B513B" w:rsidP="00335C9F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3404341F" wp14:editId="24F787CF">
            <wp:extent cx="5348378" cy="1041042"/>
            <wp:effectExtent l="0" t="0" r="5080" b="6985"/>
            <wp:docPr id="1394903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850" cy="10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FC3" w14:textId="77777777" w:rsidR="00DE0353" w:rsidRPr="00DE0353" w:rsidRDefault="00DE0353" w:rsidP="00DE0353">
      <w:pPr>
        <w:spacing w:line="480" w:lineRule="auto"/>
        <w:rPr>
          <w:b/>
          <w:bCs/>
          <w:noProof/>
        </w:rPr>
      </w:pPr>
      <w:r w:rsidRPr="00DE0353">
        <w:rPr>
          <w:b/>
          <w:bCs/>
          <w:noProof/>
        </w:rPr>
        <w:t>Impostazione delle Regole su pfSense:</w:t>
      </w:r>
    </w:p>
    <w:p w14:paraId="70857CAE" w14:textId="77C4753A" w:rsidR="00DE0353" w:rsidRPr="00DE0353" w:rsidRDefault="00DE0353" w:rsidP="00DE0353">
      <w:pPr>
        <w:spacing w:line="480" w:lineRule="auto"/>
        <w:rPr>
          <w:noProof/>
        </w:rPr>
      </w:pPr>
      <w:r w:rsidRPr="00DE0353">
        <w:rPr>
          <w:noProof/>
        </w:rPr>
        <w:t xml:space="preserve">Dopo aver configurato la rete Meta su pfSense, </w:t>
      </w:r>
      <w:r>
        <w:rPr>
          <w:noProof/>
        </w:rPr>
        <w:t xml:space="preserve">abbiamo </w:t>
      </w:r>
      <w:r w:rsidRPr="00DE0353">
        <w:rPr>
          <w:noProof/>
        </w:rPr>
        <w:t xml:space="preserve">creato un set di regole firewall attraverso la </w:t>
      </w:r>
      <w:r>
        <w:rPr>
          <w:noProof/>
        </w:rPr>
        <w:t>tab</w:t>
      </w:r>
      <w:r w:rsidRPr="00DE0353">
        <w:rPr>
          <w:noProof/>
        </w:rPr>
        <w:t xml:space="preserve"> </w:t>
      </w:r>
      <w:r w:rsidRPr="00DE0353">
        <w:rPr>
          <w:b/>
          <w:bCs/>
          <w:noProof/>
        </w:rPr>
        <w:t>"Rules"</w:t>
      </w:r>
      <w:r w:rsidRPr="00DE0353">
        <w:rPr>
          <w:noProof/>
        </w:rPr>
        <w:t xml:space="preserve"> di pfSense.</w:t>
      </w:r>
    </w:p>
    <w:p w14:paraId="4C0D0E54" w14:textId="77777777" w:rsidR="00DE0353" w:rsidRPr="00DE0353" w:rsidRDefault="00DE0353" w:rsidP="00DE0353">
      <w:pPr>
        <w:spacing w:line="480" w:lineRule="auto"/>
        <w:rPr>
          <w:noProof/>
        </w:rPr>
      </w:pPr>
      <w:r w:rsidRPr="00DE0353">
        <w:rPr>
          <w:noProof/>
        </w:rPr>
        <w:t>Le regole sono state configurate come segue:</w:t>
      </w:r>
    </w:p>
    <w:p w14:paraId="2BEB94BE" w14:textId="4A45F7B4" w:rsidR="00DE0353" w:rsidRPr="00DE0353" w:rsidRDefault="00DE0353" w:rsidP="00DE0353">
      <w:pPr>
        <w:pStyle w:val="Paragrafoelenco"/>
        <w:numPr>
          <w:ilvl w:val="1"/>
          <w:numId w:val="5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Azione:</w:t>
      </w:r>
      <w:r w:rsidRPr="00DE0353">
        <w:rPr>
          <w:noProof/>
        </w:rPr>
        <w:t xml:space="preserve"> </w:t>
      </w:r>
      <w:r w:rsidRPr="00DE0353">
        <w:rPr>
          <w:b/>
          <w:bCs/>
          <w:noProof/>
        </w:rPr>
        <w:t>Bloccare</w:t>
      </w:r>
      <w:r w:rsidRPr="00DE0353">
        <w:rPr>
          <w:noProof/>
        </w:rPr>
        <w:t xml:space="preserve"> (Block) – La regola blocca i pacchetti che </w:t>
      </w:r>
      <w:r>
        <w:rPr>
          <w:noProof/>
        </w:rPr>
        <w:t>corrispondo a</w:t>
      </w:r>
      <w:r w:rsidRPr="00DE0353">
        <w:rPr>
          <w:noProof/>
        </w:rPr>
        <w:t>i criteri definiti.</w:t>
      </w:r>
    </w:p>
    <w:p w14:paraId="6501F0D1" w14:textId="77777777" w:rsidR="00DE0353" w:rsidRDefault="00DE0353" w:rsidP="00DE0353">
      <w:pPr>
        <w:pStyle w:val="Paragrafoelenco"/>
        <w:numPr>
          <w:ilvl w:val="1"/>
          <w:numId w:val="5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Interfaccia:</w:t>
      </w:r>
      <w:r w:rsidRPr="00DE0353">
        <w:rPr>
          <w:noProof/>
        </w:rPr>
        <w:t xml:space="preserve"> </w:t>
      </w:r>
      <w:r w:rsidRPr="00DE0353">
        <w:rPr>
          <w:b/>
          <w:bCs/>
          <w:noProof/>
        </w:rPr>
        <w:t>LAN</w:t>
      </w:r>
      <w:r w:rsidRPr="00DE0353">
        <w:rPr>
          <w:noProof/>
        </w:rPr>
        <w:t xml:space="preserve"> – La regola si applica ai pacchetti in arrivo sulla rete locale</w:t>
      </w:r>
      <w:r>
        <w:rPr>
          <w:noProof/>
        </w:rPr>
        <w:t>(LAN)</w:t>
      </w:r>
      <w:r w:rsidRPr="00DE0353">
        <w:rPr>
          <w:noProof/>
        </w:rPr>
        <w:t>.</w:t>
      </w:r>
    </w:p>
    <w:p w14:paraId="6DA6A454" w14:textId="2DD5253A" w:rsidR="00DE0353" w:rsidRPr="00DE0353" w:rsidRDefault="00DE0353" w:rsidP="00DE0353">
      <w:pPr>
        <w:pStyle w:val="Paragrafoelenco"/>
        <w:numPr>
          <w:ilvl w:val="1"/>
          <w:numId w:val="5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Indirizzo di Origine (Source):</w:t>
      </w:r>
      <w:r w:rsidRPr="00DE0353">
        <w:rPr>
          <w:noProof/>
        </w:rPr>
        <w:t xml:space="preserve"> L'indirizzo IP </w:t>
      </w:r>
      <w:r w:rsidRPr="00DE0353">
        <w:rPr>
          <w:b/>
          <w:bCs/>
          <w:noProof/>
        </w:rPr>
        <w:t>192.168.50.100</w:t>
      </w:r>
      <w:r w:rsidRPr="00DE0353">
        <w:rPr>
          <w:noProof/>
        </w:rPr>
        <w:t xml:space="preserve"> (Kali) è stato selezionato come sorgente da bloccare.</w:t>
      </w:r>
    </w:p>
    <w:p w14:paraId="2CFB1A4F" w14:textId="190DED71" w:rsidR="00DE0353" w:rsidRPr="00DE0353" w:rsidRDefault="00DE0353" w:rsidP="00DE0353">
      <w:pPr>
        <w:pStyle w:val="Paragrafoelenco"/>
        <w:numPr>
          <w:ilvl w:val="0"/>
          <w:numId w:val="6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lastRenderedPageBreak/>
        <w:t>Indirizzo di Destinazione (Destination):</w:t>
      </w:r>
      <w:r w:rsidRPr="00DE0353">
        <w:rPr>
          <w:noProof/>
        </w:rPr>
        <w:t xml:space="preserve"> L'indirizzo IP </w:t>
      </w:r>
      <w:r w:rsidRPr="00DE0353">
        <w:rPr>
          <w:b/>
          <w:bCs/>
          <w:noProof/>
        </w:rPr>
        <w:t>192.168.70.100</w:t>
      </w:r>
      <w:r w:rsidRPr="00DE0353">
        <w:rPr>
          <w:noProof/>
        </w:rPr>
        <w:t xml:space="preserve"> (Metasploitable</w:t>
      </w:r>
      <w:r>
        <w:rPr>
          <w:noProof/>
        </w:rPr>
        <w:t>2</w:t>
      </w:r>
      <w:r w:rsidRPr="00DE0353">
        <w:rPr>
          <w:noProof/>
        </w:rPr>
        <w:t>) è stato selezionato come destinazione da bloccare.</w:t>
      </w:r>
    </w:p>
    <w:p w14:paraId="382D22D7" w14:textId="65434134" w:rsidR="00DE0353" w:rsidRPr="00DE0353" w:rsidRDefault="00DE0353" w:rsidP="00DE0353">
      <w:pPr>
        <w:pStyle w:val="Paragrafoelenco"/>
        <w:numPr>
          <w:ilvl w:val="0"/>
          <w:numId w:val="6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Protocollo:</w:t>
      </w:r>
      <w:r w:rsidRPr="00DE0353">
        <w:rPr>
          <w:noProof/>
        </w:rPr>
        <w:t xml:space="preserve"> </w:t>
      </w:r>
      <w:r w:rsidRPr="00DE0353">
        <w:rPr>
          <w:b/>
          <w:bCs/>
          <w:noProof/>
        </w:rPr>
        <w:t>TCP</w:t>
      </w:r>
      <w:r w:rsidRPr="00DE0353">
        <w:rPr>
          <w:noProof/>
        </w:rPr>
        <w:t xml:space="preserve"> – La regola è applicata ai pacchetti TCP.</w:t>
      </w:r>
    </w:p>
    <w:p w14:paraId="369E594A" w14:textId="6BBC6A7B" w:rsidR="00DE0353" w:rsidRPr="00DE0353" w:rsidRDefault="00DE0353" w:rsidP="00DE0353">
      <w:pPr>
        <w:pStyle w:val="Paragrafoelenco"/>
        <w:numPr>
          <w:ilvl w:val="0"/>
          <w:numId w:val="6"/>
        </w:numPr>
        <w:spacing w:line="480" w:lineRule="auto"/>
        <w:rPr>
          <w:noProof/>
        </w:rPr>
      </w:pPr>
      <w:r w:rsidRPr="00DE0353">
        <w:rPr>
          <w:b/>
          <w:bCs/>
          <w:noProof/>
        </w:rPr>
        <w:t>Porta di Destinazione:</w:t>
      </w:r>
      <w:r w:rsidRPr="00DE0353">
        <w:rPr>
          <w:noProof/>
        </w:rPr>
        <w:t xml:space="preserve"> </w:t>
      </w:r>
      <w:r w:rsidRPr="00DE0353">
        <w:rPr>
          <w:b/>
          <w:bCs/>
          <w:noProof/>
        </w:rPr>
        <w:t>HTTP (porta 80)</w:t>
      </w:r>
      <w:r w:rsidRPr="00DE0353">
        <w:rPr>
          <w:noProof/>
        </w:rPr>
        <w:t xml:space="preserve"> – La regola impedisce il traffico verso il servizio HTTP sulla macchina Metasploitable.</w:t>
      </w:r>
    </w:p>
    <w:p w14:paraId="1C875C72" w14:textId="77777777" w:rsidR="00DE0353" w:rsidRDefault="00DE0353" w:rsidP="00335C9F">
      <w:pPr>
        <w:spacing w:line="480" w:lineRule="auto"/>
        <w:rPr>
          <w:noProof/>
        </w:rPr>
      </w:pPr>
      <w:r w:rsidRPr="00DE0353">
        <w:rPr>
          <w:noProof/>
        </w:rPr>
        <w:t>Questa configurazione blocca l'accesso della macchina Kali al servizio HTTP sulla macchina Metasploitable, impedendo così eventuali scansioni.</w:t>
      </w:r>
    </w:p>
    <w:p w14:paraId="5783D15A" w14:textId="58F3D035" w:rsidR="00BB3C10" w:rsidRDefault="00BB3C10" w:rsidP="00335C9F">
      <w:pPr>
        <w:spacing w:line="480" w:lineRule="auto"/>
        <w:rPr>
          <w:noProof/>
        </w:rPr>
      </w:pPr>
      <w:r w:rsidRPr="00BB3C10">
        <w:rPr>
          <w:noProof/>
        </w:rPr>
        <w:drawing>
          <wp:inline distT="0" distB="0" distL="0" distR="0" wp14:anchorId="0178C038" wp14:editId="6816DAC2">
            <wp:extent cx="2979336" cy="2218581"/>
            <wp:effectExtent l="0" t="0" r="0" b="0"/>
            <wp:docPr id="6965596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9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9261" cy="22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7717" w14:textId="7AD16371" w:rsidR="00BB3C10" w:rsidRDefault="00BB3C10" w:rsidP="00335C9F">
      <w:pPr>
        <w:spacing w:line="480" w:lineRule="auto"/>
        <w:rPr>
          <w:noProof/>
        </w:rPr>
      </w:pPr>
      <w:r>
        <w:rPr>
          <w:noProof/>
        </w:rPr>
        <w:t>Fatto questo il nostro obbiettivo è stato raggiunto, non ci resta che testarne l’efficienza.</w:t>
      </w:r>
    </w:p>
    <w:p w14:paraId="4308F0C9" w14:textId="692469DB" w:rsidR="008F0163" w:rsidRPr="008F0163" w:rsidRDefault="008F0163" w:rsidP="00335C9F">
      <w:pPr>
        <w:spacing w:line="480" w:lineRule="auto"/>
        <w:rPr>
          <w:b/>
          <w:bCs/>
          <w:i/>
          <w:iCs/>
          <w:noProof/>
        </w:rPr>
      </w:pPr>
      <w:r w:rsidRPr="008F0163">
        <w:rPr>
          <w:b/>
          <w:bCs/>
          <w:i/>
          <w:iCs/>
          <w:noProof/>
        </w:rPr>
        <w:t>N.B. Qualsiasi tipo di modifica viene apportata su PfSense va salvata, altrimenti l’impostazione andrà persa una volta lasciata la pagina.</w:t>
      </w:r>
    </w:p>
    <w:p w14:paraId="00ADF2D1" w14:textId="0F8A39ED" w:rsidR="00146657" w:rsidRDefault="00146657" w:rsidP="00335C9F">
      <w:pPr>
        <w:spacing w:line="480" w:lineRule="auto"/>
        <w:rPr>
          <w:noProof/>
        </w:rPr>
      </w:pPr>
      <w:r w:rsidRPr="00146657">
        <w:rPr>
          <w:noProof/>
        </w:rPr>
        <w:drawing>
          <wp:inline distT="0" distB="0" distL="0" distR="0" wp14:anchorId="44DCE3CF" wp14:editId="1D9A6174">
            <wp:extent cx="2840860" cy="1726387"/>
            <wp:effectExtent l="0" t="0" r="0" b="7620"/>
            <wp:docPr id="15649845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4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196" cy="17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B9F5" w14:textId="0605459B" w:rsidR="00DE0353" w:rsidRDefault="00DE0353" w:rsidP="00DE0353">
      <w:pPr>
        <w:spacing w:line="480" w:lineRule="auto"/>
        <w:rPr>
          <w:noProof/>
        </w:rPr>
      </w:pPr>
      <w:r w:rsidRPr="00DE0353">
        <w:rPr>
          <w:noProof/>
        </w:rPr>
        <w:t>Una volta configurato il firewall con le regole appropriate, l'obiettivo è stato raggiunto, e l'accesso a DVWA su Metasploitable è stato correttamente bloccato da Kali.</w:t>
      </w:r>
    </w:p>
    <w:p w14:paraId="7059968B" w14:textId="1617DFA8" w:rsidR="00DE0353" w:rsidRDefault="00DE0353" w:rsidP="00DE0353">
      <w:pPr>
        <w:spacing w:line="480" w:lineRule="auto"/>
        <w:rPr>
          <w:noProof/>
        </w:rPr>
      </w:pPr>
      <w:r w:rsidRPr="00DE0353">
        <w:rPr>
          <w:noProof/>
        </w:rPr>
        <w:lastRenderedPageBreak/>
        <w:t xml:space="preserve">Ora, per testare l'efficacia della regola, sarà necessario eseguire una scansione con </w:t>
      </w:r>
      <w:r w:rsidRPr="00DE0353">
        <w:rPr>
          <w:b/>
          <w:bCs/>
          <w:noProof/>
        </w:rPr>
        <w:t>Nmap</w:t>
      </w:r>
      <w:r w:rsidRPr="00DE0353">
        <w:rPr>
          <w:noProof/>
        </w:rPr>
        <w:t xml:space="preserve"> sul</w:t>
      </w:r>
      <w:r w:rsidR="009900A2">
        <w:rPr>
          <w:noProof/>
        </w:rPr>
        <w:t xml:space="preserve"> terminale di </w:t>
      </w:r>
      <w:r w:rsidRPr="00DE0353">
        <w:rPr>
          <w:noProof/>
        </w:rPr>
        <w:t>Kali per verificare se il traffico viene effettivamente bloccato.</w:t>
      </w:r>
    </w:p>
    <w:p w14:paraId="707B2449" w14:textId="57B4D5E6" w:rsidR="009900A2" w:rsidRDefault="009900A2" w:rsidP="00DE0353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F7EB278" wp14:editId="44C88C89">
            <wp:extent cx="3977360" cy="1260226"/>
            <wp:effectExtent l="0" t="0" r="4445" b="0"/>
            <wp:docPr id="3926240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4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346" cy="12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1E00" w14:textId="77777777" w:rsidR="009900A2" w:rsidRDefault="009900A2" w:rsidP="00DE0353">
      <w:pPr>
        <w:spacing w:line="480" w:lineRule="auto"/>
      </w:pPr>
      <w:r w:rsidRPr="009900A2">
        <w:rPr>
          <w:noProof/>
        </w:rPr>
        <w:t xml:space="preserve">Nmap indica che la porta </w:t>
      </w:r>
      <w:r w:rsidRPr="009900A2">
        <w:rPr>
          <w:b/>
          <w:bCs/>
          <w:noProof/>
        </w:rPr>
        <w:t>80/tcp</w:t>
      </w:r>
      <w:r w:rsidRPr="009900A2">
        <w:rPr>
          <w:noProof/>
        </w:rPr>
        <w:t xml:space="preserve">, utilizzata dal servizio HTTP su Metasploitable, è </w:t>
      </w:r>
      <w:r w:rsidRPr="009900A2">
        <w:rPr>
          <w:b/>
          <w:bCs/>
          <w:noProof/>
        </w:rPr>
        <w:t>"filtered"</w:t>
      </w:r>
      <w:r w:rsidRPr="009900A2">
        <w:rPr>
          <w:noProof/>
        </w:rPr>
        <w:t>. Questo significa che il traffico diretto alla porta HTTP è stato bloccato, senza che Nmap ricevesse una risposta chiara. Questo è coerente con l'obiettivo della regola firewall che abbiamo creato precedentemente.</w:t>
      </w:r>
      <w:r w:rsidRPr="009900A2">
        <w:t xml:space="preserve"> </w:t>
      </w:r>
    </w:p>
    <w:p w14:paraId="6D09B789" w14:textId="43F17A1B" w:rsidR="009900A2" w:rsidRDefault="009900A2" w:rsidP="00DE0353">
      <w:pPr>
        <w:spacing w:line="480" w:lineRule="auto"/>
        <w:rPr>
          <w:noProof/>
        </w:rPr>
      </w:pPr>
      <w:r w:rsidRPr="009900A2">
        <w:rPr>
          <w:noProof/>
        </w:rPr>
        <w:t xml:space="preserve">Quindi, la regola firewall che </w:t>
      </w:r>
      <w:r>
        <w:rPr>
          <w:noProof/>
        </w:rPr>
        <w:t>abbiamo</w:t>
      </w:r>
      <w:r w:rsidRPr="009900A2">
        <w:rPr>
          <w:noProof/>
        </w:rPr>
        <w:t xml:space="preserve"> creato sta funzionando correttamente, bloccando l'accesso alla DVWA su Metasploitable da Kali Linux, come richiesto dall'esercizio.</w:t>
      </w:r>
    </w:p>
    <w:p w14:paraId="418B4A69" w14:textId="77777777" w:rsidR="009900A2" w:rsidRDefault="009900A2" w:rsidP="00DE0353">
      <w:pPr>
        <w:spacing w:line="480" w:lineRule="auto"/>
        <w:rPr>
          <w:noProof/>
        </w:rPr>
      </w:pPr>
    </w:p>
    <w:p w14:paraId="5A373CC0" w14:textId="17B267E0" w:rsidR="00DE0353" w:rsidRDefault="009900A2" w:rsidP="00335C9F">
      <w:pPr>
        <w:spacing w:line="480" w:lineRule="auto"/>
        <w:rPr>
          <w:noProof/>
        </w:rPr>
      </w:pPr>
      <w:r>
        <w:rPr>
          <w:noProof/>
        </w:rPr>
        <w:t>Conclusioni personali:</w:t>
      </w:r>
    </w:p>
    <w:p w14:paraId="076ADF3F" w14:textId="785CBFE2" w:rsidR="009900A2" w:rsidRDefault="008F0163" w:rsidP="00335C9F">
      <w:pPr>
        <w:spacing w:line="480" w:lineRule="auto"/>
        <w:rPr>
          <w:noProof/>
        </w:rPr>
      </w:pPr>
      <w:r w:rsidRPr="008F0163">
        <w:rPr>
          <w:noProof/>
        </w:rPr>
        <w:t>Oggi l’esercizio ha messo alla prova le conoscenze che ho acquisito finora, e inizialmente non nego di essermi sentito sopraffatto. Tuttavia, ho cercato di mantenere la calma, affrontando ogni fase con</w:t>
      </w:r>
      <w:r>
        <w:rPr>
          <w:noProof/>
        </w:rPr>
        <w:t xml:space="preserve"> logica e pazienza, questo mi ha permesso di</w:t>
      </w:r>
      <w:r w:rsidRPr="008F0163">
        <w:rPr>
          <w:noProof/>
        </w:rPr>
        <w:t xml:space="preserve"> </w:t>
      </w:r>
      <w:r>
        <w:rPr>
          <w:noProof/>
        </w:rPr>
        <w:t>visualizzare</w:t>
      </w:r>
      <w:r w:rsidRPr="008F0163">
        <w:rPr>
          <w:noProof/>
        </w:rPr>
        <w:t xml:space="preserve"> i passaggi necessari per arrivare alla soluzione. </w:t>
      </w:r>
      <w:r>
        <w:rPr>
          <w:noProof/>
        </w:rPr>
        <w:t>So</w:t>
      </w:r>
      <w:r w:rsidRPr="008F0163">
        <w:rPr>
          <w:noProof/>
        </w:rPr>
        <w:t xml:space="preserve"> che il mio report possa essere migliorato, </w:t>
      </w:r>
      <w:r>
        <w:rPr>
          <w:noProof/>
        </w:rPr>
        <w:t xml:space="preserve">ma </w:t>
      </w:r>
      <w:r w:rsidRPr="008F0163">
        <w:rPr>
          <w:noProof/>
        </w:rPr>
        <w:t xml:space="preserve">ho preferito focalizzarmi prima sulla risoluzione della traccia, per poi dedicarmi con alla documentazione finale. Sono consapevole che questa scelta influirà sul livello del mio documento, ma credo che l’approccio </w:t>
      </w:r>
      <w:r>
        <w:rPr>
          <w:noProof/>
        </w:rPr>
        <w:t>che ho adottato</w:t>
      </w:r>
      <w:r w:rsidRPr="008F0163">
        <w:rPr>
          <w:noProof/>
        </w:rPr>
        <w:t xml:space="preserve"> mi abbia permesso di </w:t>
      </w:r>
      <w:r w:rsidR="000C7F06">
        <w:rPr>
          <w:noProof/>
        </w:rPr>
        <w:t>arrivare alla soluzione.</w:t>
      </w:r>
    </w:p>
    <w:p w14:paraId="1C110E53" w14:textId="77777777" w:rsidR="00146657" w:rsidRPr="00BB3C10" w:rsidRDefault="00146657" w:rsidP="00335C9F">
      <w:pPr>
        <w:spacing w:line="480" w:lineRule="auto"/>
        <w:rPr>
          <w:noProof/>
        </w:rPr>
      </w:pPr>
    </w:p>
    <w:p w14:paraId="16400379" w14:textId="77777777" w:rsidR="00335C9F" w:rsidRDefault="00335C9F" w:rsidP="00335C9F">
      <w:pPr>
        <w:spacing w:line="480" w:lineRule="auto"/>
        <w:rPr>
          <w:noProof/>
        </w:rPr>
      </w:pPr>
    </w:p>
    <w:p w14:paraId="4AF08025" w14:textId="368B915F" w:rsidR="00335C9F" w:rsidRDefault="00335C9F" w:rsidP="00335C9F">
      <w:pPr>
        <w:spacing w:line="480" w:lineRule="auto"/>
        <w:rPr>
          <w:noProof/>
        </w:rPr>
      </w:pPr>
      <w:r>
        <w:rPr>
          <w:noProof/>
        </w:rPr>
        <w:t xml:space="preserve"> </w:t>
      </w:r>
    </w:p>
    <w:p w14:paraId="52575D2E" w14:textId="77777777" w:rsidR="003C1659" w:rsidRPr="00773FAC" w:rsidRDefault="003C1659" w:rsidP="001E6EFE">
      <w:pPr>
        <w:spacing w:line="480" w:lineRule="auto"/>
        <w:rPr>
          <w:noProof/>
        </w:rPr>
      </w:pPr>
    </w:p>
    <w:sectPr w:rsidR="003C1659" w:rsidRPr="00773F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2F43"/>
    <w:multiLevelType w:val="multilevel"/>
    <w:tmpl w:val="6FFA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019F0"/>
    <w:multiLevelType w:val="multilevel"/>
    <w:tmpl w:val="103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34F67"/>
    <w:multiLevelType w:val="hybridMultilevel"/>
    <w:tmpl w:val="1A06C706"/>
    <w:lvl w:ilvl="0" w:tplc="2BD276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0454"/>
    <w:multiLevelType w:val="multilevel"/>
    <w:tmpl w:val="969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42FF4"/>
    <w:multiLevelType w:val="hybridMultilevel"/>
    <w:tmpl w:val="F190BD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0065C"/>
    <w:multiLevelType w:val="multilevel"/>
    <w:tmpl w:val="47C0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358393">
    <w:abstractNumId w:val="4"/>
  </w:num>
  <w:num w:numId="2" w16cid:durableId="151531424">
    <w:abstractNumId w:val="3"/>
  </w:num>
  <w:num w:numId="3" w16cid:durableId="1301615652">
    <w:abstractNumId w:val="1"/>
  </w:num>
  <w:num w:numId="4" w16cid:durableId="1492941902">
    <w:abstractNumId w:val="5"/>
  </w:num>
  <w:num w:numId="5" w16cid:durableId="345594058">
    <w:abstractNumId w:val="0"/>
  </w:num>
  <w:num w:numId="6" w16cid:durableId="184517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FE"/>
    <w:rsid w:val="000C7F06"/>
    <w:rsid w:val="00146657"/>
    <w:rsid w:val="001B513B"/>
    <w:rsid w:val="001E6EFE"/>
    <w:rsid w:val="00295CAE"/>
    <w:rsid w:val="00335C9F"/>
    <w:rsid w:val="003C1659"/>
    <w:rsid w:val="004A3CBA"/>
    <w:rsid w:val="005D3492"/>
    <w:rsid w:val="00773FAC"/>
    <w:rsid w:val="007A42BE"/>
    <w:rsid w:val="007B23BC"/>
    <w:rsid w:val="007C52A9"/>
    <w:rsid w:val="008F0163"/>
    <w:rsid w:val="009900A2"/>
    <w:rsid w:val="00BB3C10"/>
    <w:rsid w:val="00CD64C2"/>
    <w:rsid w:val="00DE0353"/>
    <w:rsid w:val="00EE2C77"/>
    <w:rsid w:val="00F3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8457"/>
  <w15:chartTrackingRefBased/>
  <w15:docId w15:val="{8A6340EE-5F14-4C3C-A995-842F597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6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6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6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6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6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6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6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6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6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6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E6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6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6EF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6EF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6E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6E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6E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6E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6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6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6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6E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6E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6EF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6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6EF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6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Gioco Mt2</dc:creator>
  <cp:keywords/>
  <dc:description/>
  <cp:lastModifiedBy>Gioco Mt2</cp:lastModifiedBy>
  <cp:revision>4</cp:revision>
  <dcterms:created xsi:type="dcterms:W3CDTF">2025-07-18T11:37:00Z</dcterms:created>
  <dcterms:modified xsi:type="dcterms:W3CDTF">2025-07-18T14:35:00Z</dcterms:modified>
</cp:coreProperties>
</file>