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03397" w14:textId="77777777" w:rsidR="003F5AB7" w:rsidRPr="00C507AE" w:rsidRDefault="003F5AB7" w:rsidP="00DF0062">
      <w:pPr>
        <w:jc w:val="both"/>
        <w:rPr>
          <w:rFonts w:ascii="Comic Sans MS" w:hAnsi="Comic Sans MS"/>
          <w:b/>
          <w:sz w:val="40"/>
          <w:szCs w:val="40"/>
        </w:rPr>
      </w:pPr>
      <w:r w:rsidRPr="003F5AB7">
        <w:rPr>
          <w:rFonts w:ascii="Comic Sans MS" w:hAnsi="Comic Sans MS"/>
          <w:b/>
          <w:sz w:val="40"/>
          <w:szCs w:val="40"/>
        </w:rPr>
        <w:t xml:space="preserve">La sezione aurea </w:t>
      </w:r>
    </w:p>
    <w:p w14:paraId="42380C1C" w14:textId="77777777" w:rsidR="003F5AB7" w:rsidRPr="00DF0062" w:rsidRDefault="003F5AB7" w:rsidP="00DF0062">
      <w:pPr>
        <w:jc w:val="both"/>
        <w:rPr>
          <w:rFonts w:ascii="Comic Sans MS" w:hAnsi="Comic Sans MS"/>
        </w:rPr>
      </w:pPr>
      <w:r w:rsidRPr="00DF0062">
        <w:rPr>
          <w:rFonts w:ascii="Comic Sans MS" w:hAnsi="Comic Sans MS"/>
        </w:rPr>
        <w:t>La </w:t>
      </w:r>
      <w:r w:rsidRPr="00DF0062">
        <w:rPr>
          <w:rFonts w:ascii="Comic Sans MS" w:hAnsi="Comic Sans MS"/>
          <w:bCs/>
        </w:rPr>
        <w:t>sezione aurea</w:t>
      </w:r>
      <w:r w:rsidRPr="00DF0062">
        <w:rPr>
          <w:rFonts w:ascii="Comic Sans MS" w:hAnsi="Comic Sans MS"/>
        </w:rPr>
        <w:t> </w:t>
      </w:r>
      <w:r w:rsidR="00A50D94" w:rsidRPr="00DF0062">
        <w:rPr>
          <w:rFonts w:ascii="Comic Sans MS" w:hAnsi="Comic Sans MS"/>
        </w:rPr>
        <w:t>o</w:t>
      </w:r>
      <w:r w:rsidR="00A50D94" w:rsidRPr="00DF0062">
        <w:rPr>
          <w:rFonts w:ascii="Comic Sans MS" w:hAnsi="Comic Sans MS"/>
          <w:bCs/>
        </w:rPr>
        <w:t xml:space="preserve"> </w:t>
      </w:r>
      <w:r w:rsidRPr="00DF0062">
        <w:rPr>
          <w:rFonts w:ascii="Comic Sans MS" w:hAnsi="Comic Sans MS"/>
          <w:bCs/>
        </w:rPr>
        <w:t>costante di </w:t>
      </w:r>
      <w:hyperlink r:id="rId6" w:tooltip="Fidia" w:history="1">
        <w:r w:rsidRPr="00DF0062">
          <w:rPr>
            <w:rStyle w:val="Collegamentoipertestuale"/>
            <w:rFonts w:ascii="Comic Sans MS" w:hAnsi="Comic Sans MS"/>
            <w:bCs/>
            <w:u w:val="none"/>
          </w:rPr>
          <w:t>Fidia</w:t>
        </w:r>
      </w:hyperlink>
      <w:r w:rsidRPr="00DF0062">
        <w:rPr>
          <w:rFonts w:ascii="Comic Sans MS" w:hAnsi="Comic Sans MS"/>
        </w:rPr>
        <w:t> o </w:t>
      </w:r>
      <w:r w:rsidRPr="00DF0062">
        <w:rPr>
          <w:rFonts w:ascii="Comic Sans MS" w:hAnsi="Comic Sans MS"/>
          <w:bCs/>
        </w:rPr>
        <w:t>proporzione divina</w:t>
      </w:r>
      <w:r w:rsidR="008A285F">
        <w:rPr>
          <w:rFonts w:ascii="Comic Sans MS" w:hAnsi="Comic Sans MS"/>
          <w:bCs/>
        </w:rPr>
        <w:t xml:space="preserve"> </w:t>
      </w:r>
      <w:r w:rsidR="00FD709F" w:rsidRPr="00DF0062">
        <w:rPr>
          <w:rFonts w:ascii="Comic Sans MS" w:hAnsi="Comic Sans MS"/>
        </w:rPr>
        <w:t>,</w:t>
      </w:r>
      <w:r w:rsidRPr="00DF0062">
        <w:rPr>
          <w:rFonts w:ascii="Comic Sans MS" w:hAnsi="Comic Sans MS"/>
        </w:rPr>
        <w:t>denota il </w:t>
      </w:r>
      <w:hyperlink r:id="rId7" w:tooltip="Numero irrazionale" w:history="1">
        <w:r w:rsidRPr="00DF0062">
          <w:rPr>
            <w:rStyle w:val="Collegamentoipertestuale"/>
            <w:rFonts w:ascii="Comic Sans MS" w:hAnsi="Comic Sans MS"/>
            <w:u w:val="none"/>
          </w:rPr>
          <w:t>numero irrazionale</w:t>
        </w:r>
      </w:hyperlink>
      <w:r w:rsidRPr="00DF0062">
        <w:rPr>
          <w:rFonts w:ascii="Comic Sans MS" w:hAnsi="Comic Sans MS"/>
        </w:rPr>
        <w:t> </w:t>
      </w:r>
      <w:r w:rsidRPr="00DF0062">
        <w:rPr>
          <w:rFonts w:ascii="Comic Sans MS" w:hAnsi="Comic Sans MS"/>
          <w:bCs/>
          <w:iCs/>
        </w:rPr>
        <w:t>1,6180339887...</w:t>
      </w:r>
      <w:r w:rsidRPr="00DF0062">
        <w:rPr>
          <w:rFonts w:ascii="Comic Sans MS" w:hAnsi="Comic Sans MS"/>
        </w:rPr>
        <w:t> ottenuto effettuando il rapporto fra due lunghezze disuguali delle quali la maggiore </w:t>
      </w:r>
      <w:r w:rsidRPr="00DF0062">
        <w:rPr>
          <w:rFonts w:ascii="Comic Sans MS" w:hAnsi="Comic Sans MS"/>
          <w:vanish/>
        </w:rPr>
        <w:t>{\displaystyle a}</w:t>
      </w:r>
      <w:r w:rsidR="00FD709F" w:rsidRPr="00DF0062">
        <w:rPr>
          <w:rFonts w:ascii="Comic Sans MS" w:hAnsi="Comic Sans MS"/>
        </w:rPr>
        <w:t>a</w:t>
      </w:r>
      <w:r w:rsidRPr="00DF0062">
        <w:rPr>
          <w:rFonts w:ascii="Comic Sans MS" w:hAnsi="Comic Sans MS"/>
        </w:rPr>
        <w:t> è </w:t>
      </w:r>
      <w:hyperlink r:id="rId8" w:tooltip="Proporzione continua" w:history="1">
        <w:r w:rsidRPr="00DF0062">
          <w:rPr>
            <w:rStyle w:val="Collegamentoipertestuale"/>
            <w:rFonts w:ascii="Comic Sans MS" w:hAnsi="Comic Sans MS"/>
            <w:u w:val="none"/>
          </w:rPr>
          <w:t>medio proporzionale</w:t>
        </w:r>
      </w:hyperlink>
      <w:r w:rsidRPr="00DF0062">
        <w:rPr>
          <w:rFonts w:ascii="Comic Sans MS" w:hAnsi="Comic Sans MS"/>
        </w:rPr>
        <w:t> tra la minore </w:t>
      </w:r>
      <w:r w:rsidRPr="00DF0062">
        <w:rPr>
          <w:rFonts w:ascii="Comic Sans MS" w:hAnsi="Comic Sans MS"/>
          <w:vanish/>
        </w:rPr>
        <w:t>{\displaystyle b}</w:t>
      </w:r>
      <w:r w:rsidR="00FD709F" w:rsidRPr="00DF0062">
        <w:rPr>
          <w:rFonts w:ascii="Comic Sans MS" w:hAnsi="Comic Sans MS"/>
        </w:rPr>
        <w:t>b</w:t>
      </w:r>
      <w:r w:rsidRPr="00DF0062">
        <w:rPr>
          <w:rFonts w:ascii="Comic Sans MS" w:hAnsi="Comic Sans MS"/>
        </w:rPr>
        <w:t> e la somma delle due</w:t>
      </w:r>
      <w:r w:rsidR="006C1E58" w:rsidRPr="00DF0062">
        <w:rPr>
          <w:rFonts w:ascii="Comic Sans MS" w:hAnsi="Comic Sans MS"/>
        </w:rPr>
        <w:t>:</w:t>
      </w:r>
    </w:p>
    <w:p w14:paraId="7B35695B" w14:textId="77777777" w:rsidR="0096570F" w:rsidRPr="00DF0062" w:rsidRDefault="00FD709F" w:rsidP="00DF0062">
      <w:pPr>
        <w:jc w:val="both"/>
        <w:rPr>
          <w:rFonts w:ascii="Comic Sans MS" w:hAnsi="Comic Sans MS"/>
        </w:rPr>
      </w:pPr>
      <w:r w:rsidRPr="00DF0062">
        <w:rPr>
          <w:rFonts w:ascii="Comic Sans MS" w:hAnsi="Comic Sans MS"/>
          <w:bCs/>
          <w:noProof/>
          <w:lang w:eastAsia="it-IT"/>
        </w:rPr>
        <w:drawing>
          <wp:inline distT="0" distB="0" distL="0" distR="0" wp14:anchorId="00C3CCA5" wp14:editId="728E8B10">
            <wp:extent cx="2219325" cy="1143000"/>
            <wp:effectExtent l="0" t="0" r="0" b="0"/>
            <wp:docPr id="82" name="Immagine 82" descr="C:\Users\Cristina\Downloads\Sezione_au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Cristina\Downloads\Sezione_aure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E58" w:rsidRPr="00DF0062">
        <w:rPr>
          <w:rFonts w:ascii="Comic Sans MS" w:hAnsi="Comic Sans MS"/>
        </w:rPr>
        <w:t xml:space="preserve">  </w:t>
      </w:r>
    </w:p>
    <w:p w14:paraId="4B17CA6F" w14:textId="77777777" w:rsidR="003F5AB7" w:rsidRPr="00DF0062" w:rsidRDefault="006C1E58" w:rsidP="00DF0062">
      <w:pPr>
        <w:jc w:val="both"/>
        <w:rPr>
          <w:rFonts w:ascii="Comic Sans MS" w:hAnsi="Comic Sans MS"/>
          <w:bCs/>
        </w:rPr>
      </w:pPr>
      <w:r w:rsidRPr="00DF0062">
        <w:rPr>
          <w:rFonts w:ascii="Comic Sans MS" w:hAnsi="Comic Sans MS"/>
          <w:bCs/>
        </w:rPr>
        <w:t>Il segmento totale </w:t>
      </w:r>
      <w:r w:rsidRPr="00DF0062">
        <w:rPr>
          <w:rFonts w:ascii="Comic Sans MS" w:hAnsi="Comic Sans MS"/>
          <w:bCs/>
          <w:vanish/>
        </w:rPr>
        <w:t>{\displaystyle c}</w:t>
      </w:r>
      <w:r w:rsidRPr="00DF0062">
        <w:rPr>
          <w:rFonts w:ascii="Comic Sans MS" w:hAnsi="Comic Sans MS"/>
          <w:bCs/>
        </w:rPr>
        <w:t>c sta al segmento più lungo </w:t>
      </w:r>
      <w:r w:rsidRPr="00DF0062">
        <w:rPr>
          <w:rFonts w:ascii="Comic Sans MS" w:hAnsi="Comic Sans MS"/>
          <w:bCs/>
          <w:vanish/>
        </w:rPr>
        <w:t>{\displaystyle a}</w:t>
      </w:r>
      <w:r w:rsidRPr="00DF0062">
        <w:rPr>
          <w:rFonts w:ascii="Comic Sans MS" w:hAnsi="Comic Sans MS"/>
          <w:bCs/>
        </w:rPr>
        <w:t>α come quest'ultimo </w:t>
      </w:r>
      <w:r w:rsidRPr="00DF0062">
        <w:rPr>
          <w:rFonts w:ascii="Comic Sans MS" w:hAnsi="Comic Sans MS"/>
          <w:bCs/>
          <w:vanish/>
        </w:rPr>
        <w:t>{\displaystyle a}</w:t>
      </w:r>
      <w:r w:rsidR="00FD709F" w:rsidRPr="00DF0062">
        <w:rPr>
          <w:rFonts w:ascii="Comic Sans MS" w:hAnsi="Comic Sans MS"/>
          <w:bCs/>
        </w:rPr>
        <w:t>a</w:t>
      </w:r>
      <w:r w:rsidRPr="00DF0062">
        <w:rPr>
          <w:rFonts w:ascii="Comic Sans MS" w:hAnsi="Comic Sans MS"/>
          <w:bCs/>
        </w:rPr>
        <w:t> sta al segmento più corto </w:t>
      </w:r>
      <w:r w:rsidRPr="00DF0062">
        <w:rPr>
          <w:rFonts w:ascii="Comic Sans MS" w:hAnsi="Comic Sans MS"/>
          <w:bCs/>
          <w:vanish/>
        </w:rPr>
        <w:t>{\displaystyle b}</w:t>
      </w:r>
      <w:r w:rsidR="00FD709F" w:rsidRPr="00DF0062">
        <w:rPr>
          <w:rFonts w:ascii="Comic Sans MS" w:hAnsi="Comic Sans MS"/>
          <w:bCs/>
        </w:rPr>
        <w:t>b</w:t>
      </w:r>
      <w:r w:rsidRPr="00DF0062">
        <w:rPr>
          <w:rFonts w:ascii="Comic Sans MS" w:hAnsi="Comic Sans MS"/>
          <w:bCs/>
        </w:rPr>
        <w:t>: </w:t>
      </w:r>
      <w:r w:rsidRPr="00DF0062">
        <w:rPr>
          <w:rFonts w:ascii="Comic Sans MS" w:hAnsi="Comic Sans MS"/>
          <w:bCs/>
          <w:vanish/>
        </w:rPr>
        <w:t>{\displaystyle c:a=a:b=\varphi }</w:t>
      </w:r>
    </w:p>
    <w:p w14:paraId="6ABDE042" w14:textId="77777777" w:rsidR="006C1E58" w:rsidRPr="00DF0062" w:rsidRDefault="006C1E58" w:rsidP="00DF0062">
      <w:pPr>
        <w:jc w:val="both"/>
        <w:rPr>
          <w:rFonts w:ascii="Comic Sans MS" w:hAnsi="Comic Sans MS"/>
          <w:bCs/>
        </w:rPr>
      </w:pPr>
      <w:proofErr w:type="gramStart"/>
      <w:r w:rsidRPr="00DF0062">
        <w:rPr>
          <w:rFonts w:ascii="Comic Sans MS" w:hAnsi="Comic Sans MS"/>
          <w:bCs/>
        </w:rPr>
        <w:t>c:a</w:t>
      </w:r>
      <w:proofErr w:type="gramEnd"/>
      <w:r w:rsidRPr="00DF0062">
        <w:rPr>
          <w:rFonts w:ascii="Comic Sans MS" w:hAnsi="Comic Sans MS"/>
          <w:bCs/>
        </w:rPr>
        <w:t xml:space="preserve"> = a:b = φ</w:t>
      </w:r>
    </w:p>
    <w:p w14:paraId="11513F50" w14:textId="77777777" w:rsidR="0078074A" w:rsidRPr="00DF0062" w:rsidRDefault="0078074A" w:rsidP="00DF0062">
      <w:pPr>
        <w:jc w:val="both"/>
        <w:rPr>
          <w:rFonts w:ascii="Comic Sans MS" w:hAnsi="Comic Sans MS"/>
          <w:bCs/>
        </w:rPr>
      </w:pPr>
      <w:r w:rsidRPr="00DF0062">
        <w:rPr>
          <w:rFonts w:ascii="Comic Sans MS" w:hAnsi="Comic Sans MS"/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9DCB2" wp14:editId="1B149606">
                <wp:simplePos x="0" y="0"/>
                <wp:positionH relativeFrom="column">
                  <wp:posOffset>-2196465</wp:posOffset>
                </wp:positionH>
                <wp:positionV relativeFrom="paragraph">
                  <wp:posOffset>80645</wp:posOffset>
                </wp:positionV>
                <wp:extent cx="9725025" cy="45085"/>
                <wp:effectExtent l="0" t="0" r="28575" b="1206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2502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6" o:spid="_x0000_s1026" style="position:absolute;margin-left:-172.95pt;margin-top:6.35pt;width:765.75pt;height:3.5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" fillcolor="white [3212]" strokecolor="black [3213]" strokeweight="2pt"/>
            </w:pict>
          </mc:Fallback>
        </mc:AlternateContent>
      </w:r>
    </w:p>
    <w:p w14:paraId="74F692C9" w14:textId="77777777" w:rsidR="006C1E58" w:rsidRPr="00DF0062" w:rsidRDefault="006C1E58" w:rsidP="00DF0062">
      <w:pPr>
        <w:jc w:val="both"/>
        <w:rPr>
          <w:rFonts w:ascii="Comic Sans MS" w:hAnsi="Comic Sans MS"/>
        </w:rPr>
      </w:pPr>
      <w:r w:rsidRPr="00DF0062">
        <w:rPr>
          <w:rFonts w:ascii="Comic Sans MS" w:hAnsi="Comic Sans MS"/>
        </w:rPr>
        <w:t>La sezione aurea è l'unico numero non </w:t>
      </w:r>
      <w:hyperlink r:id="rId10" w:tooltip="Numero naturale" w:history="1">
        <w:r w:rsidRPr="00DF0062">
          <w:rPr>
            <w:rStyle w:val="Collegamentoipertestuale"/>
            <w:rFonts w:ascii="Comic Sans MS" w:hAnsi="Comic Sans MS"/>
            <w:u w:val="none"/>
          </w:rPr>
          <w:t>naturale</w:t>
        </w:r>
      </w:hyperlink>
      <w:r w:rsidRPr="00DF0062">
        <w:rPr>
          <w:rFonts w:ascii="Comic Sans MS" w:hAnsi="Comic Sans MS"/>
        </w:rPr>
        <w:t> il cui </w:t>
      </w:r>
      <w:hyperlink r:id="rId11" w:tooltip="Reciproco" w:history="1">
        <w:r w:rsidRPr="00DF0062">
          <w:rPr>
            <w:rStyle w:val="Collegamentoipertestuale"/>
            <w:rFonts w:ascii="Comic Sans MS" w:hAnsi="Comic Sans MS"/>
            <w:u w:val="none"/>
          </w:rPr>
          <w:t>reciproco</w:t>
        </w:r>
      </w:hyperlink>
      <w:r w:rsidRPr="00DF0062">
        <w:rPr>
          <w:rFonts w:ascii="Comic Sans MS" w:hAnsi="Comic Sans MS"/>
        </w:rPr>
        <w:t> e il cui </w:t>
      </w:r>
      <w:hyperlink r:id="rId12" w:tooltip="Quadrato (algebra)" w:history="1">
        <w:r w:rsidRPr="00DF0062">
          <w:rPr>
            <w:rStyle w:val="Collegamentoipertestuale"/>
            <w:rFonts w:ascii="Comic Sans MS" w:hAnsi="Comic Sans MS"/>
            <w:u w:val="none"/>
          </w:rPr>
          <w:t>quadrato</w:t>
        </w:r>
      </w:hyperlink>
      <w:r w:rsidRPr="00DF0062">
        <w:rPr>
          <w:rFonts w:ascii="Comic Sans MS" w:hAnsi="Comic Sans MS"/>
        </w:rPr>
        <w:t> mantengono inalterata la parte decimale.</w:t>
      </w:r>
      <w:hyperlink r:id="rId13" w:anchor="cite_note-35" w:history="1">
        <w:r w:rsidRPr="00DF0062">
          <w:rPr>
            <w:rStyle w:val="Collegamentoipertestuale"/>
            <w:rFonts w:ascii="Comic Sans MS" w:hAnsi="Comic Sans MS"/>
            <w:u w:val="none"/>
            <w:vertAlign w:val="superscript"/>
          </w:rPr>
          <w:t>[35]</w:t>
        </w:r>
      </w:hyperlink>
    </w:p>
    <w:p w14:paraId="326A2819" w14:textId="77777777" w:rsidR="006C1E58" w:rsidRPr="00DF0062" w:rsidRDefault="00FD709F" w:rsidP="00DF0062">
      <w:pPr>
        <w:numPr>
          <w:ilvl w:val="0"/>
          <w:numId w:val="3"/>
        </w:num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drawing>
          <wp:inline distT="0" distB="0" distL="0" distR="0" wp14:anchorId="7FCC133B" wp14:editId="530AC155">
            <wp:extent cx="1419225" cy="180975"/>
            <wp:effectExtent l="0" t="0" r="0" b="0"/>
            <wp:docPr id="1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2352" w14:textId="77777777" w:rsidR="006C1E58" w:rsidRPr="00DF0062" w:rsidRDefault="00FD709F" w:rsidP="00DF0062">
      <w:pPr>
        <w:numPr>
          <w:ilvl w:val="0"/>
          <w:numId w:val="3"/>
        </w:num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drawing>
          <wp:inline distT="0" distB="0" distL="0" distR="0" wp14:anchorId="5EA7C04E" wp14:editId="648955C9">
            <wp:extent cx="1485900" cy="209550"/>
            <wp:effectExtent l="0" t="0" r="0" b="0"/>
            <wp:docPr id="1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CB45" w14:textId="77777777" w:rsidR="006C1E58" w:rsidRPr="00DF0062" w:rsidRDefault="00FD709F" w:rsidP="00DF0062">
      <w:pPr>
        <w:numPr>
          <w:ilvl w:val="0"/>
          <w:numId w:val="3"/>
        </w:num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drawing>
          <wp:inline distT="0" distB="0" distL="0" distR="0" wp14:anchorId="03ACFDFA" wp14:editId="1E982043">
            <wp:extent cx="1476375" cy="381000"/>
            <wp:effectExtent l="0" t="0" r="0" b="0"/>
            <wp:docPr id="1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DEAC" w14:textId="77777777" w:rsidR="00F83C0C" w:rsidRPr="00DF0062" w:rsidRDefault="0078074A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A65E8" wp14:editId="08C45EA2">
                <wp:simplePos x="0" y="0"/>
                <wp:positionH relativeFrom="column">
                  <wp:posOffset>-2196465</wp:posOffset>
                </wp:positionH>
                <wp:positionV relativeFrom="paragraph">
                  <wp:posOffset>134620</wp:posOffset>
                </wp:positionV>
                <wp:extent cx="9725025" cy="45085"/>
                <wp:effectExtent l="0" t="0" r="28575" b="1206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25025" cy="45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8" o:spid="_x0000_s1026" style="position:absolute;margin-left:-172.95pt;margin-top:10.6pt;width:765.75pt;height:3.55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" fillcolor="window" strokecolor="windowText" strokeweight="2pt"/>
            </w:pict>
          </mc:Fallback>
        </mc:AlternateContent>
      </w:r>
    </w:p>
    <w:p w14:paraId="37C946B3" w14:textId="77777777" w:rsidR="00F83C0C" w:rsidRPr="00DF0062" w:rsidRDefault="00F83C0C" w:rsidP="00DF0062">
      <w:pPr>
        <w:jc w:val="both"/>
        <w:rPr>
          <w:rFonts w:ascii="Comic Sans MS" w:hAnsi="Comic Sans MS"/>
          <w:noProof/>
          <w:lang w:eastAsia="it-IT"/>
        </w:rPr>
      </w:pPr>
    </w:p>
    <w:p w14:paraId="3FAA0F2E" w14:textId="77777777" w:rsidR="00F83C0C" w:rsidRPr="00DF0062" w:rsidRDefault="00F83C0C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t>Un numero irrazionale può essere rappresentato con una frazione continua infinita: troncando la frazione continua a vari livelli e svolgendo i calcoli si ottengono delle frazioni con numeratore e denominatore interi, ossia dei numeri razionali che sono approssimazioni del numero irrazionale di partenza.</w:t>
      </w:r>
    </w:p>
    <w:p w14:paraId="7A151C7E" w14:textId="77777777" w:rsidR="00F83C0C" w:rsidRPr="00DF0062" w:rsidRDefault="00F83C0C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t>Si prenda ad esempio il numero irrazionale </w:t>
      </w:r>
      <w:r w:rsidRPr="00DF0062">
        <w:rPr>
          <w:rFonts w:ascii="Comic Sans MS" w:hAnsi="Comic Sans MS"/>
          <w:noProof/>
          <w:vanish/>
          <w:lang w:eastAsia="it-IT"/>
        </w:rPr>
        <w:t>{\displaystyle \pi }</w:t>
      </w:r>
      <w:r w:rsidRPr="00DF0062">
        <w:rPr>
          <w:rFonts w:ascii="Comic Sans MS" w:hAnsi="Comic Sans MS"/>
          <w:noProof/>
          <w:lang w:eastAsia="it-IT"/>
        </w:rPr>
        <w:t>π il cui valore è dato da:</w:t>
      </w:r>
    </w:p>
    <w:p w14:paraId="16F3043D" w14:textId="77777777" w:rsidR="00F83C0C" w:rsidRPr="00DF0062" w:rsidRDefault="00FD709F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drawing>
          <wp:inline distT="0" distB="0" distL="0" distR="0" wp14:anchorId="706F2F29" wp14:editId="74712E94">
            <wp:extent cx="3105150" cy="142875"/>
            <wp:effectExtent l="0" t="0" r="0" b="0"/>
            <wp:docPr id="1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5262" w14:textId="77777777" w:rsidR="00F83C0C" w:rsidRPr="00DF0062" w:rsidRDefault="00F83C0C" w:rsidP="00DF0062">
      <w:pPr>
        <w:jc w:val="both"/>
        <w:rPr>
          <w:rFonts w:ascii="Comic Sans MS" w:hAnsi="Comic Sans MS"/>
          <w:noProof/>
          <w:vanish/>
          <w:lang w:eastAsia="it-IT"/>
        </w:rPr>
      </w:pPr>
    </w:p>
    <w:p w14:paraId="1BC33240" w14:textId="77777777" w:rsidR="00F83C0C" w:rsidRPr="00DF0062" w:rsidRDefault="00F83C0C" w:rsidP="00DF0062">
      <w:pPr>
        <w:jc w:val="both"/>
        <w:rPr>
          <w:rFonts w:ascii="Comic Sans MS" w:hAnsi="Comic Sans MS"/>
          <w:noProof/>
          <w:vanish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t>Trattandosi appunto di un numero irrazionale, la sua frazione continua è illimitata ed è rappresentata da:</w:t>
      </w:r>
      <w:r w:rsidR="0078074A" w:rsidRPr="00DF0062">
        <w:rPr>
          <w:rFonts w:ascii="Comic Sans MS" w:hAnsi="Comic Sans MS"/>
          <w:noProof/>
          <w:lang w:eastAsia="it-IT"/>
        </w:rPr>
        <w:t xml:space="preserve"> π= 3+ </w:t>
      </w:r>
      <m:oMath>
        <m:f>
          <m:fPr>
            <m:ctrlPr>
              <w:rPr>
                <w:rFonts w:ascii="Cambria Math" w:hAnsi="Cambria Math"/>
                <w:noProof/>
                <w:lang w:eastAsia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lang w:eastAsia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lang w:eastAsia="it-IT"/>
              </w:rPr>
              <m:t>7+</m:t>
            </m:r>
            <m:f>
              <m:fPr>
                <m:ctrlPr>
                  <w:rPr>
                    <w:rFonts w:ascii="Cambria Math" w:hAnsi="Cambria Math"/>
                    <w:noProof/>
                    <w:lang w:eastAsia="it-I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eastAsia="it-IT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eastAsia="it-IT"/>
                  </w:rPr>
                  <m:t>15+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  <w:lang w:eastAsia="it-I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lang w:eastAsia="it-IT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lang w:eastAsia="it-I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lang w:eastAsia="it-I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lang w:eastAsia="it-IT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lang w:eastAsia="it-IT"/>
                          </w:rPr>
                          <m:t>292+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noProof/>
                                <w:lang w:eastAsia="it-IT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lang w:eastAsia="it-IT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lang w:eastAsia="it-IT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noProof/>
                                    <w:lang w:eastAsia="it-IT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lang w:eastAsia="it-IT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lang w:eastAsia="it-IT"/>
                                  </w:rPr>
                                  <m:t>…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den>
            </m:f>
          </m:den>
        </m:f>
      </m:oMath>
      <w:r w:rsidR="0078074A" w:rsidRPr="00DF0062">
        <w:rPr>
          <w:rFonts w:ascii="Comic Sans MS" w:hAnsi="Comic Sans MS"/>
          <w:noProof/>
          <w:lang w:eastAsia="it-IT"/>
        </w:rPr>
        <w:t xml:space="preserve"> </w:t>
      </w:r>
    </w:p>
    <w:p w14:paraId="2A6B8104" w14:textId="77777777" w:rsidR="00F83C0C" w:rsidRPr="00DF0062" w:rsidRDefault="00F83C0C" w:rsidP="00DF0062">
      <w:pPr>
        <w:jc w:val="both"/>
        <w:rPr>
          <w:rFonts w:ascii="Comic Sans MS" w:hAnsi="Comic Sans MS"/>
          <w:noProof/>
          <w:vanish/>
          <w:lang w:eastAsia="it-IT"/>
        </w:rPr>
      </w:pPr>
    </w:p>
    <w:p w14:paraId="79414008" w14:textId="77777777" w:rsidR="00F83C0C" w:rsidRPr="00DF0062" w:rsidRDefault="00F83C0C" w:rsidP="00DF0062">
      <w:pPr>
        <w:jc w:val="both"/>
        <w:rPr>
          <w:rFonts w:ascii="Comic Sans MS" w:hAnsi="Comic Sans MS"/>
          <w:noProof/>
          <w:vanish/>
          <w:lang w:eastAsia="it-IT"/>
        </w:rPr>
      </w:pPr>
    </w:p>
    <w:p w14:paraId="57425AFB" w14:textId="77777777" w:rsidR="00F83C0C" w:rsidRPr="00DF0062" w:rsidRDefault="00F83C0C" w:rsidP="00DF0062">
      <w:pPr>
        <w:jc w:val="both"/>
        <w:rPr>
          <w:rFonts w:ascii="Comic Sans MS" w:hAnsi="Comic Sans MS"/>
          <w:noProof/>
          <w:vanish/>
          <w:lang w:eastAsia="it-IT"/>
        </w:rPr>
      </w:pPr>
    </w:p>
    <w:p w14:paraId="27A93490" w14:textId="77777777" w:rsidR="0078074A" w:rsidRPr="00DF0062" w:rsidRDefault="00F83C0C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vanish/>
          <w:lang w:eastAsia="it-IT"/>
        </w:rPr>
        <w:t xml:space="preserve">   itdje</w:t>
      </w:r>
    </w:p>
    <w:p w14:paraId="215248F0" w14:textId="77777777" w:rsidR="00A03785" w:rsidRPr="00DF0062" w:rsidRDefault="00FD709F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t xml:space="preserve">Dunque </w:t>
      </w:r>
      <w:r w:rsidR="0096570F" w:rsidRPr="00DF0062">
        <w:rPr>
          <w:rFonts w:ascii="Comic Sans MS" w:hAnsi="Comic Sans MS"/>
          <w:noProof/>
          <w:lang w:eastAsia="it-IT"/>
        </w:rPr>
        <w:t>la frazione continua che rappre</w:t>
      </w:r>
      <w:r w:rsidRPr="00DF0062">
        <w:rPr>
          <w:rFonts w:ascii="Comic Sans MS" w:hAnsi="Comic Sans MS"/>
          <w:noProof/>
          <w:lang w:eastAsia="it-IT"/>
        </w:rPr>
        <w:t xml:space="preserve">senta la sezione aurea è: </w:t>
      </w:r>
      <w:r w:rsidR="00A03785" w:rsidRPr="00DF0062">
        <w:rPr>
          <w:rFonts w:ascii="Times New Roman" w:hAnsi="Times New Roman"/>
          <w:noProof/>
          <w:lang w:eastAsia="it-IT"/>
        </w:rPr>
        <w:t>ϕ</w:t>
      </w:r>
      <w:r w:rsidR="00A03785" w:rsidRPr="00DF0062">
        <w:rPr>
          <w:rFonts w:ascii="Comic Sans MS" w:hAnsi="Comic Sans MS"/>
          <w:noProof/>
          <w:lang w:eastAsia="it-IT"/>
        </w:rPr>
        <w:t xml:space="preserve">=1+ </w:t>
      </w:r>
      <m:oMath>
        <m:f>
          <m:fPr>
            <m:ctrlPr>
              <w:rPr>
                <w:rFonts w:ascii="Cambria Math" w:hAnsi="Cambria Math"/>
                <w:noProof/>
                <w:lang w:eastAsia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lang w:eastAsia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lang w:eastAsia="it-IT"/>
              </w:rPr>
              <m:t>1+</m:t>
            </m:r>
            <m:f>
              <m:fPr>
                <m:ctrlPr>
                  <w:rPr>
                    <w:rFonts w:ascii="Cambria Math" w:hAnsi="Cambria Math"/>
                    <w:noProof/>
                    <w:lang w:eastAsia="it-I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eastAsia="it-IT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eastAsia="it-IT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  <w:lang w:eastAsia="it-I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lang w:eastAsia="it-IT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lang w:eastAsia="it-I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lang w:eastAsia="it-I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lang w:eastAsia="it-IT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lang w:eastAsia="it-IT"/>
                          </w:rPr>
                          <m:t>…</m:t>
                        </m:r>
                      </m:den>
                    </m:f>
                  </m:den>
                </m:f>
              </m:den>
            </m:f>
          </m:den>
        </m:f>
      </m:oMath>
    </w:p>
    <w:p w14:paraId="6CC4E3BF" w14:textId="77777777" w:rsidR="00DF0062" w:rsidRPr="00DF0062" w:rsidRDefault="00DF0062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t>Altri modi per rappresentare la sezione aurea sono:</w:t>
      </w:r>
    </w:p>
    <w:p w14:paraId="5861F7F1" w14:textId="77777777" w:rsidR="00DF0062" w:rsidRPr="00DF0062" w:rsidRDefault="00DF0062" w:rsidP="00DF0062">
      <w:pPr>
        <w:pStyle w:val="Paragrafoelenco"/>
        <w:numPr>
          <w:ilvl w:val="0"/>
          <w:numId w:val="5"/>
        </w:num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Times New Roman" w:hAnsi="Times New Roman"/>
          <w:noProof/>
          <w:lang w:eastAsia="it-IT"/>
        </w:rPr>
        <w:t>ϕ</w:t>
      </w:r>
      <w:r w:rsidRPr="00DF0062">
        <w:rPr>
          <w:rFonts w:ascii="Comic Sans MS" w:hAnsi="Comic Sans MS"/>
          <w:noProof/>
          <w:lang w:eastAsia="it-IT"/>
        </w:rPr>
        <w:t>=2  sin54°</w:t>
      </w:r>
    </w:p>
    <w:p w14:paraId="4171C592" w14:textId="77777777" w:rsidR="00DF0062" w:rsidRPr="00DF0062" w:rsidRDefault="00DF0062" w:rsidP="00DF0062">
      <w:pPr>
        <w:pStyle w:val="Paragrafoelenco"/>
        <w:numPr>
          <w:ilvl w:val="0"/>
          <w:numId w:val="5"/>
        </w:num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Times New Roman" w:hAnsi="Times New Roman"/>
          <w:noProof/>
          <w:lang w:eastAsia="it-IT"/>
        </w:rPr>
        <w:t>ϕ</w:t>
      </w:r>
      <w:r w:rsidRPr="00DF0062">
        <w:rPr>
          <w:rFonts w:ascii="Comic Sans MS" w:hAnsi="Comic Sans MS"/>
          <w:noProof/>
          <w:lang w:eastAsia="it-IT"/>
        </w:rPr>
        <w:t>=-2   sin666°</w:t>
      </w:r>
    </w:p>
    <w:p w14:paraId="44B556E5" w14:textId="77777777" w:rsidR="00DF0062" w:rsidRPr="00DF0062" w:rsidRDefault="00DF0062" w:rsidP="00DF0062">
      <w:pPr>
        <w:pStyle w:val="Paragrafoelenco"/>
        <w:numPr>
          <w:ilvl w:val="0"/>
          <w:numId w:val="5"/>
        </w:num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Times New Roman" w:hAnsi="Times New Roman"/>
          <w:noProof/>
          <w:lang w:eastAsia="it-IT"/>
        </w:rPr>
        <w:t>ϕ</w:t>
      </w:r>
      <w:r w:rsidRPr="00DF0062">
        <w:rPr>
          <w:rFonts w:ascii="Comic Sans MS" w:hAnsi="Comic Sans MS"/>
          <w:noProof/>
          <w:lang w:eastAsia="it-IT"/>
        </w:rPr>
        <w:t>=</w:t>
      </w:r>
      <m:oMath>
        <m:f>
          <m:fPr>
            <m:ctrlPr>
              <w:rPr>
                <w:rFonts w:ascii="Cambria Math" w:hAnsi="Cambria Math"/>
                <w:noProof/>
                <w:lang w:eastAsia="it-IT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noProof/>
                    <w:lang w:eastAsia="it-IT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eastAsia="it-IT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noProof/>
                <w:lang w:eastAsia="it-IT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lang w:eastAsia="it-IT"/>
              </w:rPr>
              <m:t>2</m:t>
            </m:r>
          </m:den>
        </m:f>
      </m:oMath>
    </w:p>
    <w:p w14:paraId="7BD35565" w14:textId="77777777" w:rsidR="00DF0062" w:rsidRPr="00DF0062" w:rsidRDefault="00DF0062" w:rsidP="00DF0062">
      <w:pPr>
        <w:jc w:val="both"/>
        <w:rPr>
          <w:rFonts w:ascii="Comic Sans MS" w:hAnsi="Comic Sans MS"/>
          <w:noProof/>
          <w:lang w:eastAsia="it-IT"/>
        </w:rPr>
      </w:pPr>
    </w:p>
    <w:p w14:paraId="75800B75" w14:textId="77777777" w:rsidR="00F83C0C" w:rsidRPr="00DF0062" w:rsidRDefault="00A03785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4D92E" wp14:editId="7BDC8576">
                <wp:simplePos x="0" y="0"/>
                <wp:positionH relativeFrom="column">
                  <wp:posOffset>-1986915</wp:posOffset>
                </wp:positionH>
                <wp:positionV relativeFrom="paragraph">
                  <wp:posOffset>1905</wp:posOffset>
                </wp:positionV>
                <wp:extent cx="9725025" cy="45085"/>
                <wp:effectExtent l="0" t="0" r="28575" b="1206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25025" cy="45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0" o:spid="_x0000_s1026" style="position:absolute;margin-left:-156.45pt;margin-top:.15pt;width:765.75pt;height:3.55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" fillcolor="window" strokecolor="windowText" strokeweight="2pt"/>
            </w:pict>
          </mc:Fallback>
        </mc:AlternateContent>
      </w:r>
    </w:p>
    <w:p w14:paraId="4C448CCD" w14:textId="77777777" w:rsidR="00C507AE" w:rsidRPr="00DF0062" w:rsidRDefault="00F83C0C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bCs/>
          <w:noProof/>
          <w:lang w:eastAsia="it-IT"/>
        </w:rPr>
        <w:t>Geometria</w:t>
      </w:r>
    </w:p>
    <w:p w14:paraId="7CDA73B4" w14:textId="77777777" w:rsidR="00F83C0C" w:rsidRPr="00DF0062" w:rsidRDefault="00C507AE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t xml:space="preserve"> </w:t>
      </w:r>
      <w:r w:rsidR="00FD709F" w:rsidRPr="00DF0062">
        <w:rPr>
          <w:rFonts w:ascii="Comic Sans MS" w:hAnsi="Comic Sans MS"/>
          <w:noProof/>
          <w:lang w:eastAsia="it-IT"/>
        </w:rPr>
        <w:drawing>
          <wp:inline distT="0" distB="0" distL="0" distR="0" wp14:anchorId="55F8F235" wp14:editId="4A70BC49">
            <wp:extent cx="666750" cy="638175"/>
            <wp:effectExtent l="0" t="0" r="0" b="0"/>
            <wp:docPr id="158" name="Immagine 158" descr="https://upload.wikimedia.org/wikipedia/commons/thumb/9/90/Pentagram_in_pentagon.svg/70px-Pentagram_in_pentagon.svg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upload.wikimedia.org/wikipedia/commons/thumb/9/90/Pentagram_in_pentagon.svg/70px-Pentagram_in_pentagon.svg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C0C" w:rsidRPr="00DF0062">
        <w:rPr>
          <w:rFonts w:ascii="Comic Sans MS" w:hAnsi="Comic Sans MS"/>
          <w:noProof/>
          <w:lang w:eastAsia="it-IT"/>
        </w:rPr>
        <w:t>Pentagono regolare e diagonali</w:t>
      </w:r>
    </w:p>
    <w:p w14:paraId="6395BB6C" w14:textId="77777777" w:rsidR="00A03785" w:rsidRPr="00DF0062" w:rsidRDefault="00A03785" w:rsidP="00DF0062">
      <w:pPr>
        <w:jc w:val="both"/>
        <w:rPr>
          <w:rFonts w:ascii="Comic Sans MS" w:hAnsi="Comic Sans MS"/>
          <w:noProof/>
          <w:lang w:eastAsia="it-IT"/>
        </w:rPr>
      </w:pPr>
    </w:p>
    <w:p w14:paraId="024401F8" w14:textId="77777777" w:rsidR="00F83C0C" w:rsidRPr="00DF0062" w:rsidRDefault="00F83C0C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t>La sezione aurea ricorre abbastanza frequentemente in geometria, particolarmente nelle figure a geometria pentagonale. Nel </w:t>
      </w:r>
      <w:hyperlink r:id="rId20" w:tooltip="Pentagono (geometria)" w:history="1">
        <w:r w:rsidRPr="00DF0062">
          <w:rPr>
            <w:rStyle w:val="Collegamentoipertestuale"/>
            <w:rFonts w:ascii="Comic Sans MS" w:hAnsi="Comic Sans MS"/>
            <w:noProof/>
            <w:u w:val="none"/>
            <w:lang w:eastAsia="it-IT"/>
          </w:rPr>
          <w:t>pentagono</w:t>
        </w:r>
      </w:hyperlink>
      <w:r w:rsidRPr="00DF0062">
        <w:rPr>
          <w:rFonts w:ascii="Comic Sans MS" w:hAnsi="Comic Sans MS"/>
          <w:noProof/>
          <w:lang w:eastAsia="it-IT"/>
        </w:rPr>
        <w:t> regolare e nel </w:t>
      </w:r>
      <w:hyperlink r:id="rId21" w:tooltip="Pentagramma (geometria)" w:history="1">
        <w:r w:rsidRPr="00DF0062">
          <w:rPr>
            <w:rStyle w:val="Collegamentoipertestuale"/>
            <w:rFonts w:ascii="Comic Sans MS" w:hAnsi="Comic Sans MS"/>
            <w:noProof/>
            <w:u w:val="none"/>
            <w:lang w:eastAsia="it-IT"/>
          </w:rPr>
          <w:t>pentagramma</w:t>
        </w:r>
      </w:hyperlink>
      <w:r w:rsidRPr="00DF0062">
        <w:rPr>
          <w:rFonts w:ascii="Comic Sans MS" w:hAnsi="Comic Sans MS"/>
          <w:noProof/>
          <w:lang w:eastAsia="it-IT"/>
        </w:rPr>
        <w:t> emerge naturalmente, e per questo</w:t>
      </w:r>
      <w:r w:rsidR="00A03785" w:rsidRPr="00DF0062">
        <w:rPr>
          <w:rFonts w:ascii="Comic Sans MS" w:hAnsi="Comic Sans MS"/>
          <w:noProof/>
          <w:lang w:eastAsia="it-IT"/>
        </w:rPr>
        <w:t xml:space="preserve"> </w:t>
      </w:r>
      <w:r w:rsidRPr="00DF0062">
        <w:rPr>
          <w:rFonts w:ascii="Comic Sans MS" w:hAnsi="Comic Sans MS"/>
          <w:noProof/>
          <w:lang w:eastAsia="it-IT"/>
        </w:rPr>
        <w:t>venne scoperto dai greci, nel rapport</w:t>
      </w:r>
      <w:r w:rsidR="00A03785" w:rsidRPr="00DF0062">
        <w:rPr>
          <w:rFonts w:ascii="Comic Sans MS" w:hAnsi="Comic Sans MS"/>
          <w:noProof/>
          <w:lang w:eastAsia="it-IT"/>
        </w:rPr>
        <w:t xml:space="preserve">o fra la diagonale e il lato o, </w:t>
      </w:r>
      <w:r w:rsidRPr="00DF0062">
        <w:rPr>
          <w:rFonts w:ascii="Comic Sans MS" w:hAnsi="Comic Sans MS"/>
          <w:noProof/>
          <w:lang w:eastAsia="it-IT"/>
        </w:rPr>
        <w:t>fra il pentagono interno e il lato della punta stellata.</w:t>
      </w:r>
    </w:p>
    <w:p w14:paraId="060C3182" w14:textId="77777777" w:rsidR="00F83C0C" w:rsidRPr="00DF0062" w:rsidRDefault="00FD709F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drawing>
          <wp:inline distT="0" distB="0" distL="0" distR="0" wp14:anchorId="61F41EF9" wp14:editId="6D552A38">
            <wp:extent cx="666750" cy="666750"/>
            <wp:effectExtent l="0" t="0" r="0" b="0"/>
            <wp:docPr id="159" name="Immagine 159" descr="https://upload.wikimedia.org/wikipedia/commons/thumb/a/a4/Dodecahedron.svg/70px-Dodecahedron.svg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upload.wikimedia.org/wikipedia/commons/thumb/a/a4/Dodecahedron.svg/70px-Dodecahedron.svg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C0C" w:rsidRPr="00DF0062">
        <w:rPr>
          <w:rFonts w:ascii="Comic Sans MS" w:hAnsi="Comic Sans MS"/>
          <w:noProof/>
          <w:lang w:eastAsia="it-IT"/>
        </w:rPr>
        <w:t>Dodecaedro regolare</w:t>
      </w:r>
    </w:p>
    <w:p w14:paraId="1CD3F45D" w14:textId="77777777" w:rsidR="00A03785" w:rsidRPr="00DF0062" w:rsidRDefault="00A03785" w:rsidP="00DF0062">
      <w:pPr>
        <w:jc w:val="both"/>
        <w:rPr>
          <w:rFonts w:ascii="Comic Sans MS" w:hAnsi="Comic Sans MS"/>
          <w:noProof/>
          <w:lang w:eastAsia="it-IT"/>
        </w:rPr>
      </w:pPr>
    </w:p>
    <w:p w14:paraId="0A525DBC" w14:textId="77777777" w:rsidR="00F83C0C" w:rsidRPr="00DF0062" w:rsidRDefault="00F83C0C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t>Si ritrova pure nel </w:t>
      </w:r>
      <w:hyperlink r:id="rId24" w:tooltip="Decagono" w:history="1">
        <w:r w:rsidRPr="00DF0062">
          <w:rPr>
            <w:rStyle w:val="Collegamentoipertestuale"/>
            <w:rFonts w:ascii="Comic Sans MS" w:hAnsi="Comic Sans MS"/>
            <w:noProof/>
            <w:u w:val="none"/>
            <w:lang w:eastAsia="it-IT"/>
          </w:rPr>
          <w:t>decagono</w:t>
        </w:r>
      </w:hyperlink>
      <w:r w:rsidRPr="00DF0062">
        <w:rPr>
          <w:rFonts w:ascii="Comic Sans MS" w:hAnsi="Comic Sans MS"/>
          <w:noProof/>
          <w:lang w:eastAsia="it-IT"/>
        </w:rPr>
        <w:t> come rapporto fra la misura del </w:t>
      </w:r>
      <w:hyperlink r:id="rId25" w:tooltip="Raggio (geometria)" w:history="1">
        <w:r w:rsidRPr="00DF0062">
          <w:rPr>
            <w:rStyle w:val="Collegamentoipertestuale"/>
            <w:rFonts w:ascii="Comic Sans MS" w:hAnsi="Comic Sans MS"/>
            <w:noProof/>
            <w:u w:val="none"/>
            <w:lang w:eastAsia="it-IT"/>
          </w:rPr>
          <w:t>raggio</w:t>
        </w:r>
      </w:hyperlink>
      <w:r w:rsidRPr="00DF0062">
        <w:rPr>
          <w:rFonts w:ascii="Comic Sans MS" w:hAnsi="Comic Sans MS"/>
          <w:noProof/>
          <w:lang w:eastAsia="it-IT"/>
        </w:rPr>
        <w:t> della circonferenza circoscritta e del lato, o ancora, trasferendoci nella geometria solida, perfino nel </w:t>
      </w:r>
      <w:hyperlink r:id="rId26" w:tooltip="Dodecaedro" w:history="1">
        <w:r w:rsidRPr="00DF0062">
          <w:rPr>
            <w:rStyle w:val="Collegamentoipertestuale"/>
            <w:rFonts w:ascii="Comic Sans MS" w:hAnsi="Comic Sans MS"/>
            <w:noProof/>
            <w:u w:val="none"/>
            <w:lang w:eastAsia="it-IT"/>
          </w:rPr>
          <w:t>dodecaedro</w:t>
        </w:r>
      </w:hyperlink>
      <w:r w:rsidRPr="00DF0062">
        <w:rPr>
          <w:rFonts w:ascii="Comic Sans MS" w:hAnsi="Comic Sans MS"/>
          <w:noProof/>
          <w:lang w:eastAsia="it-IT"/>
        </w:rPr>
        <w:t>, un poligono a dodici pentagoni, e nell'</w:t>
      </w:r>
      <w:hyperlink r:id="rId27" w:tooltip="Icosaedro" w:history="1">
        <w:r w:rsidRPr="00DF0062">
          <w:rPr>
            <w:rStyle w:val="Collegamentoipertestuale"/>
            <w:rFonts w:ascii="Comic Sans MS" w:hAnsi="Comic Sans MS"/>
            <w:noProof/>
            <w:u w:val="none"/>
            <w:lang w:eastAsia="it-IT"/>
          </w:rPr>
          <w:t>icosaedro</w:t>
        </w:r>
      </w:hyperlink>
      <w:r w:rsidRPr="00DF0062">
        <w:rPr>
          <w:rFonts w:ascii="Comic Sans MS" w:hAnsi="Comic Sans MS"/>
          <w:noProof/>
          <w:lang w:eastAsia="it-IT"/>
        </w:rPr>
        <w:t>, entrambi </w:t>
      </w:r>
      <w:r w:rsidR="00A03785" w:rsidRPr="00DF0062">
        <w:rPr>
          <w:rFonts w:ascii="Comic Sans MS" w:hAnsi="Comic Sans MS"/>
          <w:iCs/>
          <w:noProof/>
          <w:lang w:eastAsia="it-IT"/>
        </w:rPr>
        <w:t>solidi regolari.</w:t>
      </w:r>
    </w:p>
    <w:p w14:paraId="14E2A43E" w14:textId="77777777" w:rsidR="00C507AE" w:rsidRPr="00DF0062" w:rsidRDefault="00F83C0C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t>Esistono inoltre dei </w:t>
      </w:r>
      <w:hyperlink r:id="rId28" w:tooltip="Poligono (geometria)" w:history="1">
        <w:r w:rsidRPr="00DF0062">
          <w:rPr>
            <w:rStyle w:val="Collegamentoipertestuale"/>
            <w:rFonts w:ascii="Comic Sans MS" w:hAnsi="Comic Sans MS"/>
            <w:noProof/>
            <w:u w:val="none"/>
            <w:lang w:eastAsia="it-IT"/>
          </w:rPr>
          <w:t>poligoni</w:t>
        </w:r>
      </w:hyperlink>
      <w:r w:rsidRPr="00DF0062">
        <w:rPr>
          <w:rFonts w:ascii="Comic Sans MS" w:hAnsi="Comic Sans MS"/>
          <w:noProof/>
          <w:lang w:eastAsia="it-IT"/>
        </w:rPr>
        <w:t> definibili </w:t>
      </w:r>
      <w:r w:rsidRPr="00DF0062">
        <w:rPr>
          <w:rFonts w:ascii="Comic Sans MS" w:hAnsi="Comic Sans MS"/>
          <w:iCs/>
          <w:noProof/>
          <w:lang w:eastAsia="it-IT"/>
        </w:rPr>
        <w:t>aurei</w:t>
      </w:r>
      <w:r w:rsidRPr="00DF0062">
        <w:rPr>
          <w:rFonts w:ascii="Comic Sans MS" w:hAnsi="Comic Sans MS"/>
          <w:noProof/>
          <w:lang w:eastAsia="it-IT"/>
        </w:rPr>
        <w:t>, poiché presentano in alcune delle loro parti il rapporto aureo; il caso più emblematico è senz'altro il </w:t>
      </w:r>
      <w:hyperlink r:id="rId29" w:tooltip="Rettangolo aureo" w:history="1">
        <w:r w:rsidRPr="00DF0062">
          <w:rPr>
            <w:rStyle w:val="Collegamentoipertestuale"/>
            <w:rFonts w:ascii="Comic Sans MS" w:hAnsi="Comic Sans MS"/>
            <w:bCs/>
            <w:noProof/>
            <w:u w:val="none"/>
            <w:lang w:eastAsia="it-IT"/>
          </w:rPr>
          <w:t>rettangolo aureo</w:t>
        </w:r>
      </w:hyperlink>
      <w:r w:rsidRPr="00DF0062">
        <w:rPr>
          <w:rFonts w:ascii="Comic Sans MS" w:hAnsi="Comic Sans MS"/>
          <w:noProof/>
          <w:lang w:eastAsia="it-IT"/>
        </w:rPr>
        <w:t>, seguito dal </w:t>
      </w:r>
      <w:hyperlink r:id="rId30" w:tooltip="Triangolo aureo" w:history="1">
        <w:r w:rsidRPr="00DF0062">
          <w:rPr>
            <w:rStyle w:val="Collegamentoipertestuale"/>
            <w:rFonts w:ascii="Comic Sans MS" w:hAnsi="Comic Sans MS"/>
            <w:bCs/>
            <w:noProof/>
            <w:u w:val="none"/>
            <w:lang w:eastAsia="it-IT"/>
          </w:rPr>
          <w:t>triangolo aureo</w:t>
        </w:r>
      </w:hyperlink>
      <w:r w:rsidRPr="00DF0062">
        <w:rPr>
          <w:rFonts w:ascii="Comic Sans MS" w:hAnsi="Comic Sans MS"/>
          <w:noProof/>
          <w:lang w:eastAsia="it-IT"/>
        </w:rPr>
        <w:t>:</w:t>
      </w:r>
    </w:p>
    <w:p w14:paraId="55C39D6D" w14:textId="77777777" w:rsidR="00F83C0C" w:rsidRPr="00DF0062" w:rsidRDefault="00C507AE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t xml:space="preserve">             </w:t>
      </w:r>
      <w:r w:rsidRPr="00DF0062">
        <w:rPr>
          <w:rFonts w:ascii="Comic Sans MS" w:hAnsi="Comic Sans MS"/>
        </w:rPr>
        <w:t xml:space="preserve"> </w:t>
      </w:r>
      <w:r w:rsidR="00FD709F" w:rsidRPr="00DF0062">
        <w:rPr>
          <w:rFonts w:ascii="Comic Sans MS" w:hAnsi="Comic Sans MS"/>
          <w:noProof/>
          <w:lang w:eastAsia="it-IT"/>
        </w:rPr>
        <w:drawing>
          <wp:inline distT="0" distB="0" distL="0" distR="0" wp14:anchorId="77419888" wp14:editId="2A8592B7">
            <wp:extent cx="1714500" cy="1066800"/>
            <wp:effectExtent l="0" t="0" r="0" b="0"/>
            <wp:docPr id="184" name="Immagine 184" descr="Golden spiral in rectangle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Golden spiral in rectangles.sv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62">
        <w:rPr>
          <w:rFonts w:ascii="Comic Sans MS" w:hAnsi="Comic Sans MS"/>
          <w:noProof/>
          <w:lang w:eastAsia="it-IT"/>
        </w:rPr>
        <w:t xml:space="preserve">  </w:t>
      </w:r>
      <w:r w:rsidR="00FD709F" w:rsidRPr="00DF0062">
        <w:rPr>
          <w:rFonts w:ascii="Comic Sans MS" w:hAnsi="Comic Sans MS"/>
          <w:noProof/>
          <w:lang w:eastAsia="it-IT"/>
        </w:rPr>
        <w:drawing>
          <wp:inline distT="0" distB="0" distL="0" distR="0" wp14:anchorId="615A5351" wp14:editId="613B2649">
            <wp:extent cx="1524000" cy="2238375"/>
            <wp:effectExtent l="0" t="0" r="0" b="0"/>
            <wp:docPr id="186" name="Immagine 186" descr="Golden triangle and Fibonacci spira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Golden triangle and Fibonacci spiral.sv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37F3" w14:textId="77777777" w:rsidR="00C507AE" w:rsidRPr="00DF0062" w:rsidRDefault="00C507AE" w:rsidP="00DF0062">
      <w:pPr>
        <w:jc w:val="both"/>
        <w:rPr>
          <w:rFonts w:ascii="Comic Sans MS" w:hAnsi="Comic Sans MS"/>
          <w:noProof/>
          <w:lang w:eastAsia="it-IT"/>
        </w:rPr>
      </w:pPr>
    </w:p>
    <w:p w14:paraId="2E1E433D" w14:textId="77777777" w:rsidR="00F83C0C" w:rsidRPr="00DF0062" w:rsidRDefault="00F83C0C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t>Nel rettangolo il rapporto è rintracciabile fra il lato corto e quello lungo, mentre nel triangolo fra la base e i lati uguali; inoltre in entrambe le figure si può notare che sono ricavabili una successione di figure </w:t>
      </w:r>
      <w:hyperlink r:id="rId33" w:tooltip="Similitudine (geometria)" w:history="1">
        <w:r w:rsidRPr="00DF0062">
          <w:rPr>
            <w:rStyle w:val="Collegamentoipertestuale"/>
            <w:rFonts w:ascii="Comic Sans MS" w:hAnsi="Comic Sans MS"/>
            <w:noProof/>
            <w:u w:val="none"/>
            <w:lang w:eastAsia="it-IT"/>
          </w:rPr>
          <w:t>simili</w:t>
        </w:r>
      </w:hyperlink>
      <w:r w:rsidRPr="00DF0062">
        <w:rPr>
          <w:rFonts w:ascii="Comic Sans MS" w:hAnsi="Comic Sans MS"/>
          <w:noProof/>
          <w:lang w:eastAsia="it-IT"/>
        </w:rPr>
        <w:t> sempre più piccole con fattore </w:t>
      </w:r>
      <w:r w:rsidRPr="00DF0062">
        <w:rPr>
          <w:rFonts w:ascii="Comic Sans MS" w:hAnsi="Comic Sans MS"/>
          <w:noProof/>
          <w:vanish/>
          <w:lang w:eastAsia="it-IT"/>
        </w:rPr>
        <w:t>{\displaystyle \varphi }</w:t>
      </w:r>
      <w:r w:rsidR="00C507AE" w:rsidRPr="00DF0062">
        <w:rPr>
          <w:rFonts w:ascii="Comic Sans MS" w:hAnsi="Comic Sans MS"/>
          <w:noProof/>
          <w:lang w:eastAsia="it-IT"/>
        </w:rPr>
        <w:t>φ</w:t>
      </w:r>
      <w:r w:rsidRPr="00DF0062">
        <w:rPr>
          <w:rFonts w:ascii="Comic Sans MS" w:hAnsi="Comic Sans MS"/>
          <w:noProof/>
          <w:lang w:eastAsia="it-IT"/>
        </w:rPr>
        <w:t> di rimpicciolimento rispetto a quella più esterna; nel rettangolo aureo inoltre è possibile verificare che la sequenza "converge" verso un punto di fuga che non si raggiungerà mai</w:t>
      </w:r>
      <w:hyperlink r:id="rId34" w:anchor="cite_note-37" w:history="1">
        <w:r w:rsidRPr="00DF0062">
          <w:rPr>
            <w:rStyle w:val="Collegamentoipertestuale"/>
            <w:rFonts w:ascii="Comic Sans MS" w:hAnsi="Comic Sans MS"/>
            <w:noProof/>
            <w:u w:val="none"/>
            <w:vertAlign w:val="superscript"/>
            <w:lang w:eastAsia="it-IT"/>
          </w:rPr>
          <w:t>[37]</w:t>
        </w:r>
      </w:hyperlink>
      <w:r w:rsidRPr="00DF0062">
        <w:rPr>
          <w:rFonts w:ascii="Comic Sans MS" w:hAnsi="Comic Sans MS"/>
          <w:noProof/>
          <w:lang w:eastAsia="it-IT"/>
        </w:rPr>
        <w:t>, denominato dal matematico </w:t>
      </w:r>
      <w:hyperlink r:id="rId35" w:tooltip="Clifford A. Pickover" w:history="1">
        <w:r w:rsidRPr="00DF0062">
          <w:rPr>
            <w:rStyle w:val="Collegamentoipertestuale"/>
            <w:rFonts w:ascii="Comic Sans MS" w:hAnsi="Comic Sans MS"/>
            <w:noProof/>
            <w:u w:val="none"/>
            <w:lang w:eastAsia="it-IT"/>
          </w:rPr>
          <w:t>Clifford A. Pickover</w:t>
        </w:r>
      </w:hyperlink>
      <w:r w:rsidRPr="00DF0062">
        <w:rPr>
          <w:rFonts w:ascii="Comic Sans MS" w:hAnsi="Comic Sans MS"/>
          <w:noProof/>
          <w:lang w:eastAsia="it-IT"/>
        </w:rPr>
        <w:t> </w:t>
      </w:r>
      <w:r w:rsidRPr="00DF0062">
        <w:rPr>
          <w:rFonts w:ascii="Comic Sans MS" w:hAnsi="Comic Sans MS"/>
          <w:iCs/>
          <w:noProof/>
          <w:lang w:eastAsia="it-IT"/>
        </w:rPr>
        <w:t>l'occhio di Dio</w:t>
      </w:r>
      <w:r w:rsidRPr="00DF0062">
        <w:rPr>
          <w:rFonts w:ascii="Comic Sans MS" w:hAnsi="Comic Sans MS"/>
          <w:noProof/>
          <w:lang w:eastAsia="it-IT"/>
        </w:rPr>
        <w:t>, probabilmente rifacendosi alla definizione di "divina" data alla proporzione da Pacioli.</w:t>
      </w:r>
    </w:p>
    <w:p w14:paraId="5A064C75" w14:textId="77777777" w:rsidR="00A03785" w:rsidRPr="00DF0062" w:rsidRDefault="00A03785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8B2E2" wp14:editId="5B336550">
                <wp:simplePos x="0" y="0"/>
                <wp:positionH relativeFrom="column">
                  <wp:posOffset>-2339340</wp:posOffset>
                </wp:positionH>
                <wp:positionV relativeFrom="paragraph">
                  <wp:posOffset>149225</wp:posOffset>
                </wp:positionV>
                <wp:extent cx="9725025" cy="45085"/>
                <wp:effectExtent l="0" t="0" r="28575" b="12065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25025" cy="45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3" o:spid="_x0000_s1026" style="position:absolute;margin-left:-184.2pt;margin-top:11.75pt;width:765.75pt;height:3.5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" fillcolor="window" strokecolor="windowText" strokeweight="2pt"/>
            </w:pict>
          </mc:Fallback>
        </mc:AlternateContent>
      </w:r>
    </w:p>
    <w:p w14:paraId="3EB0016A" w14:textId="77777777" w:rsidR="00A03785" w:rsidRPr="00DF0062" w:rsidRDefault="00A03785" w:rsidP="00DF0062">
      <w:pPr>
        <w:jc w:val="both"/>
        <w:rPr>
          <w:rFonts w:ascii="Comic Sans MS" w:hAnsi="Comic Sans MS"/>
          <w:noProof/>
          <w:lang w:eastAsia="it-IT"/>
        </w:rPr>
      </w:pPr>
    </w:p>
    <w:p w14:paraId="01332258" w14:textId="77777777" w:rsidR="00F83C0C" w:rsidRPr="00DF0062" w:rsidRDefault="00FD709F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drawing>
          <wp:inline distT="0" distB="0" distL="0" distR="0" wp14:anchorId="5DC28667" wp14:editId="0AAAFD2E">
            <wp:extent cx="2381250" cy="1543050"/>
            <wp:effectExtent l="0" t="0" r="0" b="0"/>
            <wp:docPr id="163" name="Immagine 163" descr="FakeRealLogSpiral.sv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FakeRealLogSpiral.sv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2D7D" w14:textId="77777777" w:rsidR="00C507AE" w:rsidRDefault="00F83C0C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noProof/>
          <w:lang w:eastAsia="it-IT"/>
        </w:rPr>
        <w:t>Lavorando sulle successioni inoltre è possibile ricavare una sorta di spirale, denominata </w:t>
      </w:r>
      <w:hyperlink r:id="rId38" w:tooltip="Spirale aurea" w:history="1">
        <w:r w:rsidRPr="00DF0062">
          <w:rPr>
            <w:rStyle w:val="Collegamentoipertestuale"/>
            <w:rFonts w:ascii="Comic Sans MS" w:hAnsi="Comic Sans MS"/>
            <w:iCs/>
            <w:noProof/>
            <w:u w:val="none"/>
            <w:lang w:eastAsia="it-IT"/>
          </w:rPr>
          <w:t>spirale aurea</w:t>
        </w:r>
      </w:hyperlink>
      <w:r w:rsidRPr="00DF0062">
        <w:rPr>
          <w:rFonts w:ascii="Comic Sans MS" w:hAnsi="Comic Sans MS"/>
          <w:noProof/>
          <w:lang w:eastAsia="it-IT"/>
        </w:rPr>
        <w:t>, anch'essa legata all'omonima sezione, ma di cui questa rappresenta soltanto una buona approssimazione formata da quarti di cerchio; così come avviene nel caso rettangolo, dove in questo caso la spirale approssimante, si avvicina a quella aurea, a volte tangendola e altre sovrapponendosi</w:t>
      </w:r>
      <w:hyperlink r:id="rId39" w:anchor="cite_note-38" w:history="1">
        <w:r w:rsidRPr="00DF0062">
          <w:rPr>
            <w:rStyle w:val="Collegamentoipertestuale"/>
            <w:rFonts w:ascii="Comic Sans MS" w:hAnsi="Comic Sans MS"/>
            <w:noProof/>
            <w:u w:val="none"/>
            <w:vertAlign w:val="superscript"/>
            <w:lang w:eastAsia="it-IT"/>
          </w:rPr>
          <w:t>[38]</w:t>
        </w:r>
      </w:hyperlink>
      <w:r w:rsidRPr="00DF0062">
        <w:rPr>
          <w:rFonts w:ascii="Comic Sans MS" w:hAnsi="Comic Sans MS"/>
          <w:noProof/>
          <w:lang w:eastAsia="it-IT"/>
        </w:rPr>
        <w:t> ed entrambe tendendo verso un polo asintotico coincidente con lo stesso «occhio di Dio».</w:t>
      </w:r>
    </w:p>
    <w:p w14:paraId="5812CBA2" w14:textId="77777777" w:rsidR="00DF0062" w:rsidRPr="00DF0062" w:rsidRDefault="00DF0062" w:rsidP="00DF0062">
      <w:pPr>
        <w:jc w:val="both"/>
        <w:rPr>
          <w:rFonts w:ascii="Comic Sans MS" w:hAnsi="Comic Sans MS"/>
          <w:noProof/>
          <w:lang w:eastAsia="it-IT"/>
        </w:rPr>
      </w:pPr>
      <w:r w:rsidRPr="00DF0062">
        <w:rPr>
          <w:rFonts w:ascii="Comic Sans MS" w:hAnsi="Comic Sans MS"/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F866E" wp14:editId="3A95170F">
                <wp:simplePos x="0" y="0"/>
                <wp:positionH relativeFrom="column">
                  <wp:posOffset>-2053590</wp:posOffset>
                </wp:positionH>
                <wp:positionV relativeFrom="paragraph">
                  <wp:posOffset>67945</wp:posOffset>
                </wp:positionV>
                <wp:extent cx="9725025" cy="45085"/>
                <wp:effectExtent l="0" t="0" r="28575" b="1206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25025" cy="45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4" o:spid="_x0000_s1026" style="position:absolute;margin-left:-161.7pt;margin-top:5.35pt;width:765.75pt;height:3.55p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" fillcolor="window" strokecolor="windowText" strokeweight="2pt"/>
            </w:pict>
          </mc:Fallback>
        </mc:AlternateContent>
      </w:r>
    </w:p>
    <w:p w14:paraId="641AE62C" w14:textId="77777777" w:rsidR="00A03785" w:rsidRPr="00DF0062" w:rsidRDefault="00A03785" w:rsidP="00DF0062">
      <w:pPr>
        <w:jc w:val="both"/>
        <w:rPr>
          <w:rFonts w:ascii="Comic Sans MS" w:hAnsi="Comic Sans MS"/>
        </w:rPr>
      </w:pPr>
      <w:r w:rsidRPr="00DF0062">
        <w:rPr>
          <w:rFonts w:ascii="Comic Sans MS" w:hAnsi="Comic Sans MS"/>
        </w:rPr>
        <w:t xml:space="preserve">La sezione aurea la possiamo trovare anche in altri campi come: la psicologia, l’arte, la pittura, </w:t>
      </w:r>
      <w:r w:rsidR="00DF0062" w:rsidRPr="00DF0062">
        <w:rPr>
          <w:rFonts w:ascii="Comic Sans MS" w:hAnsi="Comic Sans MS"/>
        </w:rPr>
        <w:t>l’architettura, la musica, la letteratura, il cinema, la botanica, e la medicina.</w:t>
      </w:r>
    </w:p>
    <w:p w14:paraId="76FCFFBF" w14:textId="77777777" w:rsidR="00A03785" w:rsidRPr="00DF0062" w:rsidRDefault="00A03785" w:rsidP="00DF0062">
      <w:pPr>
        <w:jc w:val="both"/>
        <w:rPr>
          <w:rFonts w:ascii="Comic Sans MS" w:hAnsi="Comic Sans MS"/>
        </w:rPr>
      </w:pPr>
    </w:p>
    <w:p w14:paraId="62EC3374" w14:textId="77777777" w:rsidR="00A03785" w:rsidRDefault="00A03785" w:rsidP="00DF0062">
      <w:pPr>
        <w:jc w:val="both"/>
      </w:pPr>
    </w:p>
    <w:p w14:paraId="1A7EC6BB" w14:textId="77777777" w:rsidR="00A03785" w:rsidRDefault="00A03785" w:rsidP="00DF0062">
      <w:pPr>
        <w:jc w:val="both"/>
      </w:pPr>
    </w:p>
    <w:p w14:paraId="0C9AA265" w14:textId="77777777" w:rsidR="006C1E58" w:rsidRPr="00F83C0C" w:rsidRDefault="00C507AE" w:rsidP="008A285F">
      <w:pPr>
        <w:jc w:val="both"/>
        <w:rPr>
          <w:rFonts w:ascii="Comic Sans MS" w:hAnsi="Comic Sans MS"/>
          <w:b/>
        </w:rPr>
      </w:pPr>
      <w:r w:rsidRPr="00C507AE">
        <w:t xml:space="preserve"> </w:t>
      </w:r>
      <w:r w:rsidR="00FD709F">
        <w:rPr>
          <w:rFonts w:ascii="Comic Sans MS" w:hAnsi="Comic Sans MS"/>
          <w:noProof/>
          <w:lang w:eastAsia="it-IT"/>
        </w:rPr>
        <w:drawing>
          <wp:inline distT="0" distB="0" distL="0" distR="0" wp14:anchorId="04A25FE9" wp14:editId="64462FBB">
            <wp:extent cx="2162175" cy="2114550"/>
            <wp:effectExtent l="0" t="0" r="0" b="0"/>
            <wp:docPr id="191" name="Immagine 191" descr="Risultati immagini per La sezione au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Risultati immagini per La sezione aure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54A17C" w14:textId="77777777" w:rsidR="006C1E58" w:rsidRPr="00F83C0C" w:rsidRDefault="006C1E58" w:rsidP="00DF0062">
      <w:pPr>
        <w:ind w:left="720"/>
        <w:jc w:val="both"/>
        <w:rPr>
          <w:rFonts w:ascii="Comic Sans MS" w:hAnsi="Comic Sans MS"/>
          <w:b/>
        </w:rPr>
      </w:pPr>
    </w:p>
    <w:sectPr w:rsidR="006C1E58" w:rsidRPr="00F83C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pt;height:11.6pt" o:bullet="t">
        <v:imagedata r:id="rId1" o:title="mso5F03"/>
      </v:shape>
    </w:pict>
  </w:numPicBullet>
  <w:abstractNum w:abstractNumId="0">
    <w:nsid w:val="13717BEE"/>
    <w:multiLevelType w:val="multilevel"/>
    <w:tmpl w:val="6BE2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A6517C"/>
    <w:multiLevelType w:val="hybridMultilevel"/>
    <w:tmpl w:val="96F6E1F2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9582F"/>
    <w:multiLevelType w:val="multilevel"/>
    <w:tmpl w:val="A45A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161D29"/>
    <w:multiLevelType w:val="hybridMultilevel"/>
    <w:tmpl w:val="E912E5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F3C48"/>
    <w:multiLevelType w:val="hybridMultilevel"/>
    <w:tmpl w:val="B1A23ED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B7"/>
    <w:rsid w:val="00287ECA"/>
    <w:rsid w:val="003F5AB7"/>
    <w:rsid w:val="006C1E58"/>
    <w:rsid w:val="0078074A"/>
    <w:rsid w:val="008A285F"/>
    <w:rsid w:val="00920148"/>
    <w:rsid w:val="0096570F"/>
    <w:rsid w:val="00A03785"/>
    <w:rsid w:val="00A50D94"/>
    <w:rsid w:val="00C507AE"/>
    <w:rsid w:val="00DF0062"/>
    <w:rsid w:val="00F83C0C"/>
    <w:rsid w:val="00FD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D9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F5AB7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709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709F"/>
    <w:rPr>
      <w:rFonts w:ascii="Tahoma" w:hAnsi="Tahoma" w:cs="Tahoma"/>
      <w:sz w:val="16"/>
      <w:szCs w:val="16"/>
      <w:lang w:eastAsia="en-US"/>
    </w:rPr>
  </w:style>
  <w:style w:type="character" w:styleId="Testosegnaposto">
    <w:name w:val="Placeholder Text"/>
    <w:basedOn w:val="Carpredefinitoparagrafo"/>
    <w:uiPriority w:val="99"/>
    <w:semiHidden/>
    <w:rsid w:val="00FD709F"/>
    <w:rPr>
      <w:color w:val="8080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03785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DF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8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1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2295886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33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197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0735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798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771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7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49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it.wikipedia.org/wiki/Pentagono_(geometria)" TargetMode="External"/><Relationship Id="rId21" Type="http://schemas.openxmlformats.org/officeDocument/2006/relationships/hyperlink" Target="https://it.wikipedia.org/wiki/Pentagramma_(geometria)" TargetMode="External"/><Relationship Id="rId22" Type="http://schemas.openxmlformats.org/officeDocument/2006/relationships/hyperlink" Target="https://it.wikipedia.org/wiki/File:Dodecahedron.svg" TargetMode="External"/><Relationship Id="rId23" Type="http://schemas.openxmlformats.org/officeDocument/2006/relationships/image" Target="media/image8.png"/><Relationship Id="rId24" Type="http://schemas.openxmlformats.org/officeDocument/2006/relationships/hyperlink" Target="https://it.wikipedia.org/wiki/Decagono" TargetMode="External"/><Relationship Id="rId25" Type="http://schemas.openxmlformats.org/officeDocument/2006/relationships/hyperlink" Target="https://it.wikipedia.org/wiki/Raggio_(geometria)" TargetMode="External"/><Relationship Id="rId26" Type="http://schemas.openxmlformats.org/officeDocument/2006/relationships/hyperlink" Target="https://it.wikipedia.org/wiki/Dodecaedro" TargetMode="External"/><Relationship Id="rId27" Type="http://schemas.openxmlformats.org/officeDocument/2006/relationships/hyperlink" Target="https://it.wikipedia.org/wiki/Icosaedro" TargetMode="External"/><Relationship Id="rId28" Type="http://schemas.openxmlformats.org/officeDocument/2006/relationships/hyperlink" Target="https://it.wikipedia.org/wiki/Poligono_(geometria)" TargetMode="External"/><Relationship Id="rId29" Type="http://schemas.openxmlformats.org/officeDocument/2006/relationships/hyperlink" Target="https://it.wikipedia.org/wiki/Rettangolo_aureo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it.wikipedia.org/wiki/Triangolo_aureo" TargetMode="External"/><Relationship Id="rId31" Type="http://schemas.openxmlformats.org/officeDocument/2006/relationships/image" Target="media/image9.png"/><Relationship Id="rId32" Type="http://schemas.openxmlformats.org/officeDocument/2006/relationships/image" Target="media/image10.png"/><Relationship Id="rId9" Type="http://schemas.openxmlformats.org/officeDocument/2006/relationships/image" Target="media/image2.png"/><Relationship Id="rId6" Type="http://schemas.openxmlformats.org/officeDocument/2006/relationships/hyperlink" Target="https://it.wikipedia.org/wiki/Fidia" TargetMode="External"/><Relationship Id="rId7" Type="http://schemas.openxmlformats.org/officeDocument/2006/relationships/hyperlink" Target="https://it.wikipedia.org/wiki/Numero_irrazionale" TargetMode="External"/><Relationship Id="rId8" Type="http://schemas.openxmlformats.org/officeDocument/2006/relationships/hyperlink" Target="https://it.wikipedia.org/wiki/Proporzione_continua" TargetMode="External"/><Relationship Id="rId33" Type="http://schemas.openxmlformats.org/officeDocument/2006/relationships/hyperlink" Target="https://it.wikipedia.org/wiki/Similitudine_(geometria)" TargetMode="External"/><Relationship Id="rId34" Type="http://schemas.openxmlformats.org/officeDocument/2006/relationships/hyperlink" Target="https://it.wikipedia.org/wiki/Sezione_aurea" TargetMode="External"/><Relationship Id="rId35" Type="http://schemas.openxmlformats.org/officeDocument/2006/relationships/hyperlink" Target="https://it.wikipedia.org/wiki/Clifford_A._Pickover" TargetMode="External"/><Relationship Id="rId36" Type="http://schemas.openxmlformats.org/officeDocument/2006/relationships/hyperlink" Target="https://it.wikipedia.org/wiki/File:FakeRealLogSpiral.svg" TargetMode="External"/><Relationship Id="rId10" Type="http://schemas.openxmlformats.org/officeDocument/2006/relationships/hyperlink" Target="https://it.wikipedia.org/wiki/Numero_naturale" TargetMode="External"/><Relationship Id="rId11" Type="http://schemas.openxmlformats.org/officeDocument/2006/relationships/hyperlink" Target="https://it.wikipedia.org/wiki/Reciproco" TargetMode="External"/><Relationship Id="rId12" Type="http://schemas.openxmlformats.org/officeDocument/2006/relationships/hyperlink" Target="https://it.wikipedia.org/wiki/Quadrato_(algebra)" TargetMode="External"/><Relationship Id="rId13" Type="http://schemas.openxmlformats.org/officeDocument/2006/relationships/hyperlink" Target="https://it.wikipedia.org/wiki/Sezione_aurea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s://it.wikipedia.org/wiki/File:Pentagram_in_pentagon.svg" TargetMode="External"/><Relationship Id="rId19" Type="http://schemas.openxmlformats.org/officeDocument/2006/relationships/image" Target="media/image7.png"/><Relationship Id="rId37" Type="http://schemas.openxmlformats.org/officeDocument/2006/relationships/image" Target="media/image11.png"/><Relationship Id="rId38" Type="http://schemas.openxmlformats.org/officeDocument/2006/relationships/hyperlink" Target="https://it.wikipedia.org/wiki/Spirale_aurea" TargetMode="External"/><Relationship Id="rId39" Type="http://schemas.openxmlformats.org/officeDocument/2006/relationships/hyperlink" Target="https://it.wikipedia.org/wiki/Sezione_aurea" TargetMode="External"/><Relationship Id="rId40" Type="http://schemas.openxmlformats.org/officeDocument/2006/relationships/image" Target="media/image12.jpeg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0E1D0-CABC-8846-8CEA-8DE3483A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795</Words>
  <Characters>4533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Utente di Microsoft Office</cp:lastModifiedBy>
  <cp:revision>4</cp:revision>
  <dcterms:created xsi:type="dcterms:W3CDTF">2017-03-05T15:30:00Z</dcterms:created>
  <dcterms:modified xsi:type="dcterms:W3CDTF">2017-03-05T18:45:00Z</dcterms:modified>
</cp:coreProperties>
</file>