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Création d’une maquette de site internet pour l’entreprise Gwailo. Nous devions imaginer la refonte du site internet. C’était une évaluation sur un cas réel. Cette maquette de site est en lien avec la vidéo promotionnelle que vous pourrez retrouver ici : </w:t>
      </w:r>
    </w:p>
    <w:p w:rsidR="00000000" w:rsidDel="00000000" w:rsidP="00000000" w:rsidRDefault="00000000" w:rsidRPr="00000000" w14:paraId="00000002">
      <w:pPr>
        <w:rPr/>
      </w:pPr>
      <w:r w:rsidDel="00000000" w:rsidR="00000000" w:rsidRPr="00000000">
        <w:rPr>
          <w:rtl w:val="0"/>
        </w:rPr>
        <w:t xml:space="preserve">(bouton vers projet 1 vidéo gwailo)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