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HR Specialist in People based in Paris.</w:t>
      </w:r>
    </w:p>
    <w:p/>
    <w:p>
      <w:r>
        <w:t>Experience</w:t>
      </w:r>
    </w:p>
    <w:p>
      <w:r>
        <w:t>- HR Specialist at Acme Corp</w:t>
      </w:r>
    </w:p>
    <w:p>
      <w:r>
        <w:t>- Delivered projects using Java</w:t>
      </w:r>
    </w:p>
    <w:p/>
    <w:p>
      <w:r>
        <w:t>Skills</w:t>
      </w:r>
    </w:p>
    <w:p>
      <w:r>
        <w:t>Java, Communication, Collaboration</w:t>
      </w:r>
    </w:p>
    <w:p/>
    <w:p>
      <w:r>
        <w:t>Projects</w:t>
      </w:r>
    </w:p>
    <w:p>
      <w:r>
        <w:t>- Internal platform initiative involving Java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