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Staff Engineer in Engineering based in London.</w:t>
      </w:r>
    </w:p>
    <w:p/>
    <w:p>
      <w:r>
        <w:t>Experience</w:t>
      </w:r>
    </w:p>
    <w:p>
      <w:r>
        <w:t>- Staff Engineer at Acme Corp</w:t>
      </w:r>
    </w:p>
    <w:p>
      <w:r>
        <w:t>- Delivered projects using Machine Learning</w:t>
      </w:r>
    </w:p>
    <w:p/>
    <w:p>
      <w:r>
        <w:t>Skills</w:t>
      </w:r>
    </w:p>
    <w:p>
      <w:r>
        <w:t>Machine Learning, Communication, Collaboration</w:t>
      </w:r>
    </w:p>
    <w:p/>
    <w:p>
      <w:r>
        <w:t>Projects</w:t>
      </w:r>
    </w:p>
    <w:p>
      <w:r>
        <w:t>- Internal platform initiative involving Machine Learning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