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unsupervised-clustering"/>
    <w:p w14:paraId="5997DC9F" w14:textId="669EA942" w:rsidR="007B4223" w:rsidRDefault="002A640E">
      <w:r>
        <w:fldChar w:fldCharType="begin"/>
      </w:r>
      <w:r>
        <w:instrText xml:space="preserve"> TOC \o "1-7" \h \z \u </w:instrText>
      </w:r>
      <w:r>
        <w:fldChar w:fldCharType="separate"/>
      </w:r>
      <w:r>
        <w:rPr>
          <w:b/>
          <w:bCs/>
          <w:noProof/>
        </w:rPr>
        <w:t>No table of contents entries found.</w:t>
      </w:r>
      <w:r>
        <w:fldChar w:fldCharType="end"/>
      </w:r>
      <w:bookmarkEnd w:id="0"/>
    </w:p>
    <w:sectPr w:rsidR="007B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492E" w14:textId="77777777" w:rsidR="0007188F" w:rsidRDefault="0007188F">
      <w:r>
        <w:separator/>
      </w:r>
    </w:p>
  </w:endnote>
  <w:endnote w:type="continuationSeparator" w:id="0">
    <w:p w14:paraId="3AFABF08" w14:textId="77777777" w:rsidR="0007188F" w:rsidRDefault="0007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61AB3" w14:textId="77777777" w:rsidR="0007188F" w:rsidRDefault="0007188F">
      <w:r>
        <w:separator/>
      </w:r>
    </w:p>
  </w:footnote>
  <w:footnote w:type="continuationSeparator" w:id="0">
    <w:p w14:paraId="3139FA41" w14:textId="77777777" w:rsidR="0007188F" w:rsidRDefault="00071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9E42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A49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6C07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D838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0E9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8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2AD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82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569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9A1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3DEAF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0049430">
    <w:abstractNumId w:val="10"/>
  </w:num>
  <w:num w:numId="2" w16cid:durableId="866336824">
    <w:abstractNumId w:val="0"/>
  </w:num>
  <w:num w:numId="3" w16cid:durableId="688601082">
    <w:abstractNumId w:val="1"/>
  </w:num>
  <w:num w:numId="4" w16cid:durableId="763499882">
    <w:abstractNumId w:val="2"/>
  </w:num>
  <w:num w:numId="5" w16cid:durableId="995377176">
    <w:abstractNumId w:val="3"/>
  </w:num>
  <w:num w:numId="6" w16cid:durableId="81875917">
    <w:abstractNumId w:val="8"/>
  </w:num>
  <w:num w:numId="7" w16cid:durableId="1368599865">
    <w:abstractNumId w:val="4"/>
  </w:num>
  <w:num w:numId="8" w16cid:durableId="1869368027">
    <w:abstractNumId w:val="5"/>
  </w:num>
  <w:num w:numId="9" w16cid:durableId="1369800250">
    <w:abstractNumId w:val="6"/>
  </w:num>
  <w:num w:numId="10" w16cid:durableId="1772243554">
    <w:abstractNumId w:val="7"/>
  </w:num>
  <w:num w:numId="11" w16cid:durableId="1870751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3"/>
    <w:rsid w:val="0007188F"/>
    <w:rsid w:val="002A640E"/>
    <w:rsid w:val="0049399A"/>
    <w:rsid w:val="006407C0"/>
    <w:rsid w:val="007B4223"/>
    <w:rsid w:val="00C0423E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7DC6B"/>
  <w15:docId w15:val="{ED621B3D-382C-A04B-BFC0-35901CBF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A9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E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A9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A9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957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9571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ourceCode">
    <w:name w:val="Source Code"/>
    <w:basedOn w:val="Normal"/>
    <w:rsid w:val="00F901B2"/>
    <w:pPr>
      <w:shd w:val="clear" w:color="auto" w:fill="F8F8F8"/>
      <w:wordWrap w:val="0"/>
      <w:jc w:val="left"/>
    </w:pPr>
    <w:rPr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0423E"/>
    <w:pPr>
      <w:spacing w:before="36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0423E"/>
    <w:pPr>
      <w:spacing w:before="240"/>
      <w:jc w:val="left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423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640E"/>
    <w:pPr>
      <w:ind w:left="24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640E"/>
    <w:pPr>
      <w:ind w:left="48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640E"/>
    <w:pPr>
      <w:ind w:left="72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640E"/>
    <w:pPr>
      <w:ind w:left="96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640E"/>
    <w:pPr>
      <w:ind w:left="120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640E"/>
    <w:pPr>
      <w:ind w:left="144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640E"/>
    <w:pPr>
      <w:ind w:left="168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3F56F06-2048-2843-A45B-22EEED5B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perform RNA-sequencing</dc:title>
  <dc:creator>Simone Zaghen</dc:creator>
  <cp:keywords/>
  <cp:lastModifiedBy>Simone Zaghen</cp:lastModifiedBy>
  <cp:revision>5</cp:revision>
  <dcterms:created xsi:type="dcterms:W3CDTF">2022-05-06T15:09:00Z</dcterms:created>
  <dcterms:modified xsi:type="dcterms:W3CDTF">2022-05-24T07:49:00Z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May, 2022</vt:lpwstr>
  </property>
  <property fmtid="{D5CDD505-2E9C-101B-9397-08002B2CF9AE}" pid="3" name="knit">
    <vt:lpwstr>(function(inputFile, encoding) { rmarkdown::render(inputFile, encoding = encoding, output_dir = “../results/Reports”) })</vt:lpwstr>
  </property>
  <property fmtid="{D5CDD505-2E9C-101B-9397-08002B2CF9AE}" pid="4" name="output">
    <vt:lpwstr/>
  </property>
  <property fmtid="{D5CDD505-2E9C-101B-9397-08002B2CF9AE}" pid="5" name="subtitle">
    <vt:lpwstr>Technology report - 4 hp</vt:lpwstr>
  </property>
</Properties>
</file>