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b/>
          <w:sz w:val="52"/>
        </w:rPr>
      </w:pPr>
      <w:r>
        <w:rPr>
          <w:b/>
          <w:sz w:val="52"/>
        </w:rPr>
        <w:pict>
          <v:shape id="_x0000_i1025" o:spt="144" type="#_x0000_t144" style="height:72.65pt;width:415.1pt;" fillcolor="#000000" filled="t" coordsize="21600,21600">
            <v:path/>
            <v:fill on="t" focussize="0,0"/>
            <v:stroke/>
            <v:imagedata o:title=""/>
            <o:lock v:ext="edit"/>
            <v:textpath on="t" fitshape="t" fitpath="t" trim="t" xscale="f" string="上海海事大学" style="font-family:方正舒体;font-size:80pt;font-weight:bold;v-text-align:center;"/>
            <w10:wrap type="none"/>
            <w10:anchorlock/>
          </v:shape>
        </w:pict>
      </w:r>
    </w:p>
    <w:p>
      <w:pPr>
        <w:spacing w:line="300" w:lineRule="auto"/>
        <w:jc w:val="center"/>
        <w:rPr>
          <w:b/>
          <w:sz w:val="52"/>
        </w:rPr>
      </w:pPr>
    </w:p>
    <w:p>
      <w:pPr>
        <w:spacing w:line="300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数据库课程设计报告</w:t>
      </w:r>
    </w:p>
    <w:p>
      <w:pPr>
        <w:spacing w:line="300" w:lineRule="auto"/>
        <w:jc w:val="center"/>
      </w:pPr>
    </w:p>
    <w:p>
      <w:pPr>
        <w:spacing w:before="240" w:line="300" w:lineRule="auto"/>
        <w:rPr>
          <w:b/>
          <w:sz w:val="48"/>
        </w:rPr>
      </w:pPr>
    </w:p>
    <w:p>
      <w:pPr>
        <w:spacing w:before="360" w:line="300" w:lineRule="auto"/>
        <w:ind w:left="1470" w:hanging="1470"/>
        <w:rPr>
          <w:b/>
          <w:sz w:val="32"/>
          <w:u w:val="single"/>
        </w:rPr>
      </w:pPr>
      <w:r>
        <w:rPr>
          <w:rFonts w:hint="eastAsia"/>
          <w:b/>
          <w:sz w:val="32"/>
        </w:rPr>
        <w:t xml:space="preserve">         题目 </w:t>
      </w:r>
      <w:r>
        <w:rPr>
          <w:rFonts w:hint="eastAsia"/>
          <w:b/>
          <w:sz w:val="32"/>
          <w:szCs w:val="32"/>
          <w:u w:val="thick"/>
        </w:rPr>
        <w:t xml:space="preserve">       二手书交易系统         </w:t>
      </w:r>
    </w:p>
    <w:p>
      <w:pPr>
        <w:tabs>
          <w:tab w:val="left" w:pos="2700"/>
        </w:tabs>
        <w:spacing w:before="240" w:line="300" w:lineRule="auto"/>
        <w:ind w:firstLine="1260"/>
        <w:rPr>
          <w:rFonts w:hint="eastAsia" w:eastAsia="宋体"/>
          <w:b/>
          <w:sz w:val="28"/>
          <w:u w:val="thick"/>
          <w:lang w:val="en-US" w:eastAsia="zh-CN"/>
        </w:rPr>
      </w:pPr>
      <w:r>
        <w:rPr>
          <w:rFonts w:hint="eastAsia"/>
          <w:b/>
          <w:sz w:val="28"/>
        </w:rPr>
        <w:t xml:space="preserve"> 姓   名    </w:t>
      </w:r>
      <w:r>
        <w:rPr>
          <w:rFonts w:hint="eastAsia"/>
          <w:b/>
          <w:sz w:val="28"/>
          <w:u w:val="thick"/>
        </w:rPr>
        <w:t xml:space="preserve"> _____  张俊帆____   </w:t>
      </w:r>
    </w:p>
    <w:p>
      <w:pPr>
        <w:tabs>
          <w:tab w:val="left" w:pos="2700"/>
        </w:tabs>
        <w:spacing w:before="240" w:line="300" w:lineRule="auto"/>
        <w:ind w:firstLine="1405" w:firstLineChars="500"/>
        <w:rPr>
          <w:b/>
          <w:sz w:val="28"/>
        </w:rPr>
      </w:pPr>
      <w:r>
        <w:rPr>
          <w:rFonts w:hint="eastAsia"/>
          <w:b/>
          <w:sz w:val="28"/>
        </w:rPr>
        <w:t xml:space="preserve">学   号    </w:t>
      </w:r>
      <w:r>
        <w:rPr>
          <w:rFonts w:hint="eastAsia"/>
          <w:b/>
          <w:sz w:val="28"/>
          <w:u w:val="thick"/>
        </w:rPr>
        <w:t xml:space="preserve">____  201610311104__ </w:t>
      </w:r>
    </w:p>
    <w:p>
      <w:pPr>
        <w:tabs>
          <w:tab w:val="left" w:pos="2340"/>
          <w:tab w:val="left" w:pos="2520"/>
          <w:tab w:val="left" w:pos="2700"/>
          <w:tab w:val="left" w:pos="2880"/>
          <w:tab w:val="left" w:pos="3780"/>
          <w:tab w:val="left" w:pos="3960"/>
          <w:tab w:val="left" w:pos="4140"/>
          <w:tab w:val="left" w:pos="4320"/>
        </w:tabs>
        <w:spacing w:before="240" w:line="300" w:lineRule="auto"/>
        <w:ind w:firstLine="1260"/>
        <w:rPr>
          <w:rFonts w:ascii="宋体" w:hAnsi="宋体"/>
          <w:b/>
          <w:sz w:val="28"/>
          <w:u w:val="thick"/>
        </w:rPr>
      </w:pPr>
      <w:r>
        <w:rPr>
          <w:rFonts w:hint="eastAsia"/>
          <w:b/>
          <w:sz w:val="28"/>
        </w:rPr>
        <w:t xml:space="preserve">指导教师    </w:t>
      </w:r>
      <w:r>
        <w:rPr>
          <w:rFonts w:hint="eastAsia"/>
          <w:b/>
          <w:sz w:val="28"/>
          <w:u w:val="thick"/>
        </w:rPr>
        <w:t xml:space="preserve">        栾翠菊       </w:t>
      </w:r>
    </w:p>
    <w:p>
      <w:pPr>
        <w:spacing w:before="360" w:line="300" w:lineRule="auto"/>
        <w:ind w:firstLine="126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学科(专业)   </w:t>
      </w:r>
      <w:r>
        <w:rPr>
          <w:rFonts w:hint="eastAsia"/>
          <w:b/>
          <w:sz w:val="28"/>
          <w:u w:val="thick"/>
        </w:rPr>
        <w:t xml:space="preserve">    计算机科学与技术 </w:t>
      </w:r>
    </w:p>
    <w:p>
      <w:pPr>
        <w:tabs>
          <w:tab w:val="left" w:pos="7200"/>
        </w:tabs>
        <w:spacing w:before="360" w:line="300" w:lineRule="auto"/>
        <w:ind w:firstLine="1260"/>
        <w:rPr>
          <w:sz w:val="28"/>
        </w:rPr>
      </w:pPr>
      <w:r>
        <w:rPr>
          <w:rFonts w:hint="eastAsia"/>
          <w:b/>
          <w:sz w:val="28"/>
        </w:rPr>
        <w:t xml:space="preserve">所在学院    </w:t>
      </w:r>
      <w:r>
        <w:rPr>
          <w:rFonts w:hint="eastAsia"/>
          <w:b/>
          <w:sz w:val="28"/>
          <w:u w:val="thick"/>
        </w:rPr>
        <w:t xml:space="preserve">      信息工程学院   </w:t>
      </w:r>
    </w:p>
    <w:p>
      <w:pPr>
        <w:spacing w:line="300" w:lineRule="auto"/>
        <w:ind w:firstLine="1260"/>
        <w:jc w:val="center"/>
      </w:pPr>
      <w:r>
        <w:rPr>
          <w:rFonts w:hint="eastAsia"/>
        </w:rPr>
        <w:t xml:space="preserve"> </w:t>
      </w:r>
    </w:p>
    <w:p>
      <w:pPr>
        <w:ind w:left="840" w:firstLine="420"/>
        <w:rPr>
          <w:rFonts w:hint="eastAsia"/>
          <w:b/>
          <w:sz w:val="30"/>
          <w:u w:val="thick"/>
        </w:rPr>
      </w:pPr>
      <w:r>
        <w:rPr>
          <w:rFonts w:hint="eastAsia"/>
          <w:b/>
          <w:sz w:val="28"/>
        </w:rPr>
        <w:t>提交日期</w:t>
      </w:r>
      <w:r>
        <w:rPr>
          <w:rFonts w:hint="eastAsia"/>
          <w:b/>
          <w:sz w:val="30"/>
        </w:rPr>
        <w:t xml:space="preserve">   </w:t>
      </w:r>
      <w:r>
        <w:rPr>
          <w:rFonts w:hint="eastAsia"/>
          <w:b/>
          <w:sz w:val="30"/>
          <w:u w:val="thick"/>
        </w:rPr>
        <w:t xml:space="preserve">    2018年12月20日 </w:t>
      </w:r>
    </w:p>
    <w:p>
      <w:pPr>
        <w:ind w:left="840" w:firstLine="420"/>
        <w:rPr>
          <w:rFonts w:hint="eastAsia"/>
          <w:b/>
          <w:sz w:val="30"/>
          <w:u w:val="thick"/>
        </w:rPr>
      </w:pPr>
    </w:p>
    <w:p>
      <w:pPr>
        <w:ind w:left="840" w:firstLine="420"/>
        <w:rPr>
          <w:rFonts w:hint="eastAsia"/>
          <w:b/>
          <w:sz w:val="30"/>
          <w:u w:val="thick"/>
        </w:rPr>
      </w:pPr>
    </w:p>
    <w:p>
      <w:pPr>
        <w:ind w:left="840" w:firstLine="420"/>
        <w:rPr>
          <w:rFonts w:hint="eastAsia"/>
          <w:b/>
          <w:sz w:val="30"/>
          <w:u w:val="thick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 w:start="1"/>
          <w:cols w:space="0" w:num="1"/>
          <w:docGrid w:type="lines" w:linePitch="312" w:charSpace="0"/>
        </w:sectPr>
      </w:pPr>
      <w:bookmarkStart w:id="0" w:name="_Toc27511"/>
      <w:bookmarkStart w:id="1" w:name="_Toc21457"/>
      <w:bookmarkStart w:id="2" w:name="_Toc20151"/>
    </w:p>
    <w:p>
      <w:pPr>
        <w:jc w:val="center"/>
        <w:rPr>
          <w:rFonts w:ascii="黑体" w:hAnsi="黑体" w:eastAsia="黑体" w:cs="黑体"/>
          <w:b/>
          <w:bCs/>
          <w:sz w:val="36"/>
          <w:szCs w:val="36"/>
        </w:rPr>
      </w:pPr>
      <w:r>
        <w:rPr>
          <w:rFonts w:hint="eastAsia" w:ascii="黑体" w:hAnsi="黑体" w:eastAsia="黑体" w:cs="黑体"/>
          <w:b/>
          <w:bCs/>
          <w:sz w:val="36"/>
          <w:szCs w:val="36"/>
        </w:rPr>
        <w:t>目  录</w:t>
      </w:r>
      <w:bookmarkEnd w:id="0"/>
      <w:bookmarkEnd w:id="1"/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_Toc20202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_Toc20202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_Toc21311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  <w:lang w:val="en-US" w:eastAsia="zh-CN"/>
        </w:rPr>
        <w:t>研究背景</w:t>
      </w:r>
      <w:r>
        <w:tab/>
      </w:r>
      <w:r>
        <w:fldChar w:fldCharType="begin"/>
      </w:r>
      <w:r>
        <w:instrText xml:space="preserve"> PAGEREF _Toc21311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_Toc7058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  <w:lang w:val="en-US" w:eastAsia="zh-CN"/>
        </w:rPr>
        <w:t>需求</w:t>
      </w:r>
      <w:r>
        <w:tab/>
      </w:r>
      <w:r>
        <w:fldChar w:fldCharType="begin"/>
      </w:r>
      <w:r>
        <w:instrText xml:space="preserve"> PAGEREF _Toc7058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_Toc21458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1.3. </w:t>
      </w:r>
      <w:r>
        <w:rPr>
          <w:rFonts w:hint="eastAsia"/>
          <w:lang w:val="en-US" w:eastAsia="zh-CN"/>
        </w:rPr>
        <w:t>现状</w:t>
      </w:r>
      <w:r>
        <w:tab/>
      </w:r>
      <w:r>
        <w:fldChar w:fldCharType="begin"/>
      </w:r>
      <w:r>
        <w:instrText xml:space="preserve"> PAGEREF _Toc21458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_Toc985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_Toc985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_Toc1054 </w:instrText>
      </w:r>
      <w:r>
        <w:rPr>
          <w:rFonts w:hint="eastAsia"/>
        </w:rPr>
        <w:fldChar w:fldCharType="separate"/>
      </w:r>
      <w:r>
        <w:rPr>
          <w:rFonts w:hint="default"/>
          <w:lang w:val="en-US"/>
        </w:rPr>
        <w:t xml:space="preserve">2.1. </w:t>
      </w:r>
      <w:r>
        <w:rPr>
          <w:rFonts w:hint="eastAsia"/>
          <w:lang w:val="en-US" w:eastAsia="zh-CN"/>
        </w:rPr>
        <w:t>数据流图</w:t>
      </w:r>
      <w:r>
        <w:tab/>
      </w:r>
      <w:r>
        <w:fldChar w:fldCharType="begin"/>
      </w:r>
      <w:r>
        <w:instrText xml:space="preserve"> PAGEREF _Toc1054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_Toc16942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2.1.1. </w:t>
      </w:r>
      <w:r>
        <w:rPr>
          <w:rFonts w:hint="eastAsia"/>
        </w:rPr>
        <w:t>顶层数据流图</w:t>
      </w:r>
      <w:r>
        <w:tab/>
      </w:r>
      <w:r>
        <w:fldChar w:fldCharType="begin"/>
      </w:r>
      <w:r>
        <w:instrText xml:space="preserve"> PAGEREF _Toc16942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_Toc15251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2.1.2. </w:t>
      </w:r>
      <w:r>
        <w:rPr>
          <w:rFonts w:hint="eastAsia"/>
        </w:rPr>
        <w:t>第二层数据流图</w:t>
      </w:r>
      <w:r>
        <w:tab/>
      </w:r>
      <w:r>
        <w:fldChar w:fldCharType="begin"/>
      </w:r>
      <w:r>
        <w:instrText xml:space="preserve"> PAGEREF _Toc15251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_Toc9239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2.2. </w:t>
      </w:r>
      <w:r>
        <w:rPr>
          <w:rFonts w:hint="eastAsia"/>
          <w:lang w:val="en-US" w:eastAsia="zh-CN"/>
        </w:rPr>
        <w:t>数据字典</w:t>
      </w:r>
      <w:r>
        <w:tab/>
      </w:r>
      <w:r>
        <w:fldChar w:fldCharType="begin"/>
      </w:r>
      <w:r>
        <w:instrText xml:space="preserve"> PAGEREF _Toc9239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_Toc24105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概念模型设计</w:t>
      </w:r>
      <w:r>
        <w:tab/>
      </w:r>
      <w:r>
        <w:fldChar w:fldCharType="begin"/>
      </w:r>
      <w:r>
        <w:instrText xml:space="preserve"> PAGEREF _Toc24105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_Toc16392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3.1. </w:t>
      </w:r>
      <w:r>
        <w:rPr>
          <w:rFonts w:hint="eastAsia"/>
        </w:rPr>
        <w:t>局部E-R图</w:t>
      </w:r>
      <w:r>
        <w:tab/>
      </w:r>
      <w:r>
        <w:fldChar w:fldCharType="begin"/>
      </w:r>
      <w:r>
        <w:instrText xml:space="preserve"> PAGEREF _Toc16392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_Toc26967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3.2. </w:t>
      </w:r>
      <w:r>
        <w:rPr>
          <w:rFonts w:hint="eastAsia"/>
        </w:rPr>
        <w:t>全局E-R图</w:t>
      </w:r>
      <w:r>
        <w:tab/>
      </w:r>
      <w:r>
        <w:fldChar w:fldCharType="begin"/>
      </w:r>
      <w:r>
        <w:instrText xml:space="preserve"> PAGEREF _Toc26967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_Toc17170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3.3. </w:t>
      </w:r>
      <w:r>
        <w:rPr>
          <w:rFonts w:hint="eastAsia"/>
        </w:rPr>
        <w:t>优化E-R图</w:t>
      </w:r>
      <w:r>
        <w:tab/>
      </w:r>
      <w:r>
        <w:fldChar w:fldCharType="begin"/>
      </w:r>
      <w:r>
        <w:instrText xml:space="preserve"> PAGEREF _Toc17170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_Toc11678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逻辑模型设计</w:t>
      </w:r>
      <w:r>
        <w:tab/>
      </w:r>
      <w:r>
        <w:fldChar w:fldCharType="begin"/>
      </w:r>
      <w:r>
        <w:instrText xml:space="preserve"> PAGEREF _Toc11678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_Toc23732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4.1. </w:t>
      </w:r>
      <w:r>
        <w:rPr>
          <w:rFonts w:hint="eastAsia"/>
        </w:rPr>
        <w:t>关系模型</w:t>
      </w:r>
      <w:r>
        <w:tab/>
      </w:r>
      <w:r>
        <w:fldChar w:fldCharType="begin"/>
      </w:r>
      <w:r>
        <w:instrText xml:space="preserve"> PAGEREF _Toc23732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_Toc16756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4.2. </w:t>
      </w:r>
      <w:r>
        <w:rPr>
          <w:rFonts w:hint="eastAsia"/>
        </w:rPr>
        <w:t>数据类型定义</w:t>
      </w:r>
      <w:r>
        <w:tab/>
      </w:r>
      <w:r>
        <w:fldChar w:fldCharType="begin"/>
      </w:r>
      <w:r>
        <w:instrText xml:space="preserve"> PAGEREF _Toc16756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_Toc17051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5. </w:t>
      </w:r>
      <w:r>
        <w:rPr>
          <w:rFonts w:hint="eastAsia"/>
        </w:rPr>
        <w:t>数据库设计</w:t>
      </w:r>
      <w:r>
        <w:tab/>
      </w:r>
      <w:r>
        <w:fldChar w:fldCharType="begin"/>
      </w:r>
      <w:r>
        <w:instrText xml:space="preserve"> PAGEREF _Toc17051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_Toc24735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5.1. </w:t>
      </w:r>
      <w:r>
        <w:rPr>
          <w:rFonts w:hint="eastAsia"/>
        </w:rPr>
        <w:t>基本表</w:t>
      </w:r>
      <w:r>
        <w:tab/>
      </w:r>
      <w:r>
        <w:fldChar w:fldCharType="begin"/>
      </w:r>
      <w:r>
        <w:instrText xml:space="preserve"> PAGEREF _Toc24735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_Toc21277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5.2. </w:t>
      </w:r>
      <w:r>
        <w:rPr>
          <w:rFonts w:hint="eastAsia"/>
        </w:rPr>
        <w:t>视图</w:t>
      </w:r>
      <w:r>
        <w:tab/>
      </w:r>
      <w:r>
        <w:fldChar w:fldCharType="begin"/>
      </w:r>
      <w:r>
        <w:instrText xml:space="preserve"> PAGEREF _Toc21277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_Toc17205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5.3. </w:t>
      </w:r>
      <w:r>
        <w:rPr>
          <w:rFonts w:hint="eastAsia"/>
        </w:rPr>
        <w:t>索引</w:t>
      </w:r>
      <w:r>
        <w:tab/>
      </w:r>
      <w:r>
        <w:fldChar w:fldCharType="begin"/>
      </w:r>
      <w:r>
        <w:instrText xml:space="preserve"> PAGEREF _Toc17205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_Toc21669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 </w:t>
      </w:r>
      <w:r>
        <w:rPr>
          <w:rFonts w:hint="eastAsia"/>
        </w:rPr>
        <w:t>应用系统</w:t>
      </w:r>
      <w:r>
        <w:rPr>
          <w:rFonts w:hint="eastAsia"/>
          <w:lang w:val="en-US" w:eastAsia="zh-CN"/>
        </w:rPr>
        <w:t>设计</w:t>
      </w:r>
      <w:r>
        <w:tab/>
      </w:r>
      <w:r>
        <w:fldChar w:fldCharType="begin"/>
      </w:r>
      <w:r>
        <w:instrText xml:space="preserve"> PAGEREF _Toc21669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_Toc4578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6.1. </w:t>
      </w:r>
      <w:r>
        <w:rPr>
          <w:rFonts w:hint="eastAsia"/>
        </w:rPr>
        <w:t>SqlHelper类</w:t>
      </w:r>
      <w:r>
        <w:tab/>
      </w:r>
      <w:r>
        <w:fldChar w:fldCharType="begin"/>
      </w:r>
      <w:r>
        <w:instrText xml:space="preserve"> PAGEREF _Toc4578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_Toc367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6.1.1. </w:t>
      </w:r>
      <w:r>
        <w:rPr>
          <w:rFonts w:hint="eastAsia"/>
        </w:rPr>
        <w:t>用于数据库连接的函数GetConn</w:t>
      </w:r>
      <w:r>
        <w:tab/>
      </w:r>
      <w:r>
        <w:fldChar w:fldCharType="begin"/>
      </w:r>
      <w:r>
        <w:instrText xml:space="preserve"> PAGEREF _Toc367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  <w:bookmarkStart w:id="79" w:name="_GoBack"/>
      <w:bookmarkEnd w:id="79"/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_Toc2345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6.1.2. </w:t>
      </w:r>
      <w:r>
        <w:rPr>
          <w:rFonts w:hint="eastAsia"/>
        </w:rPr>
        <w:t>执行任意SQL语句的</w:t>
      </w:r>
      <w:r>
        <w:rPr>
          <w:rFonts w:hint="eastAsia" w:ascii="Arial" w:hAnsi="Arial"/>
        </w:rPr>
        <w:t>函数</w:t>
      </w:r>
      <w:r>
        <w:rPr>
          <w:rFonts w:hint="eastAsia"/>
        </w:rPr>
        <w:t>ExecuteNonQuery</w:t>
      </w:r>
      <w:r>
        <w:tab/>
      </w:r>
      <w:r>
        <w:fldChar w:fldCharType="begin"/>
      </w:r>
      <w:r>
        <w:instrText xml:space="preserve"> PAGEREF _Toc2345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_Toc19017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6.1.3. </w:t>
      </w:r>
      <w:r>
        <w:rPr>
          <w:rFonts w:hint="eastAsia"/>
        </w:rPr>
        <w:t>查询是否有对应信息的函数</w:t>
      </w:r>
      <w:r>
        <w:tab/>
      </w:r>
      <w:r>
        <w:fldChar w:fldCharType="begin"/>
      </w:r>
      <w:r>
        <w:instrText xml:space="preserve"> PAGEREF _Toc19017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_Toc11179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6.1.4. </w:t>
      </w:r>
      <w:r>
        <w:rPr>
          <w:rFonts w:hint="eastAsia"/>
        </w:rPr>
        <w:t>执行插入操作的函数InsertItem</w:t>
      </w:r>
      <w:r>
        <w:tab/>
      </w:r>
      <w:r>
        <w:fldChar w:fldCharType="begin"/>
      </w:r>
      <w:r>
        <w:instrText xml:space="preserve"> PAGEREF _Toc11179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_Toc20532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6.1.5. </w:t>
      </w:r>
      <w:r>
        <w:rPr>
          <w:rFonts w:hint="eastAsia"/>
        </w:rPr>
        <w:t>执行删除操作的函数DeleteItem</w:t>
      </w:r>
      <w:r>
        <w:tab/>
      </w:r>
      <w:r>
        <w:fldChar w:fldCharType="begin"/>
      </w:r>
      <w:r>
        <w:instrText xml:space="preserve"> PAGEREF _Toc20532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_Toc9153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6.1.6. </w:t>
      </w:r>
      <w:r>
        <w:rPr>
          <w:rFonts w:hint="eastAsia"/>
        </w:rPr>
        <w:t>执行更新操作的函数UpdatetItem</w:t>
      </w:r>
      <w:r>
        <w:tab/>
      </w:r>
      <w:r>
        <w:fldChar w:fldCharType="begin"/>
      </w:r>
      <w:r>
        <w:instrText xml:space="preserve"> PAGEREF _Toc9153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_Toc21518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6.1.7. </w:t>
      </w:r>
      <w:r>
        <w:rPr>
          <w:rFonts w:hint="eastAsia"/>
        </w:rPr>
        <w:t>其他重要的函数</w:t>
      </w:r>
      <w:r>
        <w:tab/>
      </w:r>
      <w:r>
        <w:fldChar w:fldCharType="begin"/>
      </w:r>
      <w:r>
        <w:instrText xml:space="preserve"> PAGEREF _Toc21518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_Toc14071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6.2. </w:t>
      </w:r>
      <w:r>
        <w:rPr>
          <w:rFonts w:hint="eastAsia"/>
          <w:lang w:val="en-US" w:eastAsia="zh-CN"/>
        </w:rPr>
        <w:t>命名规范的设计</w:t>
      </w:r>
      <w:r>
        <w:tab/>
      </w:r>
      <w:r>
        <w:fldChar w:fldCharType="begin"/>
      </w:r>
      <w:r>
        <w:instrText xml:space="preserve"> PAGEREF _Toc14071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_Toc5309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6.2.1. </w:t>
      </w:r>
      <w:r>
        <w:rPr>
          <w:rFonts w:hint="eastAsia"/>
          <w:lang w:val="en-US" w:eastAsia="zh-CN"/>
        </w:rPr>
        <w:t>窗体的命名规范</w:t>
      </w:r>
      <w:r>
        <w:tab/>
      </w:r>
      <w:r>
        <w:fldChar w:fldCharType="begin"/>
      </w:r>
      <w:r>
        <w:instrText xml:space="preserve"> PAGEREF _Toc5309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_Toc538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6.2.2. </w:t>
      </w:r>
      <w:r>
        <w:rPr>
          <w:rFonts w:hint="eastAsia"/>
          <w:lang w:val="en-US" w:eastAsia="zh-CN"/>
        </w:rPr>
        <w:t>控件的命名规范</w:t>
      </w:r>
      <w:r>
        <w:tab/>
      </w:r>
      <w:r>
        <w:fldChar w:fldCharType="begin"/>
      </w:r>
      <w:r>
        <w:instrText xml:space="preserve"> PAGEREF _Toc538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_Toc5992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6.3. </w:t>
      </w:r>
      <w:r>
        <w:rPr>
          <w:rFonts w:hint="eastAsia"/>
        </w:rPr>
        <w:t>复杂功能的</w:t>
      </w:r>
      <w:r>
        <w:rPr>
          <w:rFonts w:hint="eastAsia"/>
          <w:lang w:val="en-US" w:eastAsia="zh-CN"/>
        </w:rPr>
        <w:t>设计</w:t>
      </w:r>
      <w:r>
        <w:tab/>
      </w:r>
      <w:r>
        <w:fldChar w:fldCharType="begin"/>
      </w:r>
      <w:r>
        <w:instrText xml:space="preserve"> PAGEREF _Toc5992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_Toc11002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6.3.1. </w:t>
      </w:r>
      <w:r>
        <w:rPr>
          <w:rFonts w:hint="eastAsia"/>
        </w:rPr>
        <w:t>禁止销售</w:t>
      </w:r>
      <w:r>
        <w:rPr>
          <w:rFonts w:hint="eastAsia"/>
          <w:lang w:val="en-US" w:eastAsia="zh-CN"/>
        </w:rPr>
        <w:t>功能的设计</w:t>
      </w:r>
      <w:r>
        <w:tab/>
      </w:r>
      <w:r>
        <w:fldChar w:fldCharType="begin"/>
      </w:r>
      <w:r>
        <w:instrText xml:space="preserve"> PAGEREF _Toc11002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_Toc29379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6.3.2. </w:t>
      </w:r>
      <w:r>
        <w:rPr>
          <w:rFonts w:hint="eastAsia"/>
        </w:rPr>
        <w:t>取消订单</w:t>
      </w:r>
      <w:r>
        <w:rPr>
          <w:rFonts w:hint="eastAsia"/>
          <w:lang w:val="en-US" w:eastAsia="zh-CN"/>
        </w:rPr>
        <w:t>功能的设计</w:t>
      </w:r>
      <w:r>
        <w:tab/>
      </w:r>
      <w:r>
        <w:fldChar w:fldCharType="begin"/>
      </w:r>
      <w:r>
        <w:instrText xml:space="preserve"> PAGEREF _Toc29379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_Toc23832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 </w:t>
      </w:r>
      <w:r>
        <w:rPr>
          <w:rFonts w:hint="eastAsia"/>
          <w:lang w:val="en-US" w:eastAsia="zh-CN"/>
        </w:rPr>
        <w:t>应用系统</w:t>
      </w:r>
      <w:r>
        <w:rPr>
          <w:rFonts w:hint="eastAsia"/>
        </w:rPr>
        <w:t>界面展示</w:t>
      </w:r>
      <w:r>
        <w:tab/>
      </w:r>
      <w:r>
        <w:fldChar w:fldCharType="begin"/>
      </w:r>
      <w:r>
        <w:instrText xml:space="preserve"> PAGEREF _Toc23832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_Toc15742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7.1. </w:t>
      </w:r>
      <w:r>
        <w:rPr>
          <w:rFonts w:hint="eastAsia"/>
        </w:rPr>
        <w:t>登录界面</w:t>
      </w:r>
      <w:r>
        <w:tab/>
      </w:r>
      <w:r>
        <w:fldChar w:fldCharType="begin"/>
      </w:r>
      <w:r>
        <w:instrText xml:space="preserve"> PAGEREF _Toc15742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_Toc20684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7.2. </w:t>
      </w:r>
      <w:r>
        <w:rPr>
          <w:rFonts w:hint="eastAsia"/>
        </w:rPr>
        <w:t>注册界面</w:t>
      </w:r>
      <w:r>
        <w:tab/>
      </w:r>
      <w:r>
        <w:fldChar w:fldCharType="begin"/>
      </w:r>
      <w:r>
        <w:instrText xml:space="preserve"> PAGEREF _Toc20684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_Toc334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7.3. </w:t>
      </w:r>
      <w:r>
        <w:rPr>
          <w:rFonts w:hint="eastAsia"/>
        </w:rPr>
        <w:t>管理员界面</w:t>
      </w:r>
      <w:r>
        <w:tab/>
      </w:r>
      <w:r>
        <w:fldChar w:fldCharType="begin"/>
      </w:r>
      <w:r>
        <w:instrText xml:space="preserve"> PAGEREF _Toc334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_Toc22708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7.3.1. </w:t>
      </w:r>
      <w:r>
        <w:rPr>
          <w:rFonts w:hint="eastAsia"/>
        </w:rPr>
        <w:t>信息设置</w:t>
      </w:r>
      <w:r>
        <w:tab/>
      </w:r>
      <w:r>
        <w:fldChar w:fldCharType="begin"/>
      </w:r>
      <w:r>
        <w:instrText xml:space="preserve"> PAGEREF _Toc22708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_Toc24368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7.3.2. </w:t>
      </w:r>
      <w:r>
        <w:rPr>
          <w:rFonts w:hint="eastAsia"/>
        </w:rPr>
        <w:t>书目设置</w:t>
      </w:r>
      <w:r>
        <w:tab/>
      </w:r>
      <w:r>
        <w:fldChar w:fldCharType="begin"/>
      </w:r>
      <w:r>
        <w:instrText xml:space="preserve"> PAGEREF _Toc24368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_Toc3936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7.3.3. </w:t>
      </w:r>
      <w:r>
        <w:rPr>
          <w:rFonts w:hint="eastAsia"/>
        </w:rPr>
        <w:t>用户管理</w:t>
      </w:r>
      <w:r>
        <w:tab/>
      </w:r>
      <w:r>
        <w:fldChar w:fldCharType="begin"/>
      </w:r>
      <w:r>
        <w:instrText xml:space="preserve"> PAGEREF _Toc3936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_Toc14038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7.3.4. </w:t>
      </w:r>
      <w:r>
        <w:rPr>
          <w:rFonts w:hint="eastAsia"/>
        </w:rPr>
        <w:t>现存订单查询</w:t>
      </w:r>
      <w:r>
        <w:tab/>
      </w:r>
      <w:r>
        <w:fldChar w:fldCharType="begin"/>
      </w:r>
      <w:r>
        <w:instrText xml:space="preserve"> PAGEREF _Toc14038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_Toc20375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7.3.5. </w:t>
      </w:r>
      <w:r>
        <w:rPr>
          <w:rFonts w:hint="eastAsia"/>
        </w:rPr>
        <w:t>历史订单查询</w:t>
      </w:r>
      <w:r>
        <w:tab/>
      </w:r>
      <w:r>
        <w:fldChar w:fldCharType="begin"/>
      </w:r>
      <w:r>
        <w:instrText xml:space="preserve"> PAGEREF _Toc20375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_Toc29273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7.4. </w:t>
      </w:r>
      <w:r>
        <w:rPr>
          <w:rFonts w:hint="eastAsia"/>
        </w:rPr>
        <w:t>用户界面</w:t>
      </w:r>
      <w:r>
        <w:tab/>
      </w:r>
      <w:r>
        <w:fldChar w:fldCharType="begin"/>
      </w:r>
      <w:r>
        <w:instrText xml:space="preserve"> PAGEREF _Toc29273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_Toc13237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7.4.1. </w:t>
      </w:r>
      <w:r>
        <w:rPr>
          <w:rFonts w:hint="eastAsia"/>
        </w:rPr>
        <w:t>信息设置</w:t>
      </w:r>
      <w:r>
        <w:tab/>
      </w:r>
      <w:r>
        <w:fldChar w:fldCharType="begin"/>
      </w:r>
      <w:r>
        <w:instrText xml:space="preserve"> PAGEREF _Toc13237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_Toc24744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7.4.2. </w:t>
      </w:r>
      <w:r>
        <w:rPr>
          <w:rFonts w:hint="eastAsia"/>
        </w:rPr>
        <w:t>购物车</w:t>
      </w:r>
      <w:r>
        <w:tab/>
      </w:r>
      <w:r>
        <w:fldChar w:fldCharType="begin"/>
      </w:r>
      <w:r>
        <w:instrText xml:space="preserve"> PAGEREF _Toc24744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_Toc31975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7.4.3. </w:t>
      </w:r>
      <w:r>
        <w:rPr>
          <w:rFonts w:hint="eastAsia"/>
        </w:rPr>
        <w:t>商品查询</w:t>
      </w:r>
      <w:r>
        <w:tab/>
      </w:r>
      <w:r>
        <w:fldChar w:fldCharType="begin"/>
      </w:r>
      <w:r>
        <w:instrText xml:space="preserve"> PAGEREF _Toc31975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_Toc7249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7.4.4. </w:t>
      </w:r>
      <w:r>
        <w:rPr>
          <w:rFonts w:hint="eastAsia"/>
        </w:rPr>
        <w:t>发布商品</w:t>
      </w:r>
      <w:r>
        <w:tab/>
      </w:r>
      <w:r>
        <w:fldChar w:fldCharType="begin"/>
      </w:r>
      <w:r>
        <w:instrText xml:space="preserve"> PAGEREF _Toc7249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_Toc2384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7.4.5. </w:t>
      </w:r>
      <w:r>
        <w:rPr>
          <w:rFonts w:hint="eastAsia"/>
        </w:rPr>
        <w:t>管理商品</w:t>
      </w:r>
      <w:r>
        <w:tab/>
      </w:r>
      <w:r>
        <w:fldChar w:fldCharType="begin"/>
      </w:r>
      <w:r>
        <w:instrText xml:space="preserve"> PAGEREF _Toc2384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_Toc10636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7.4.6. </w:t>
      </w:r>
      <w:r>
        <w:rPr>
          <w:rFonts w:hint="eastAsia"/>
        </w:rPr>
        <w:t>现存订单查询(买家)</w:t>
      </w:r>
      <w:r>
        <w:tab/>
      </w:r>
      <w:r>
        <w:fldChar w:fldCharType="begin"/>
      </w:r>
      <w:r>
        <w:instrText xml:space="preserve"> PAGEREF _Toc10636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_Toc30817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7.4.7. </w:t>
      </w:r>
      <w:r>
        <w:rPr>
          <w:rFonts w:hint="eastAsia"/>
        </w:rPr>
        <w:t>现存订单查询(卖家)</w:t>
      </w:r>
      <w:r>
        <w:tab/>
      </w:r>
      <w:r>
        <w:fldChar w:fldCharType="begin"/>
      </w:r>
      <w:r>
        <w:instrText xml:space="preserve"> PAGEREF _Toc30817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_Toc3511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7.4.8. </w:t>
      </w:r>
      <w:r>
        <w:rPr>
          <w:rFonts w:hint="eastAsia"/>
        </w:rPr>
        <w:t>历史订单查询</w:t>
      </w:r>
      <w:r>
        <w:tab/>
      </w:r>
      <w:r>
        <w:fldChar w:fldCharType="begin"/>
      </w:r>
      <w:r>
        <w:instrText xml:space="preserve"> PAGEREF _Toc3511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_Toc22249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8. </w:t>
      </w:r>
      <w:r>
        <w:rPr>
          <w:rFonts w:hint="eastAsia"/>
          <w:lang w:val="en-US" w:eastAsia="zh-CN"/>
        </w:rPr>
        <w:t>总结与展望</w:t>
      </w:r>
      <w:r>
        <w:tab/>
      </w:r>
      <w:r>
        <w:fldChar w:fldCharType="begin"/>
      </w:r>
      <w:r>
        <w:instrText xml:space="preserve"> PAGEREF _Toc22249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_Toc29605 </w:instrText>
      </w:r>
      <w:r>
        <w:rPr>
          <w:rFonts w:hint="eastAsia"/>
        </w:rPr>
        <w:fldChar w:fldCharType="separate"/>
      </w:r>
      <w:r>
        <w:rPr>
          <w:rFonts w:hint="eastAsia" w:ascii="黑体"/>
          <w:szCs w:val="36"/>
        </w:rPr>
        <w:t>参考文献</w:t>
      </w:r>
      <w:r>
        <w:tab/>
      </w:r>
      <w:r>
        <w:fldChar w:fldCharType="begin"/>
      </w:r>
      <w:r>
        <w:instrText xml:space="preserve"> PAGEREF _Toc29605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upperRoman" w:start="1"/>
          <w:cols w:space="0" w:num="1"/>
          <w:docGrid w:type="lines" w:linePitch="312" w:charSpace="0"/>
        </w:sectPr>
      </w:pPr>
      <w:r>
        <w:rPr>
          <w:rFonts w:hint="eastAsia"/>
        </w:rPr>
        <w:fldChar w:fldCharType="end"/>
      </w:r>
    </w:p>
    <w:bookmarkEnd w:id="2"/>
    <w:p>
      <w:pPr>
        <w:pStyle w:val="2"/>
      </w:pPr>
      <w:bookmarkStart w:id="3" w:name="_Toc20202"/>
      <w:r>
        <w:rPr>
          <w:rFonts w:hint="eastAsia"/>
          <w:lang w:val="en-US" w:eastAsia="zh-CN"/>
        </w:rPr>
        <w:t>概述</w:t>
      </w:r>
      <w:bookmarkEnd w:id="3"/>
    </w:p>
    <w:p>
      <w:pPr>
        <w:pStyle w:val="3"/>
        <w:rPr>
          <w:color w:val="auto"/>
        </w:rPr>
      </w:pPr>
      <w:bookmarkStart w:id="4" w:name="_Toc21311"/>
      <w:r>
        <w:rPr>
          <w:rFonts w:hint="eastAsia"/>
          <w:color w:val="auto"/>
          <w:lang w:val="en-US" w:eastAsia="zh-CN"/>
        </w:rPr>
        <w:t>研究背景</w:t>
      </w:r>
      <w:bookmarkEnd w:id="4"/>
    </w:p>
    <w:p>
      <w:pPr>
        <w:ind w:firstLine="420" w:firstLineChars="0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</w:rPr>
        <w:t>大学生群体</w:t>
      </w:r>
      <w:r>
        <w:rPr>
          <w:rFonts w:hint="eastAsia"/>
          <w:color w:val="auto"/>
          <w:lang w:val="en-US" w:eastAsia="zh-CN"/>
        </w:rPr>
        <w:t>规模庞大</w:t>
      </w:r>
      <w:r>
        <w:rPr>
          <w:rFonts w:hint="eastAsia"/>
          <w:color w:val="auto"/>
        </w:rPr>
        <w:t>，但一直以来由于诸如课程安排或是教学时长所限等问题，</w:t>
      </w:r>
      <w:r>
        <w:rPr>
          <w:rFonts w:hint="eastAsia"/>
          <w:color w:val="auto"/>
          <w:lang w:val="en-US" w:eastAsia="zh-CN"/>
        </w:rPr>
        <w:t>不少教科书</w:t>
      </w:r>
      <w:r>
        <w:rPr>
          <w:rFonts w:hint="eastAsia"/>
          <w:color w:val="auto"/>
        </w:rPr>
        <w:t>在当前学期使用过后，便长期搁置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造成了极大的资源浪费。现如今，不少商家看到如此商机，纷纷在校园建立二手书回收买卖的站点，但这些仅仅停留在线下。如果能将二手书交易搬到线上，这必将为同学们提供极大的便利。</w:t>
      </w:r>
    </w:p>
    <w:p>
      <w:pPr>
        <w:pStyle w:val="3"/>
        <w:rPr>
          <w:color w:val="auto"/>
        </w:rPr>
      </w:pPr>
      <w:bookmarkStart w:id="5" w:name="_Toc7058"/>
      <w:r>
        <w:rPr>
          <w:rFonts w:hint="eastAsia"/>
          <w:color w:val="auto"/>
          <w:lang w:val="en-US" w:eastAsia="zh-CN"/>
        </w:rPr>
        <w:t>需求</w:t>
      </w:r>
      <w:bookmarkEnd w:id="5"/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一个便捷的二手书交易系统，提供如下基本功能：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</w:rPr>
        <w:t>提供管理员身份与用户身份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</w:rPr>
        <w:t>允许管理员：修改个人信息、管理书目、管理用户、管理订单</w:t>
      </w:r>
    </w:p>
    <w:p>
      <w:pPr>
        <w:numPr>
          <w:ilvl w:val="0"/>
          <w:numId w:val="2"/>
        </w:numPr>
        <w:ind w:firstLine="420"/>
        <w:rPr>
          <w:color w:val="auto"/>
        </w:rPr>
      </w:pPr>
      <w:r>
        <w:rPr>
          <w:rFonts w:hint="eastAsia"/>
          <w:color w:val="auto"/>
        </w:rPr>
        <w:t>为用户添加买书功能：查询商品、添加至购物车、下单、付款、取消订单、查询购买生成的现存订单和历史订单</w:t>
      </w:r>
    </w:p>
    <w:p>
      <w:pPr>
        <w:numPr>
          <w:ilvl w:val="0"/>
          <w:numId w:val="2"/>
        </w:num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为用户添加卖书功能：发布商品、管理商品、确认发货、取消订单、查询售卖生成的现存订单和历史订单</w:t>
      </w:r>
    </w:p>
    <w:p>
      <w:pPr>
        <w:pStyle w:val="3"/>
        <w:rPr>
          <w:color w:val="auto"/>
        </w:rPr>
      </w:pPr>
      <w:bookmarkStart w:id="6" w:name="_Toc21458"/>
      <w:r>
        <w:rPr>
          <w:rFonts w:hint="eastAsia"/>
          <w:color w:val="auto"/>
          <w:lang w:val="en-US" w:eastAsia="zh-CN"/>
        </w:rPr>
        <w:t>现状</w:t>
      </w:r>
      <w:bookmarkEnd w:id="6"/>
    </w:p>
    <w:p>
      <w:pPr>
        <w:ind w:firstLine="420" w:firstLineChars="0"/>
        <w:sectPr>
          <w:footerReference r:id="rId6" w:type="default"/>
          <w:pgSz w:w="11906" w:h="16838"/>
          <w:pgMar w:top="1440" w:right="1800" w:bottom="1440" w:left="1800" w:header="851" w:footer="992" w:gutter="0"/>
          <w:pgNumType w:fmt="decimal" w:start="1"/>
          <w:cols w:space="0" w:num="1"/>
          <w:docGrid w:type="lines" w:linePitch="312" w:charSpace="0"/>
        </w:sectPr>
      </w:pPr>
      <w:r>
        <w:rPr>
          <w:rFonts w:hint="eastAsia"/>
          <w:color w:val="auto"/>
          <w:lang w:val="en-US" w:eastAsia="zh-CN"/>
        </w:rPr>
        <w:t>暂无有关二手书交易的系统，但可以将各大电商系统作为参照，结合二手书的有关特性，创造出一个专门用于二手书籍交易</w:t>
      </w:r>
    </w:p>
    <w:p>
      <w:pPr>
        <w:pStyle w:val="2"/>
      </w:pPr>
      <w:bookmarkStart w:id="7" w:name="_Toc985"/>
      <w:r>
        <w:rPr>
          <w:rFonts w:hint="eastAsia"/>
          <w:lang w:val="en-US" w:eastAsia="zh-CN"/>
        </w:rPr>
        <w:t>需求分析</w:t>
      </w:r>
      <w:bookmarkEnd w:id="7"/>
    </w:p>
    <w:p>
      <w:pPr>
        <w:pStyle w:val="3"/>
        <w:rPr>
          <w:lang w:val="en-US"/>
        </w:rPr>
      </w:pPr>
      <w:bookmarkStart w:id="8" w:name="_Toc1054"/>
      <w:r>
        <w:rPr>
          <w:rFonts w:hint="eastAsia"/>
          <w:lang w:val="en-US" w:eastAsia="zh-CN"/>
        </w:rPr>
        <w:t>数据流图</w:t>
      </w:r>
      <w:bookmarkEnd w:id="8"/>
    </w:p>
    <w:p>
      <w:pPr>
        <w:pStyle w:val="4"/>
      </w:pPr>
      <w:bookmarkStart w:id="9" w:name="_Toc5594"/>
      <w:bookmarkStart w:id="10" w:name="_Toc16942"/>
      <w:r>
        <w:rPr>
          <w:rFonts w:hint="eastAsia"/>
        </w:rPr>
        <w:t>顶层数据流图</w:t>
      </w:r>
      <w:bookmarkEnd w:id="9"/>
      <w:bookmarkEnd w:id="10"/>
    </w:p>
    <w:p/>
    <w:p>
      <w:pPr>
        <w:jc w:val="center"/>
      </w:pPr>
      <w:r>
        <w:drawing>
          <wp:inline distT="0" distB="0" distL="114300" distR="114300">
            <wp:extent cx="5262880" cy="2153285"/>
            <wp:effectExtent l="0" t="0" r="7620" b="571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r="84" b="2496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>
      <w:r>
        <w:rPr>
          <w:rFonts w:hint="eastAsia"/>
        </w:rPr>
        <w:t>注：以下的“系统”均指代“二手书交易系统”</w:t>
      </w:r>
    </w:p>
    <w:p>
      <w:pPr>
        <w:numPr>
          <w:ilvl w:val="0"/>
          <w:numId w:val="3"/>
        </w:numPr>
      </w:pPr>
      <w:r>
        <w:rPr>
          <w:rFonts w:hint="eastAsia"/>
        </w:rPr>
        <w:t>用户(卖家)将持有货品信息发布到系统</w:t>
      </w:r>
    </w:p>
    <w:p>
      <w:pPr>
        <w:numPr>
          <w:ilvl w:val="0"/>
          <w:numId w:val="3"/>
        </w:numPr>
      </w:pPr>
      <w:r>
        <w:rPr>
          <w:rFonts w:hint="eastAsia"/>
        </w:rPr>
        <w:t>用户(买家)从系统获取现有货品信息</w:t>
      </w:r>
    </w:p>
    <w:p>
      <w:pPr>
        <w:numPr>
          <w:ilvl w:val="0"/>
          <w:numId w:val="3"/>
        </w:numPr>
      </w:pPr>
      <w:r>
        <w:rPr>
          <w:rFonts w:hint="eastAsia"/>
        </w:rPr>
        <w:t>用户(卖家)将已挑选的货品的信息输送到系统</w:t>
      </w:r>
    </w:p>
    <w:p>
      <w:pPr>
        <w:numPr>
          <w:ilvl w:val="0"/>
          <w:numId w:val="3"/>
        </w:numPr>
      </w:pPr>
      <w:r>
        <w:rPr>
          <w:rFonts w:hint="eastAsia"/>
        </w:rPr>
        <w:t>系统将生成订单，并发送给用户(卖家)</w:t>
      </w:r>
    </w:p>
    <w:p>
      <w:pPr>
        <w:numPr>
          <w:ilvl w:val="0"/>
          <w:numId w:val="3"/>
        </w:numPr>
      </w:pPr>
      <w:r>
        <w:rPr>
          <w:rFonts w:hint="eastAsia"/>
        </w:rPr>
        <w:t>用户卖家自行进行发货，并将快递单号发送给系统</w:t>
      </w:r>
    </w:p>
    <w:p>
      <w:pPr>
        <w:numPr>
          <w:ilvl w:val="0"/>
          <w:numId w:val="3"/>
        </w:numPr>
      </w:pPr>
      <w:r>
        <w:rPr>
          <w:rFonts w:hint="eastAsia"/>
        </w:rPr>
        <w:t>最终，系统将快递单号整合入订单信息中，并将订单信息发送给用户(买家)</w:t>
      </w:r>
    </w:p>
    <w:p>
      <w:pPr>
        <w:pStyle w:val="4"/>
      </w:pPr>
      <w:bookmarkStart w:id="11" w:name="_Toc25182"/>
      <w:bookmarkStart w:id="12" w:name="_Toc15251"/>
      <w:r>
        <w:rPr>
          <w:rFonts w:hint="eastAsia"/>
        </w:rPr>
        <w:t>第二层数据流图</w:t>
      </w:r>
      <w:bookmarkEnd w:id="11"/>
      <w:bookmarkEnd w:id="12"/>
    </w:p>
    <w:p>
      <w:pPr>
        <w:jc w:val="center"/>
      </w:pPr>
      <w:r>
        <w:drawing>
          <wp:inline distT="0" distB="0" distL="114300" distR="114300">
            <wp:extent cx="5269230" cy="2929255"/>
            <wp:effectExtent l="0" t="0" r="127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第二层数据流图</w:t>
      </w:r>
    </w:p>
    <w:p/>
    <w:p>
      <w:pPr>
        <w:numPr>
          <w:ilvl w:val="0"/>
          <w:numId w:val="4"/>
        </w:numPr>
      </w:pPr>
      <w:r>
        <w:rPr>
          <w:rFonts w:hint="eastAsia"/>
        </w:rPr>
        <w:t>管理员将可以通过</w:t>
      </w:r>
      <w:r>
        <w:t>”</w:t>
      </w:r>
      <w:r>
        <w:rPr>
          <w:rFonts w:hint="eastAsia"/>
        </w:rPr>
        <w:t>管理</w:t>
      </w:r>
      <w:r>
        <w:t>”</w:t>
      </w:r>
      <w:r>
        <w:rPr>
          <w:rFonts w:hint="eastAsia"/>
        </w:rPr>
        <w:t>操作，增删改书目表中的书籍信息</w:t>
      </w:r>
    </w:p>
    <w:p>
      <w:pPr>
        <w:numPr>
          <w:ilvl w:val="0"/>
          <w:numId w:val="4"/>
        </w:numPr>
      </w:pPr>
      <w:r>
        <w:rPr>
          <w:rFonts w:hint="eastAsia"/>
        </w:rPr>
        <w:t>用户(卖家)将持有货品信息发布，由</w:t>
      </w:r>
      <w:r>
        <w:t>”</w:t>
      </w:r>
      <w:r>
        <w:rPr>
          <w:rFonts w:hint="eastAsia"/>
        </w:rPr>
        <w:t>上架</w:t>
      </w:r>
      <w:r>
        <w:t>”</w:t>
      </w:r>
      <w:r>
        <w:rPr>
          <w:rFonts w:hint="eastAsia"/>
        </w:rPr>
        <w:t>操作将货品信息记录到</w:t>
      </w:r>
      <w:r>
        <w:t>”</w:t>
      </w:r>
      <w:r>
        <w:rPr>
          <w:rFonts w:hint="eastAsia"/>
        </w:rPr>
        <w:t>货品表</w:t>
      </w:r>
      <w:r>
        <w:t>”</w:t>
      </w:r>
      <w:r>
        <w:rPr>
          <w:rFonts w:hint="eastAsia"/>
        </w:rPr>
        <w:t>中</w:t>
      </w:r>
    </w:p>
    <w:p>
      <w:pPr>
        <w:numPr>
          <w:ilvl w:val="0"/>
          <w:numId w:val="4"/>
        </w:numPr>
      </w:pPr>
      <w:r>
        <w:rPr>
          <w:rFonts w:hint="eastAsia"/>
        </w:rPr>
        <w:t>用户(卖家)通过</w:t>
      </w:r>
      <w:r>
        <w:t>”</w:t>
      </w:r>
      <w:r>
        <w:rPr>
          <w:rFonts w:hint="eastAsia"/>
        </w:rPr>
        <w:t>管理</w:t>
      </w:r>
      <w:r>
        <w:t>”</w:t>
      </w:r>
      <w:r>
        <w:rPr>
          <w:rFonts w:hint="eastAsia"/>
        </w:rPr>
        <w:t>操作管理发布的货品，此记录将删改货品表中的信息</w:t>
      </w:r>
    </w:p>
    <w:p>
      <w:pPr>
        <w:numPr>
          <w:ilvl w:val="0"/>
          <w:numId w:val="4"/>
        </w:numPr>
      </w:pPr>
      <w:r>
        <w:rPr>
          <w:rFonts w:hint="eastAsia"/>
        </w:rPr>
        <w:t>用户(买家)通过</w:t>
      </w:r>
      <w:r>
        <w:t>”</w:t>
      </w:r>
      <w:r>
        <w:rPr>
          <w:rFonts w:hint="eastAsia"/>
        </w:rPr>
        <w:t>查询</w:t>
      </w:r>
      <w:r>
        <w:t>”</w:t>
      </w:r>
      <w:r>
        <w:rPr>
          <w:rFonts w:hint="eastAsia"/>
        </w:rPr>
        <w:t>操作，按选定的查询条件，查询到匹配的货品信息</w:t>
      </w:r>
    </w:p>
    <w:p>
      <w:pPr>
        <w:numPr>
          <w:ilvl w:val="0"/>
          <w:numId w:val="4"/>
        </w:numPr>
      </w:pPr>
      <w:r>
        <w:rPr>
          <w:rFonts w:hint="eastAsia"/>
        </w:rPr>
        <w:t>用户(买家)可通过</w:t>
      </w:r>
      <w:r>
        <w:t>”</w:t>
      </w:r>
      <w:r>
        <w:rPr>
          <w:rFonts w:hint="eastAsia"/>
        </w:rPr>
        <w:t>收藏</w:t>
      </w:r>
      <w:r>
        <w:t>”</w:t>
      </w:r>
      <w:r>
        <w:rPr>
          <w:rFonts w:hint="eastAsia"/>
        </w:rPr>
        <w:t>操作，将选定的货品收藏，此操作将其记录到购物车表中</w:t>
      </w:r>
    </w:p>
    <w:p>
      <w:pPr>
        <w:numPr>
          <w:ilvl w:val="0"/>
          <w:numId w:val="4"/>
        </w:numPr>
      </w:pPr>
      <w:r>
        <w:rPr>
          <w:rFonts w:hint="eastAsia"/>
        </w:rPr>
        <w:t>用户(买家)将购物车中的货物编号或刚刚查询到的货物编号，结合自身的用户编号输送到</w:t>
      </w:r>
      <w:r>
        <w:t>”</w:t>
      </w:r>
      <w:r>
        <w:rPr>
          <w:rFonts w:hint="eastAsia"/>
        </w:rPr>
        <w:t>购买操作</w:t>
      </w:r>
      <w:r>
        <w:t>”</w:t>
      </w:r>
      <w:r>
        <w:rPr>
          <w:rFonts w:hint="eastAsia"/>
        </w:rPr>
        <w:t>中，此操作将生成订单，并将其记录到</w:t>
      </w:r>
      <w:r>
        <w:t>”</w:t>
      </w:r>
      <w:r>
        <w:rPr>
          <w:rFonts w:hint="eastAsia"/>
        </w:rPr>
        <w:t>现存订单表</w:t>
      </w:r>
      <w:r>
        <w:t>”</w:t>
      </w:r>
    </w:p>
    <w:p>
      <w:pPr>
        <w:numPr>
          <w:ilvl w:val="0"/>
          <w:numId w:val="4"/>
        </w:numPr>
      </w:pPr>
      <w:r>
        <w:rPr>
          <w:rFonts w:hint="eastAsia"/>
        </w:rPr>
        <w:t>用户(买家/卖家)可将订单编号传送到</w:t>
      </w:r>
      <w:r>
        <w:t>”</w:t>
      </w:r>
      <w:r>
        <w:rPr>
          <w:rFonts w:hint="eastAsia"/>
        </w:rPr>
        <w:t>取消订单</w:t>
      </w:r>
      <w:r>
        <w:t>”</w:t>
      </w:r>
      <w:r>
        <w:rPr>
          <w:rFonts w:hint="eastAsia"/>
        </w:rPr>
        <w:t>操作，以取消现存订单，此操作将删除现存订单表中的信息</w:t>
      </w:r>
    </w:p>
    <w:p>
      <w:pPr>
        <w:numPr>
          <w:ilvl w:val="0"/>
          <w:numId w:val="4"/>
        </w:numPr>
      </w:pPr>
      <w:r>
        <w:t>”</w:t>
      </w:r>
      <w:r>
        <w:rPr>
          <w:rFonts w:hint="eastAsia"/>
        </w:rPr>
        <w:t>记录</w:t>
      </w:r>
      <w:r>
        <w:t>”</w:t>
      </w:r>
      <w:r>
        <w:rPr>
          <w:rFonts w:hint="eastAsia"/>
        </w:rPr>
        <w:t>操作将已完成的订单或被用户(买家/卖家)取消的订单记录到历史订单表中</w:t>
      </w:r>
    </w:p>
    <w:p>
      <w:pPr>
        <w:numPr>
          <w:ilvl w:val="0"/>
          <w:numId w:val="4"/>
        </w:numPr>
      </w:pPr>
      <w:r>
        <w:rPr>
          <w:rFonts w:hint="eastAsia"/>
        </w:rPr>
        <w:t>管理员可以通过</w:t>
      </w:r>
      <w:r>
        <w:t>”</w:t>
      </w:r>
      <w:r>
        <w:rPr>
          <w:rFonts w:hint="eastAsia"/>
        </w:rPr>
        <w:t>禁售</w:t>
      </w:r>
      <w:r>
        <w:t>”</w:t>
      </w:r>
      <w:r>
        <w:rPr>
          <w:rFonts w:hint="eastAsia"/>
        </w:rPr>
        <w:t>操作将书目表中的指定书籍设置成禁售；同时将使所有购物车表中对应的条目设置为失效状态；删除现存订单表中对应的状态处于</w:t>
      </w:r>
      <w:r>
        <w:t>”</w:t>
      </w:r>
      <w:r>
        <w:rPr>
          <w:rFonts w:hint="eastAsia"/>
        </w:rPr>
        <w:t>未付款</w:t>
      </w:r>
      <w:r>
        <w:t>”</w:t>
      </w:r>
      <w:r>
        <w:rPr>
          <w:rFonts w:hint="eastAsia"/>
        </w:rPr>
        <w:t>或</w:t>
      </w:r>
      <w:r>
        <w:t>”</w:t>
      </w:r>
      <w:r>
        <w:rPr>
          <w:rFonts w:hint="eastAsia"/>
        </w:rPr>
        <w:t>已付款</w:t>
      </w:r>
      <w:r>
        <w:t>”</w:t>
      </w:r>
      <w:r>
        <w:rPr>
          <w:rFonts w:hint="eastAsia"/>
        </w:rPr>
        <w:t>的订单(因为已发货的货品无法追回，所以不可取消</w:t>
      </w:r>
      <w:r>
        <w:t>”</w:t>
      </w:r>
      <w:r>
        <w:rPr>
          <w:rFonts w:hint="eastAsia"/>
        </w:rPr>
        <w:t>已发货</w:t>
      </w:r>
      <w:r>
        <w:t>”</w:t>
      </w:r>
      <w:r>
        <w:rPr>
          <w:rFonts w:hint="eastAsia"/>
        </w:rPr>
        <w:t>状态的订单)；再将删改货品表，若对应的货品的已订数量不为0(即还存在</w:t>
      </w:r>
      <w:r>
        <w:t>”</w:t>
      </w:r>
      <w:r>
        <w:rPr>
          <w:rFonts w:hint="eastAsia"/>
        </w:rPr>
        <w:t>已发货</w:t>
      </w:r>
      <w:r>
        <w:t>”</w:t>
      </w:r>
      <w:r>
        <w:rPr>
          <w:rFonts w:hint="eastAsia"/>
        </w:rPr>
        <w:t>状态的订单)，则保留此货品，并将其库存置零(注：对于已经禁售的货品，在</w:t>
      </w:r>
      <w:r>
        <w:t>”</w:t>
      </w:r>
      <w:r>
        <w:rPr>
          <w:rFonts w:hint="eastAsia"/>
        </w:rPr>
        <w:t>管理</w:t>
      </w:r>
      <w:r>
        <w:t>”</w:t>
      </w:r>
      <w:r>
        <w:rPr>
          <w:rFonts w:hint="eastAsia"/>
        </w:rPr>
        <w:t>操作中只能下架，不可更改货品信息)，这实现了对此禁售货品的屏蔽(注：用户查询不到库存为0的货品)；若对应的货品的已订数量为0，则直接删除此条目</w:t>
      </w:r>
    </w:p>
    <w:p>
      <w:pPr>
        <w:pStyle w:val="3"/>
        <w:rPr>
          <w:color w:val="auto"/>
        </w:rPr>
      </w:pPr>
      <w:bookmarkStart w:id="13" w:name="_Toc9239"/>
      <w:r>
        <w:rPr>
          <w:rFonts w:hint="eastAsia"/>
          <w:color w:val="auto"/>
          <w:lang w:val="en-US" w:eastAsia="zh-CN"/>
        </w:rPr>
        <w:t>数据字典</w:t>
      </w:r>
      <w:bookmarkEnd w:id="13"/>
    </w:p>
    <w:p>
      <w:pPr>
        <w:jc w:val="center"/>
      </w:pPr>
      <w:r>
        <w:drawing>
          <wp:inline distT="0" distB="0" distL="114300" distR="114300">
            <wp:extent cx="4747260" cy="3886835"/>
            <wp:effectExtent l="0" t="0" r="2540" b="1206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数据字典</w:t>
      </w:r>
    </w:p>
    <w:p>
      <w:pPr>
        <w:tabs>
          <w:tab w:val="left" w:pos="312"/>
        </w:tabs>
        <w:sectPr>
          <w:footerReference r:id="rId7" w:type="default"/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/>
        </w:rPr>
        <w:br w:type="page"/>
      </w:r>
    </w:p>
    <w:p>
      <w:pPr>
        <w:pStyle w:val="2"/>
      </w:pPr>
      <w:bookmarkStart w:id="14" w:name="_Toc7287"/>
      <w:bookmarkStart w:id="15" w:name="_Toc19592"/>
      <w:bookmarkStart w:id="16" w:name="_Toc24105"/>
      <w:r>
        <w:rPr>
          <w:rFonts w:hint="eastAsia"/>
        </w:rPr>
        <w:t>概念模型设计</w:t>
      </w:r>
      <w:bookmarkEnd w:id="14"/>
      <w:bookmarkEnd w:id="15"/>
      <w:bookmarkEnd w:id="16"/>
    </w:p>
    <w:p>
      <w:pPr>
        <w:pStyle w:val="3"/>
      </w:pPr>
      <w:bookmarkStart w:id="17" w:name="_Toc30765"/>
      <w:bookmarkStart w:id="18" w:name="_Toc16392"/>
      <w:r>
        <w:rPr>
          <w:rFonts w:hint="eastAsia"/>
        </w:rPr>
        <w:t>局部E-R图</w:t>
      </w:r>
      <w:bookmarkEnd w:id="17"/>
      <w:bookmarkEnd w:id="18"/>
    </w:p>
    <w:p>
      <w:pPr>
        <w:numPr>
          <w:ilvl w:val="0"/>
          <w:numId w:val="5"/>
        </w:numPr>
      </w:pPr>
      <w:r>
        <w:rPr>
          <w:rFonts w:hint="eastAsia"/>
        </w:rPr>
        <w:t>管理员实体及其属性</w:t>
      </w:r>
    </w:p>
    <w:p>
      <w:pPr>
        <w:jc w:val="center"/>
      </w:pPr>
      <w:r>
        <w:drawing>
          <wp:inline distT="0" distB="0" distL="114300" distR="114300">
            <wp:extent cx="4283075" cy="1363345"/>
            <wp:effectExtent l="0" t="0" r="9525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6720" t="20411" r="10780" b="16772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管理员实体E-R图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管理员身份主要用于管理书籍和用户。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管理员实体除了唯一标识AID、帐号和密码，只记录其他一些必要信息。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</w:pPr>
      <w:r>
        <w:rPr>
          <w:rFonts w:hint="eastAsia"/>
        </w:rPr>
        <w:t>用户实体及其属性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422265" cy="958215"/>
            <wp:effectExtent l="0" t="0" r="635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t="6712" r="794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用户实体E-R图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用户实体具有其唯一标志UID、帐号和密码，以及其他一些必要信息。其中，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余额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用于买卖货品，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状态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用于用户管理(若为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黑名单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则禁止其登录)，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收货地址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可以为空，但在付款操作前必须填写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</w:pPr>
      <w:r>
        <w:rPr>
          <w:rFonts w:hint="eastAsia"/>
        </w:rPr>
        <w:t>书目实体及其属性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049520" cy="1447800"/>
            <wp:effectExtent l="0" t="0" r="508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t="14062" r="8837" b="20934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书目实体E-R图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ISBN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为书目实体的唯一标识，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允许交易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用于禁止/允许销售操作。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both"/>
      </w:pPr>
    </w:p>
    <w:p>
      <w:pPr>
        <w:numPr>
          <w:ilvl w:val="0"/>
          <w:numId w:val="5"/>
        </w:numPr>
      </w:pPr>
      <w:r>
        <w:rPr>
          <w:rFonts w:hint="eastAsia"/>
        </w:rPr>
        <w:t>货品实体及其属性</w:t>
      </w:r>
    </w:p>
    <w:p>
      <w:pPr>
        <w:jc w:val="center"/>
      </w:pPr>
      <w:r>
        <w:drawing>
          <wp:inline distT="0" distB="0" distL="114300" distR="114300">
            <wp:extent cx="4736465" cy="1452245"/>
            <wp:effectExtent l="0" t="0" r="635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l="2414" t="15915" r="4446" b="18079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货品实体E-R图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货物编号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为货品实体的唯一标识，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为货品总数，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已订数量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为已产生订单的货品总数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numPr>
          <w:ilvl w:val="0"/>
          <w:numId w:val="5"/>
        </w:numPr>
      </w:pPr>
      <w:r>
        <w:rPr>
          <w:rFonts w:hint="eastAsia"/>
        </w:rPr>
        <w:t>现存订单实体及其属性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760085" cy="1122045"/>
            <wp:effectExtent l="0" t="0" r="5715" b="825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现存订单实体E-R图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订单号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为现存订单实体的唯一标识，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订单状态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未付款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已付款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已发货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这三项，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快递单号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由卖方用户填写，在确认发货之前均为空。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现存订单将在确认收货操作、取消订单操作以及禁止销售操作之后被删除(除非状态为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已发货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)，并生成新的历史订单实体(如图3.6)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</w:pPr>
      <w:r>
        <w:rPr>
          <w:rFonts w:hint="eastAsia"/>
        </w:rPr>
        <w:t>历史订单实体及其属性</w:t>
      </w:r>
    </w:p>
    <w:p>
      <w:pPr>
        <w:jc w:val="center"/>
      </w:pPr>
      <w:r>
        <w:drawing>
          <wp:inline distT="0" distB="0" distL="114300" distR="114300">
            <wp:extent cx="5760085" cy="1062990"/>
            <wp:effectExtent l="0" t="0" r="5715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l="-482" t="20106" r="4640" b="2430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历史订单实体E-R图</w:t>
      </w:r>
    </w:p>
    <w:p>
      <w:pPr>
        <w:pStyle w:val="13"/>
        <w:jc w:val="center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订单号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为现存订单实体的唯一标识，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订单状态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完成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买方取消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卖方取消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禁止销售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这四项。除非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订单状态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完成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，否则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快递单号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收货地址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必须为空。</w:t>
      </w:r>
    </w:p>
    <w:p>
      <w:pPr>
        <w:pStyle w:val="13"/>
        <w:jc w:val="center"/>
      </w:pPr>
      <w:r>
        <w:br w:type="page"/>
      </w:r>
    </w:p>
    <w:p/>
    <w:p>
      <w:pPr>
        <w:pStyle w:val="3"/>
      </w:pPr>
      <w:bookmarkStart w:id="19" w:name="_Toc19516"/>
      <w:bookmarkStart w:id="20" w:name="_Toc26967"/>
      <w:r>
        <w:rPr>
          <w:rFonts w:hint="eastAsia"/>
        </w:rPr>
        <w:t>全局E-R图</w:t>
      </w:r>
      <w:bookmarkEnd w:id="19"/>
      <w:bookmarkEnd w:id="20"/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445760" cy="3839210"/>
            <wp:effectExtent l="0" t="0" r="2540" b="889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全局E-R图</w:t>
      </w:r>
    </w:p>
    <w:p>
      <w:pPr>
        <w:pStyle w:val="3"/>
      </w:pPr>
      <w:bookmarkStart w:id="21" w:name="_Toc19178"/>
      <w:bookmarkStart w:id="22" w:name="_Toc17170"/>
      <w:r>
        <w:rPr>
          <w:rFonts w:hint="eastAsia"/>
        </w:rPr>
        <w:t>优化E-R图</w:t>
      </w:r>
      <w:bookmarkEnd w:id="21"/>
      <w:bookmarkEnd w:id="22"/>
    </w:p>
    <w:p>
      <w:pPr>
        <w:jc w:val="center"/>
      </w:pPr>
      <w:r>
        <w:drawing>
          <wp:inline distT="0" distB="0" distL="114300" distR="114300">
            <wp:extent cx="3215005" cy="1412240"/>
            <wp:effectExtent l="0" t="0" r="10795" b="1016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购物车实体E-R图</w:t>
      </w:r>
    </w:p>
    <w:p>
      <w:pPr>
        <w:sectPr>
          <w:footerReference r:id="rId8" w:type="default"/>
          <w:type w:val="continuous"/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/>
        </w:rPr>
        <w:t>由</w:t>
      </w:r>
      <w:r>
        <w:t>”</w:t>
      </w:r>
      <w:r>
        <w:rPr>
          <w:rFonts w:hint="eastAsia"/>
        </w:rPr>
        <w:t>收藏</w:t>
      </w:r>
      <w:r>
        <w:t>”</w:t>
      </w:r>
      <w:r>
        <w:rPr>
          <w:rFonts w:hint="eastAsia"/>
        </w:rPr>
        <w:t>联系，新生成：购物车(</w:t>
      </w:r>
      <w:r>
        <w:rPr>
          <w:rFonts w:hint="eastAsia"/>
          <w:b/>
          <w:bCs/>
        </w:rPr>
        <w:t>货物编号，买家UID</w:t>
      </w:r>
      <w:r>
        <w:rPr>
          <w:rFonts w:hint="eastAsia"/>
        </w:rPr>
        <w:t>，数量，有效</w:t>
      </w:r>
      <w:bookmarkStart w:id="23" w:name="_Toc1023"/>
      <w:bookmarkStart w:id="24" w:name="_Toc3324"/>
    </w:p>
    <w:p>
      <w:pPr>
        <w:pStyle w:val="2"/>
      </w:pPr>
      <w:bookmarkStart w:id="25" w:name="_Toc11678"/>
      <w:r>
        <w:rPr>
          <w:rFonts w:hint="eastAsia"/>
        </w:rPr>
        <w:t>逻辑模型设计</w:t>
      </w:r>
      <w:bookmarkEnd w:id="23"/>
      <w:bookmarkEnd w:id="24"/>
      <w:bookmarkEnd w:id="25"/>
    </w:p>
    <w:p>
      <w:pPr>
        <w:pStyle w:val="3"/>
      </w:pPr>
      <w:bookmarkStart w:id="26" w:name="_Toc16481"/>
      <w:bookmarkStart w:id="27" w:name="_Toc23732"/>
      <w:r>
        <w:rPr>
          <w:rFonts w:hint="eastAsia"/>
        </w:rPr>
        <w:t>关系模型</w:t>
      </w:r>
      <w:bookmarkEnd w:id="26"/>
      <w:bookmarkEnd w:id="27"/>
    </w:p>
    <w:p>
      <w:r>
        <w:rPr>
          <w:rFonts w:hint="eastAsia"/>
        </w:rPr>
        <w:t>注：加粗代表主键，斜体代表外键</w:t>
      </w:r>
      <w:r>
        <w:t> </w:t>
      </w:r>
      <w:r>
        <w:br w:type="textWrapping"/>
      </w:r>
    </w:p>
    <w:p>
      <w:r>
        <w:rPr>
          <w:rFonts w:hint="eastAsia"/>
        </w:rPr>
        <w:t>基本表：</w:t>
      </w:r>
    </w:p>
    <w:p>
      <w:r>
        <w:rPr>
          <w:rFonts w:hint="eastAsia"/>
        </w:rPr>
        <w:t>管理员表(</w:t>
      </w:r>
      <w:r>
        <w:rPr>
          <w:rFonts w:hint="eastAsia"/>
          <w:b/>
          <w:bCs/>
        </w:rPr>
        <w:t>AID</w:t>
      </w:r>
      <w:r>
        <w:rPr>
          <w:rFonts w:hint="eastAsia"/>
        </w:rPr>
        <w:t>，帐号，密码，姓名，邮箱，手机)</w:t>
      </w:r>
    </w:p>
    <w:p>
      <w:r>
        <w:rPr>
          <w:rFonts w:hint="eastAsia"/>
        </w:rPr>
        <w:t>用户表(</w:t>
      </w:r>
      <w:r>
        <w:rPr>
          <w:rFonts w:hint="eastAsia"/>
          <w:b/>
          <w:bCs/>
        </w:rPr>
        <w:t>UID</w:t>
      </w:r>
      <w:r>
        <w:rPr>
          <w:rFonts w:hint="eastAsia"/>
        </w:rPr>
        <w:t>，帐号，密码，昵称，年级，专业，邮箱，手机，余额，收货地址，状态)</w:t>
      </w:r>
    </w:p>
    <w:p>
      <w:r>
        <w:rPr>
          <w:rFonts w:hint="eastAsia"/>
        </w:rPr>
        <w:t>书目表(</w:t>
      </w:r>
      <w:r>
        <w:rPr>
          <w:rFonts w:hint="eastAsia"/>
          <w:b/>
          <w:bCs/>
        </w:rPr>
        <w:t>ISBN</w:t>
      </w:r>
      <w:r>
        <w:rPr>
          <w:rFonts w:hint="eastAsia"/>
        </w:rPr>
        <w:t>，书名，作者，出版社，出版时间，定价，允许交易)</w:t>
      </w:r>
    </w:p>
    <w:p>
      <w:r>
        <w:rPr>
          <w:rFonts w:hint="eastAsia"/>
        </w:rPr>
        <w:t>货品表(</w:t>
      </w:r>
      <w:r>
        <w:rPr>
          <w:rFonts w:hint="eastAsia"/>
          <w:b/>
          <w:bCs/>
        </w:rPr>
        <w:t>货物编号</w:t>
      </w:r>
      <w:r>
        <w:rPr>
          <w:rFonts w:hint="eastAsia"/>
        </w:rPr>
        <w:t>，</w:t>
      </w:r>
      <w:r>
        <w:rPr>
          <w:rFonts w:hint="eastAsia"/>
          <w:i/>
          <w:iCs/>
        </w:rPr>
        <w:t>ISBN</w:t>
      </w:r>
      <w:r>
        <w:rPr>
          <w:rFonts w:hint="eastAsia"/>
        </w:rPr>
        <w:t>，</w:t>
      </w:r>
      <w:r>
        <w:rPr>
          <w:rFonts w:hint="eastAsia"/>
          <w:i/>
          <w:iCs/>
        </w:rPr>
        <w:t>卖家UID</w:t>
      </w:r>
      <w:r>
        <w:rPr>
          <w:rFonts w:hint="eastAsia"/>
        </w:rPr>
        <w:t>，价格，数量，已订数量)</w:t>
      </w:r>
    </w:p>
    <w:p>
      <w:r>
        <w:rPr>
          <w:rFonts w:hint="eastAsia"/>
        </w:rPr>
        <w:t>购物车表(</w:t>
      </w:r>
      <w:r>
        <w:rPr>
          <w:rFonts w:hint="eastAsia"/>
          <w:b/>
          <w:bCs/>
        </w:rPr>
        <w:t>货物编号,UID</w:t>
      </w:r>
      <w:r>
        <w:rPr>
          <w:rFonts w:hint="eastAsia"/>
        </w:rPr>
        <w:t>,数量)</w:t>
      </w:r>
    </w:p>
    <w:p>
      <w:r>
        <w:rPr>
          <w:rFonts w:hint="eastAsia"/>
        </w:rPr>
        <w:t>现存订单表(</w:t>
      </w:r>
      <w:r>
        <w:rPr>
          <w:rFonts w:hint="eastAsia"/>
          <w:b/>
          <w:bCs/>
        </w:rPr>
        <w:t>订单号</w:t>
      </w:r>
      <w:r>
        <w:rPr>
          <w:rFonts w:hint="eastAsia"/>
        </w:rPr>
        <w:t>，交易时间，</w:t>
      </w:r>
      <w:r>
        <w:rPr>
          <w:rFonts w:hint="eastAsia"/>
          <w:i/>
          <w:iCs/>
        </w:rPr>
        <w:t>货物编号，卖家UID，买家UID</w:t>
      </w:r>
      <w:r>
        <w:rPr>
          <w:rFonts w:hint="eastAsia"/>
        </w:rPr>
        <w:t>，价格，数量，收货地址，订单状态，快递单号)</w:t>
      </w:r>
    </w:p>
    <w:p>
      <w:r>
        <w:rPr>
          <w:rFonts w:hint="eastAsia"/>
        </w:rPr>
        <w:t>历史订单表(</w:t>
      </w:r>
      <w:r>
        <w:rPr>
          <w:rFonts w:hint="eastAsia"/>
          <w:b/>
          <w:bCs/>
        </w:rPr>
        <w:t>订单号</w:t>
      </w:r>
      <w:r>
        <w:rPr>
          <w:rFonts w:hint="eastAsia"/>
        </w:rPr>
        <w:t>，交易时间，货物编号，卖家UID，买家UID，价格，数量，收货地址，订单状态，快递单号)</w:t>
      </w:r>
    </w:p>
    <w:p/>
    <w:p>
      <w:r>
        <w:rPr>
          <w:rFonts w:hint="eastAsia"/>
        </w:rPr>
        <w:t>权限：</w:t>
      </w:r>
    </w:p>
    <w:p>
      <w:r>
        <w:rPr>
          <w:rFonts w:hint="eastAsia"/>
        </w:rPr>
        <w:t>管理员(帐号、密码)</w:t>
      </w:r>
    </w:p>
    <w:p>
      <w:r>
        <w:rPr>
          <w:rFonts w:hint="eastAsia"/>
        </w:rPr>
        <w:t>用户表(帐号、密码)</w:t>
      </w:r>
    </w:p>
    <w:p/>
    <w:p>
      <w:r>
        <w:rPr>
          <w:rFonts w:hint="eastAsia"/>
        </w:rPr>
        <w:t>参照关系：</w:t>
      </w:r>
    </w:p>
    <w:p>
      <w:r>
        <w:rPr>
          <w:rFonts w:hint="eastAsia"/>
        </w:rPr>
        <w:t>货品表：</w:t>
      </w:r>
    </w:p>
    <w:p>
      <w:r>
        <w:rPr>
          <w:rFonts w:hint="eastAsia"/>
        </w:rPr>
        <w:t>FOREIGN KEY (ISBN) REFERENCES 书目表(ISBN),</w:t>
      </w:r>
    </w:p>
    <w:p>
      <w:r>
        <w:rPr>
          <w:rFonts w:hint="eastAsia"/>
        </w:rPr>
        <w:t>FOREIGN KEY (卖家UID) REFERENCES 用户表(UID)</w:t>
      </w:r>
    </w:p>
    <w:p>
      <w:r>
        <w:rPr>
          <w:rFonts w:hint="eastAsia"/>
        </w:rPr>
        <w:t>现存订单表：</w:t>
      </w:r>
    </w:p>
    <w:p>
      <w:r>
        <w:rPr>
          <w:rFonts w:hint="eastAsia"/>
        </w:rPr>
        <w:t>FOREIGN KEY (货物编号) REFERENCES 货品表(货物编号),</w:t>
      </w:r>
    </w:p>
    <w:p>
      <w:r>
        <w:rPr>
          <w:rFonts w:hint="eastAsia"/>
        </w:rPr>
        <w:t>FOREIGN KEY (卖家UID) REFERENCES 用户表(UID),</w:t>
      </w:r>
    </w:p>
    <w:p>
      <w:r>
        <w:rPr>
          <w:rFonts w:hint="eastAsia"/>
        </w:rPr>
        <w:t>FOREIGN KEY (买家UID) REFERENCES 用户表(UID)</w:t>
      </w:r>
    </w:p>
    <w:p/>
    <w:p>
      <w:r>
        <w:rPr>
          <w:rFonts w:hint="eastAsia"/>
        </w:rPr>
        <w:t>约束：</w:t>
      </w:r>
    </w:p>
    <w:p>
      <w:r>
        <w:rPr>
          <w:rFonts w:hint="eastAsia"/>
        </w:rPr>
        <w:t>用户表：</w:t>
      </w:r>
    </w:p>
    <w:p>
      <w:r>
        <w:rPr>
          <w:rFonts w:hint="eastAsia"/>
        </w:rPr>
        <w:t>CHECK (年级 IN('大一','大二','大三','大四')),</w:t>
      </w:r>
    </w:p>
    <w:p>
      <w:r>
        <w:rPr>
          <w:rFonts w:hint="eastAsia"/>
        </w:rPr>
        <w:t>CHECK (余额&gt;=0),</w:t>
      </w:r>
    </w:p>
    <w:p>
      <w:r>
        <w:rPr>
          <w:rFonts w:hint="eastAsia"/>
        </w:rPr>
        <w:t>CHECK (状态 IN ('正常','黑名单')),</w:t>
      </w:r>
    </w:p>
    <w:p>
      <w:r>
        <w:rPr>
          <w:rFonts w:hint="eastAsia"/>
        </w:rPr>
        <w:t>货品表：</w:t>
      </w:r>
    </w:p>
    <w:p>
      <w:r>
        <w:rPr>
          <w:rFonts w:hint="eastAsia"/>
        </w:rPr>
        <w:t>CHECK(已订数量&lt;=数量),</w:t>
      </w:r>
    </w:p>
    <w:p>
      <w:r>
        <w:rPr>
          <w:rFonts w:hint="eastAsia"/>
        </w:rPr>
        <w:t>现存订单表：</w:t>
      </w:r>
    </w:p>
    <w:p>
      <w:r>
        <w:rPr>
          <w:rFonts w:hint="eastAsia"/>
        </w:rPr>
        <w:t>CHECK (卖家UID != 买家UID),</w:t>
      </w:r>
    </w:p>
    <w:p>
      <w:r>
        <w:rPr>
          <w:rFonts w:hint="eastAsia"/>
        </w:rPr>
        <w:t>CHECK (数量 &gt; 0),</w:t>
      </w:r>
    </w:p>
    <w:p>
      <w:r>
        <w:rPr>
          <w:rFonts w:hint="eastAsia"/>
        </w:rPr>
        <w:t>CHECK (订单状态 IN('未付款','已付款','已发货')),</w:t>
      </w:r>
    </w:p>
    <w:p>
      <w:r>
        <w:rPr>
          <w:rFonts w:hint="eastAsia"/>
        </w:rPr>
        <w:t>CHECK ((快递单号 IS NOT NULL AND 订单状态 = '已发货') OR (快递单号 IS NULL AND 订单状态 != '已发货')),</w:t>
      </w:r>
    </w:p>
    <w:p>
      <w:r>
        <w:rPr>
          <w:rFonts w:hint="eastAsia"/>
        </w:rPr>
        <w:t>历史订单表：</w:t>
      </w:r>
    </w:p>
    <w:p>
      <w:r>
        <w:rPr>
          <w:rFonts w:hint="eastAsia"/>
        </w:rPr>
        <w:t>CHECK (卖家UID != 买家UID),</w:t>
      </w:r>
    </w:p>
    <w:p>
      <w:r>
        <w:rPr>
          <w:rFonts w:hint="eastAsia"/>
        </w:rPr>
        <w:t>CHECK (数量 &gt; 0),</w:t>
      </w:r>
    </w:p>
    <w:p>
      <w:r>
        <w:rPr>
          <w:rFonts w:hint="eastAsia"/>
        </w:rPr>
        <w:t>CHECK (订单状态 IN('完成','买方取消','卖方取消','禁止销售')),</w:t>
      </w:r>
    </w:p>
    <w:p>
      <w:r>
        <w:rPr>
          <w:rFonts w:hint="eastAsia"/>
        </w:rPr>
        <w:t>CHECK ((快递单号 IS NOT NULL AND 订单状态 = '完成') OR (快递单号 IS NULL AND 订单状态 != '完成')),</w:t>
      </w:r>
    </w:p>
    <w:p>
      <w:pPr>
        <w:pStyle w:val="3"/>
      </w:pPr>
      <w:bookmarkStart w:id="28" w:name="_Toc23953"/>
      <w:bookmarkStart w:id="29" w:name="_Toc16756"/>
      <w:r>
        <w:rPr>
          <w:rFonts w:hint="eastAsia"/>
        </w:rPr>
        <w:t>数据类型定义</w:t>
      </w:r>
      <w:bookmarkEnd w:id="28"/>
      <w:bookmarkEnd w:id="29"/>
    </w:p>
    <w:p>
      <w:pPr>
        <w:pStyle w:val="13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管理员表与用户表</w:t>
      </w:r>
    </w:p>
    <w:p>
      <w:r>
        <w:drawing>
          <wp:inline distT="0" distB="0" distL="114300" distR="114300">
            <wp:extent cx="5487035" cy="3533140"/>
            <wp:effectExtent l="0" t="0" r="12065" b="1016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“</w:t>
      </w:r>
      <w:r>
        <w:rPr>
          <w:rFonts w:hint="eastAsia"/>
        </w:rPr>
        <w:t>用户表</w:t>
      </w:r>
      <w:r>
        <w:t>”</w:t>
      </w:r>
      <w:r>
        <w:rPr>
          <w:rFonts w:hint="eastAsia"/>
        </w:rPr>
        <w:t>注：</w:t>
      </w:r>
    </w:p>
    <w:p>
      <w:pPr>
        <w:numPr>
          <w:ilvl w:val="0"/>
          <w:numId w:val="6"/>
        </w:numPr>
      </w:pPr>
      <w:r>
        <w:rPr>
          <w:rFonts w:hint="eastAsia"/>
        </w:rPr>
        <w:t>属性</w:t>
      </w:r>
      <w:r>
        <w:t>”</w:t>
      </w:r>
      <w:r>
        <w:rPr>
          <w:rFonts w:hint="eastAsia"/>
        </w:rPr>
        <w:t>年级</w:t>
      </w:r>
      <w:r>
        <w:t>”</w:t>
      </w:r>
      <w:r>
        <w:rPr>
          <w:rFonts w:hint="eastAsia"/>
        </w:rPr>
        <w:t>限定为</w:t>
      </w:r>
      <w:r>
        <w:t>”</w:t>
      </w:r>
      <w:r>
        <w:rPr>
          <w:rFonts w:hint="eastAsia"/>
        </w:rPr>
        <w:t>大一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大二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大三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大四</w:t>
      </w:r>
      <w:r>
        <w:t>”</w:t>
      </w:r>
    </w:p>
    <w:p>
      <w:pPr>
        <w:numPr>
          <w:ilvl w:val="0"/>
          <w:numId w:val="6"/>
        </w:numPr>
      </w:pPr>
      <w:r>
        <w:t>”</w:t>
      </w:r>
      <w:r>
        <w:rPr>
          <w:rFonts w:hint="eastAsia"/>
        </w:rPr>
        <w:t>手机</w:t>
      </w:r>
      <w:r>
        <w:t>”</w:t>
      </w:r>
      <w:r>
        <w:rPr>
          <w:rFonts w:hint="eastAsia"/>
        </w:rPr>
        <w:t>的长度限定为11</w:t>
      </w:r>
    </w:p>
    <w:p>
      <w:pPr>
        <w:numPr>
          <w:ilvl w:val="0"/>
          <w:numId w:val="6"/>
        </w:numPr>
      </w:pPr>
      <w:r>
        <w:t>“</w:t>
      </w:r>
      <w:r>
        <w:rPr>
          <w:rFonts w:hint="eastAsia"/>
        </w:rPr>
        <w:t>余额</w:t>
      </w:r>
      <w:r>
        <w:t>”</w:t>
      </w:r>
      <w:r>
        <w:rPr>
          <w:rFonts w:hint="eastAsia"/>
        </w:rPr>
        <w:t>限定为大于等于0</w:t>
      </w:r>
    </w:p>
    <w:p>
      <w:pPr>
        <w:numPr>
          <w:ilvl w:val="0"/>
          <w:numId w:val="6"/>
        </w:numPr>
      </w:pPr>
      <w:r>
        <w:rPr>
          <w:rFonts w:hint="eastAsia"/>
        </w:rPr>
        <w:t>用户的</w:t>
      </w:r>
      <w:r>
        <w:t>”</w:t>
      </w:r>
      <w:r>
        <w:rPr>
          <w:rFonts w:hint="eastAsia"/>
        </w:rPr>
        <w:t>状态</w:t>
      </w:r>
      <w:r>
        <w:t>”</w:t>
      </w:r>
      <w:r>
        <w:rPr>
          <w:rFonts w:hint="eastAsia"/>
        </w:rPr>
        <w:t>属性若为</w:t>
      </w:r>
      <w:r>
        <w:t>”</w:t>
      </w:r>
      <w:r>
        <w:rPr>
          <w:rFonts w:hint="eastAsia"/>
        </w:rPr>
        <w:t>正常</w:t>
      </w:r>
      <w:r>
        <w:t>”</w:t>
      </w:r>
      <w:r>
        <w:rPr>
          <w:rFonts w:hint="eastAsia"/>
        </w:rPr>
        <w:t>则允许登录，否则禁止，注册时默认为</w:t>
      </w:r>
      <w:r>
        <w:t>”</w:t>
      </w:r>
      <w:r>
        <w:rPr>
          <w:rFonts w:hint="eastAsia"/>
        </w:rPr>
        <w:t>正常</w:t>
      </w:r>
      <w:r>
        <w:t>”</w:t>
      </w:r>
      <w:r>
        <w:rPr>
          <w:rFonts w:hint="eastAsia"/>
        </w:rPr>
        <w:t>，由管理员更改</w:t>
      </w:r>
    </w:p>
    <w:p>
      <w:r>
        <w:rPr>
          <w:rFonts w:hint="eastAsia"/>
        </w:rPr>
        <w:br w:type="page"/>
      </w:r>
    </w:p>
    <w:p>
      <w:pPr>
        <w:pStyle w:val="13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书目表、货品表与购物车表</w:t>
      </w:r>
    </w:p>
    <w:p>
      <w:r>
        <w:drawing>
          <wp:inline distT="0" distB="0" distL="114300" distR="114300">
            <wp:extent cx="5429250" cy="3605530"/>
            <wp:effectExtent l="0" t="0" r="6350" b="127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“</w:t>
      </w:r>
      <w:r>
        <w:rPr>
          <w:rFonts w:hint="eastAsia"/>
        </w:rPr>
        <w:t>书目表</w:t>
      </w:r>
      <w:r>
        <w:t>”</w:t>
      </w:r>
      <w:r>
        <w:rPr>
          <w:rFonts w:hint="eastAsia"/>
        </w:rPr>
        <w:t>注：</w:t>
      </w:r>
    </w:p>
    <w:p>
      <w:pPr>
        <w:numPr>
          <w:ilvl w:val="0"/>
          <w:numId w:val="7"/>
        </w:numPr>
        <w:jc w:val="left"/>
      </w:pPr>
      <w:r>
        <w:t>”</w:t>
      </w:r>
      <w:r>
        <w:rPr>
          <w:rFonts w:hint="eastAsia"/>
        </w:rPr>
        <w:t>ISBN</w:t>
      </w:r>
      <w:r>
        <w:t>”</w:t>
      </w:r>
      <w:r>
        <w:rPr>
          <w:rFonts w:hint="eastAsia"/>
        </w:rPr>
        <w:t>的长度限定为10或13，是由于2007年1月1日前，ISBN由10位字组成;2007年1月1日起，新版ISBN由13位数字组成</w:t>
      </w:r>
    </w:p>
    <w:p>
      <w:pPr>
        <w:jc w:val="left"/>
      </w:pPr>
      <w:r>
        <w:t>“</w:t>
      </w:r>
      <w:r>
        <w:rPr>
          <w:rFonts w:hint="eastAsia"/>
        </w:rPr>
        <w:t>货品表</w:t>
      </w:r>
      <w:r>
        <w:t>”</w:t>
      </w:r>
      <w:r>
        <w:rPr>
          <w:rFonts w:hint="eastAsia"/>
        </w:rPr>
        <w:t>注：</w:t>
      </w:r>
    </w:p>
    <w:p>
      <w:pPr>
        <w:numPr>
          <w:ilvl w:val="0"/>
          <w:numId w:val="8"/>
        </w:numPr>
        <w:jc w:val="left"/>
      </w:pPr>
      <w:r>
        <w:t>”</w:t>
      </w:r>
      <w:r>
        <w:rPr>
          <w:rFonts w:hint="eastAsia"/>
        </w:rPr>
        <w:t>已订数量</w:t>
      </w:r>
      <w:r>
        <w:t>”</w:t>
      </w:r>
      <w:r>
        <w:rPr>
          <w:rFonts w:hint="eastAsia"/>
        </w:rPr>
        <w:t>为已被下单的货品总数，可由</w:t>
      </w:r>
      <w:r>
        <w:t>”</w:t>
      </w:r>
      <w:r>
        <w:rPr>
          <w:rFonts w:hint="eastAsia"/>
        </w:rPr>
        <w:t>数量</w:t>
      </w:r>
      <w:r>
        <w:t>”</w:t>
      </w:r>
      <w:r>
        <w:rPr>
          <w:rFonts w:hint="eastAsia"/>
        </w:rPr>
        <w:t>减去</w:t>
      </w:r>
      <w:r>
        <w:t>”</w:t>
      </w:r>
      <w:r>
        <w:rPr>
          <w:rFonts w:hint="eastAsia"/>
        </w:rPr>
        <w:t>已订数量</w:t>
      </w:r>
      <w:r>
        <w:t>”</w:t>
      </w:r>
      <w:r>
        <w:rPr>
          <w:rFonts w:hint="eastAsia"/>
        </w:rPr>
        <w:t>得到库存</w:t>
      </w:r>
    </w:p>
    <w:p>
      <w:pPr>
        <w:numPr>
          <w:ilvl w:val="0"/>
          <w:numId w:val="8"/>
        </w:numPr>
        <w:jc w:val="left"/>
      </w:pPr>
      <w:r>
        <w:t>”</w:t>
      </w:r>
      <w:r>
        <w:rPr>
          <w:rFonts w:hint="eastAsia"/>
        </w:rPr>
        <w:t>已订数量</w:t>
      </w:r>
      <w:r>
        <w:t>”</w:t>
      </w:r>
      <w:r>
        <w:rPr>
          <w:rFonts w:hint="eastAsia"/>
        </w:rPr>
        <w:t>限定小于等于</w:t>
      </w:r>
      <w:r>
        <w:t>”</w:t>
      </w:r>
      <w:r>
        <w:rPr>
          <w:rFonts w:hint="eastAsia"/>
        </w:rPr>
        <w:t>数量</w:t>
      </w:r>
      <w:r>
        <w:t>”</w:t>
      </w:r>
    </w:p>
    <w:p>
      <w:pPr>
        <w:jc w:val="left"/>
      </w:pPr>
      <w:r>
        <w:t>“</w:t>
      </w:r>
      <w:r>
        <w:rPr>
          <w:rFonts w:hint="eastAsia"/>
        </w:rPr>
        <w:t>购物车</w:t>
      </w:r>
      <w:r>
        <w:t>”</w:t>
      </w:r>
      <w:r>
        <w:rPr>
          <w:rFonts w:hint="eastAsia"/>
        </w:rPr>
        <w:t>注：</w:t>
      </w:r>
    </w:p>
    <w:p>
      <w:pPr>
        <w:numPr>
          <w:ilvl w:val="0"/>
          <w:numId w:val="9"/>
        </w:numPr>
        <w:jc w:val="left"/>
      </w:pPr>
      <w:r>
        <w:t>”</w:t>
      </w:r>
      <w:r>
        <w:rPr>
          <w:rFonts w:hint="eastAsia"/>
        </w:rPr>
        <w:t>货物编号</w:t>
      </w:r>
      <w:r>
        <w:t>”</w:t>
      </w:r>
      <w:r>
        <w:rPr>
          <w:rFonts w:hint="eastAsia"/>
        </w:rPr>
        <w:t>与</w:t>
      </w:r>
      <w:r>
        <w:t>”</w:t>
      </w:r>
      <w:r>
        <w:rPr>
          <w:rFonts w:hint="eastAsia"/>
        </w:rPr>
        <w:t>买家UID</w:t>
      </w:r>
      <w:r>
        <w:t>”</w:t>
      </w:r>
      <w:r>
        <w:rPr>
          <w:rFonts w:hint="eastAsia"/>
        </w:rPr>
        <w:t>为联合主键，表示了是哪一位用户收藏了哪一个货品</w:t>
      </w:r>
    </w:p>
    <w:p>
      <w:pPr>
        <w:numPr>
          <w:ilvl w:val="0"/>
          <w:numId w:val="9"/>
        </w:numPr>
        <w:jc w:val="left"/>
      </w:pPr>
      <w:r>
        <w:t>“</w:t>
      </w:r>
      <w:r>
        <w:rPr>
          <w:rFonts w:hint="eastAsia"/>
        </w:rPr>
        <w:t>有效</w:t>
      </w:r>
      <w:r>
        <w:t>”</w:t>
      </w:r>
      <w:r>
        <w:rPr>
          <w:rFonts w:hint="eastAsia"/>
        </w:rPr>
        <w:t>为表示这项收藏的有效情况，当对应的书籍被禁止销售或者该货品的下架时，</w:t>
      </w:r>
      <w:r>
        <w:t>”</w:t>
      </w:r>
      <w:r>
        <w:rPr>
          <w:rFonts w:hint="eastAsia"/>
        </w:rPr>
        <w:t>有效</w:t>
      </w:r>
      <w:r>
        <w:t>”</w:t>
      </w:r>
      <w:r>
        <w:rPr>
          <w:rFonts w:hint="eastAsia"/>
        </w:rPr>
        <w:t>将被切换为0(即：false)</w:t>
      </w:r>
    </w:p>
    <w:p/>
    <w:p>
      <w:pPr>
        <w:pStyle w:val="13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现存订单表</w:t>
      </w:r>
    </w:p>
    <w:p>
      <w:r>
        <w:drawing>
          <wp:inline distT="0" distB="0" distL="114300" distR="114300">
            <wp:extent cx="5432425" cy="1250315"/>
            <wp:effectExtent l="0" t="0" r="3175" b="698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“</w:t>
      </w:r>
      <w:r>
        <w:rPr>
          <w:rFonts w:hint="eastAsia"/>
        </w:rPr>
        <w:t>现存订单表</w:t>
      </w:r>
      <w:r>
        <w:t>”</w:t>
      </w:r>
      <w:r>
        <w:rPr>
          <w:rFonts w:hint="eastAsia"/>
        </w:rPr>
        <w:t>注：</w:t>
      </w:r>
    </w:p>
    <w:p>
      <w:pPr>
        <w:numPr>
          <w:ilvl w:val="0"/>
          <w:numId w:val="10"/>
        </w:numPr>
      </w:pPr>
      <w:r>
        <w:t>”</w:t>
      </w:r>
      <w:r>
        <w:rPr>
          <w:rFonts w:hint="eastAsia"/>
        </w:rPr>
        <w:t>订单状态</w:t>
      </w:r>
      <w:r>
        <w:t>”</w:t>
      </w:r>
      <w:r>
        <w:rPr>
          <w:rFonts w:hint="eastAsia"/>
        </w:rPr>
        <w:t>限定为</w:t>
      </w:r>
      <w:r>
        <w:t>”</w:t>
      </w:r>
      <w:r>
        <w:rPr>
          <w:rFonts w:hint="eastAsia"/>
        </w:rPr>
        <w:t>未付款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已付款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已发货</w:t>
      </w:r>
      <w:r>
        <w:t>”</w:t>
      </w:r>
    </w:p>
    <w:p>
      <w:pPr>
        <w:numPr>
          <w:ilvl w:val="0"/>
          <w:numId w:val="10"/>
        </w:numPr>
      </w:pPr>
      <w:r>
        <w:t>“</w:t>
      </w:r>
      <w:r>
        <w:rPr>
          <w:rFonts w:hint="eastAsia"/>
        </w:rPr>
        <w:t>卖家UID</w:t>
      </w:r>
      <w:r>
        <w:t>”</w:t>
      </w:r>
      <w:r>
        <w:rPr>
          <w:rFonts w:hint="eastAsia"/>
        </w:rPr>
        <w:t>与</w:t>
      </w:r>
      <w:r>
        <w:t>”</w:t>
      </w:r>
      <w:r>
        <w:rPr>
          <w:rFonts w:hint="eastAsia"/>
        </w:rPr>
        <w:t>买家UID</w:t>
      </w:r>
      <w:r>
        <w:t>”</w:t>
      </w:r>
      <w:r>
        <w:rPr>
          <w:rFonts w:hint="eastAsia"/>
        </w:rPr>
        <w:t>必须不相同</w:t>
      </w:r>
    </w:p>
    <w:p>
      <w:pPr>
        <w:numPr>
          <w:ilvl w:val="0"/>
          <w:numId w:val="10"/>
        </w:numPr>
      </w:pPr>
      <w:r>
        <w:t>“</w:t>
      </w:r>
      <w:r>
        <w:rPr>
          <w:rFonts w:hint="eastAsia"/>
        </w:rPr>
        <w:t>订单状态</w:t>
      </w:r>
      <w:r>
        <w:t>”</w:t>
      </w:r>
      <w:r>
        <w:rPr>
          <w:rFonts w:hint="eastAsia"/>
        </w:rPr>
        <w:t>为</w:t>
      </w:r>
      <w:r>
        <w:t>”</w:t>
      </w:r>
      <w:r>
        <w:rPr>
          <w:rFonts w:hint="eastAsia"/>
        </w:rPr>
        <w:t>已发货</w:t>
      </w:r>
      <w:r>
        <w:t>”</w:t>
      </w:r>
      <w:r>
        <w:rPr>
          <w:rFonts w:hint="eastAsia"/>
        </w:rPr>
        <w:t>时，</w:t>
      </w:r>
      <w:r>
        <w:t>”</w:t>
      </w:r>
      <w:r>
        <w:rPr>
          <w:rFonts w:hint="eastAsia"/>
        </w:rPr>
        <w:t>快递单号</w:t>
      </w:r>
      <w:r>
        <w:t>”</w:t>
      </w:r>
      <w:r>
        <w:rPr>
          <w:rFonts w:hint="eastAsia"/>
        </w:rPr>
        <w:t>必须存在；</w:t>
      </w:r>
      <w:r>
        <w:t>“</w:t>
      </w:r>
      <w:r>
        <w:rPr>
          <w:rFonts w:hint="eastAsia"/>
        </w:rPr>
        <w:t>订单状态</w:t>
      </w:r>
      <w:r>
        <w:t>”</w:t>
      </w:r>
      <w:r>
        <w:rPr>
          <w:rFonts w:hint="eastAsia"/>
        </w:rPr>
        <w:t>不为</w:t>
      </w:r>
      <w:r>
        <w:t>”</w:t>
      </w:r>
      <w:r>
        <w:rPr>
          <w:rFonts w:hint="eastAsia"/>
        </w:rPr>
        <w:t>已发货</w:t>
      </w:r>
      <w:r>
        <w:t>”</w:t>
      </w:r>
      <w:r>
        <w:rPr>
          <w:rFonts w:hint="eastAsia"/>
        </w:rPr>
        <w:t>时，</w:t>
      </w:r>
      <w:r>
        <w:t>”</w:t>
      </w:r>
      <w:r>
        <w:rPr>
          <w:rFonts w:hint="eastAsia"/>
        </w:rPr>
        <w:t>快递单号</w:t>
      </w:r>
      <w:r>
        <w:t>”</w:t>
      </w:r>
      <w:r>
        <w:rPr>
          <w:rFonts w:hint="eastAsia"/>
        </w:rPr>
        <w:t>必须为空(发货前不可能有快递单号，要确认发货必须有快递单号)</w:t>
      </w:r>
    </w:p>
    <w:p/>
    <w:p>
      <w:pPr>
        <w:pStyle w:val="13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历史订单表</w:t>
      </w:r>
    </w:p>
    <w:p>
      <w:r>
        <w:drawing>
          <wp:inline distT="0" distB="0" distL="114300" distR="114300">
            <wp:extent cx="5488940" cy="1303020"/>
            <wp:effectExtent l="0" t="0" r="10160" b="508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注：</w:t>
      </w:r>
    </w:p>
    <w:p>
      <w:pPr>
        <w:numPr>
          <w:ilvl w:val="0"/>
          <w:numId w:val="11"/>
        </w:numPr>
      </w:pPr>
      <w:r>
        <w:t>”</w:t>
      </w:r>
      <w:r>
        <w:rPr>
          <w:rFonts w:hint="eastAsia"/>
        </w:rPr>
        <w:t>订单状态</w:t>
      </w:r>
      <w:r>
        <w:t>”</w:t>
      </w:r>
      <w:r>
        <w:rPr>
          <w:rFonts w:hint="eastAsia"/>
        </w:rPr>
        <w:t>限定为</w:t>
      </w:r>
      <w:r>
        <w:t>”</w:t>
      </w:r>
      <w:r>
        <w:rPr>
          <w:rFonts w:hint="eastAsia"/>
        </w:rPr>
        <w:t>完成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买方取消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卖方取消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禁止销售</w:t>
      </w:r>
      <w:r>
        <w:t>”</w:t>
      </w:r>
    </w:p>
    <w:p>
      <w:pPr>
        <w:numPr>
          <w:ilvl w:val="0"/>
          <w:numId w:val="11"/>
        </w:numPr>
      </w:pPr>
      <w:r>
        <w:t>“</w:t>
      </w:r>
      <w:r>
        <w:rPr>
          <w:rFonts w:hint="eastAsia"/>
        </w:rPr>
        <w:t>完成</w:t>
      </w:r>
      <w:r>
        <w:t>”</w:t>
      </w:r>
      <w:r>
        <w:rPr>
          <w:rFonts w:hint="eastAsia"/>
        </w:rPr>
        <w:t>状态对应：订单由</w:t>
      </w:r>
      <w:r>
        <w:t>”</w:t>
      </w:r>
      <w:r>
        <w:rPr>
          <w:rFonts w:hint="eastAsia"/>
        </w:rPr>
        <w:t>未付款</w:t>
      </w:r>
      <w:r>
        <w:t>”</w:t>
      </w:r>
      <w:r>
        <w:rPr>
          <w:rFonts w:hint="eastAsia"/>
        </w:rPr>
        <w:t>→</w:t>
      </w:r>
      <w:r>
        <w:t>”</w:t>
      </w:r>
      <w:r>
        <w:rPr>
          <w:rFonts w:hint="eastAsia"/>
        </w:rPr>
        <w:t>已付款</w:t>
      </w:r>
      <w:r>
        <w:t>”</w:t>
      </w:r>
      <w:r>
        <w:rPr>
          <w:rFonts w:hint="eastAsia"/>
        </w:rPr>
        <w:t>→</w:t>
      </w:r>
      <w:r>
        <w:t>”</w:t>
      </w:r>
      <w:r>
        <w:rPr>
          <w:rFonts w:hint="eastAsia"/>
        </w:rPr>
        <w:t>已发货</w:t>
      </w:r>
      <w:r>
        <w:t>”</w:t>
      </w:r>
      <w:r>
        <w:rPr>
          <w:rFonts w:hint="eastAsia"/>
        </w:rPr>
        <w:t>直至被买方确认收货的正常完成的情况</w:t>
      </w:r>
    </w:p>
    <w:p>
      <w:pPr>
        <w:numPr>
          <w:ilvl w:val="0"/>
          <w:numId w:val="11"/>
        </w:numPr>
      </w:pPr>
      <w:r>
        <w:t>“</w:t>
      </w:r>
      <w:r>
        <w:rPr>
          <w:rFonts w:hint="eastAsia"/>
        </w:rPr>
        <w:t>买方取消</w:t>
      </w:r>
      <w:r>
        <w:t>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卖方取消</w:t>
      </w:r>
      <w:r>
        <w:t>”</w:t>
      </w:r>
      <w:r>
        <w:rPr>
          <w:rFonts w:hint="eastAsia"/>
        </w:rPr>
        <w:t>状态分别对应：由于买方/卖方取消造成的订单撤销的情况</w:t>
      </w:r>
    </w:p>
    <w:p>
      <w:pPr>
        <w:numPr>
          <w:ilvl w:val="0"/>
          <w:numId w:val="11"/>
        </w:num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t>“</w:t>
      </w:r>
      <w:r>
        <w:rPr>
          <w:rFonts w:hint="eastAsia"/>
        </w:rPr>
        <w:t>禁止销售</w:t>
      </w:r>
      <w:r>
        <w:t>”</w:t>
      </w:r>
      <w:r>
        <w:rPr>
          <w:rFonts w:hint="eastAsia"/>
        </w:rPr>
        <w:t>状态对应：由于管理员禁售某些书籍，而造成的尚未发货的订单取消的情况(已发货的订单由于无法追回，故不</w:t>
      </w:r>
      <w:r>
        <w:rPr>
          <w:rFonts w:hint="eastAsia"/>
          <w:lang w:val="en-US" w:eastAsia="zh-CN"/>
        </w:rPr>
        <w:t>可直接取消)</w:t>
      </w:r>
    </w:p>
    <w:p/>
    <w:p>
      <w:pPr>
        <w:pStyle w:val="2"/>
      </w:pPr>
      <w:bookmarkStart w:id="30" w:name="_Toc13142"/>
      <w:bookmarkStart w:id="31" w:name="_Toc27770"/>
      <w:bookmarkStart w:id="32" w:name="_Toc17051"/>
      <w:r>
        <w:rPr>
          <w:rFonts w:hint="eastAsia"/>
        </w:rPr>
        <w:t>数据库设计</w:t>
      </w:r>
      <w:bookmarkEnd w:id="30"/>
      <w:bookmarkEnd w:id="31"/>
      <w:bookmarkEnd w:id="32"/>
    </w:p>
    <w:p>
      <w:pPr>
        <w:pStyle w:val="3"/>
      </w:pPr>
      <w:bookmarkStart w:id="33" w:name="_Toc28598"/>
      <w:bookmarkStart w:id="34" w:name="_Toc24735"/>
      <w:r>
        <w:rPr>
          <w:rFonts w:hint="eastAsia"/>
        </w:rPr>
        <w:t>基本表</w:t>
      </w:r>
      <w:bookmarkEnd w:id="33"/>
      <w:bookmarkEnd w:id="34"/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书目表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ISBN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13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KEY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书名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100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作者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30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出版社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30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出版时间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DATE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定价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允许交易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BIT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CHECK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LEN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ISBN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10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LEN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ISBN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13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--2007年1月1日前，ISBN由10位字组成;2007年1月1日起，新版ISBN由13位数字组成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KEY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帐号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16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密码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16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昵称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年级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专业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邮箱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手机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11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余额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DEFAULT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收货地址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50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状态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年级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IN(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'大一'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'大二'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'大三'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'大四'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余额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&gt;=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状态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IN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'正常'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'黑名单'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管理员表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AID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KEY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帐号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16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密码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16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姓名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邮箱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25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手机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11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货品表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货物编号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KEY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ISBN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13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卖家UID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价格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数量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已订数量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CHECK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已订数量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&lt;=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数量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FOREIGN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ISBN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REFERENCES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书目表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ISBN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FOREIGN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卖家UID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REFERENCES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现存订单表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订单号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KEY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交易时间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DATETIME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货物编号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卖家UID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买家UID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价格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数量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收货地址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50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订单状态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快递单号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卖家UID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!=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买家UID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数量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&gt;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订单状态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IN(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'未付款'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'已付款'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'已发货'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快递单号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IS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订单状态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'已发货'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OR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快递单号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IS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订单状态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!=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'已发货'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FOREIGN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货物编号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REFERENCES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货物编号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FOREIGN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卖家UID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REFERENCES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FOREIGN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买家UID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REFERENCES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历史订单表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订单号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KEY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交易时间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DATETIME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货物编号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卖家UID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买家UID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价格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数量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收货地址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50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订单状态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快递单号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VARCHAR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卖家UID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!=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买家UID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数量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&gt;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订单状态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IN(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'完成'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'买方取消'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'卖方取消'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'禁止销售'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快递单号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IS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订单状态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'完成'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OR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快递单号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IS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订单状态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!=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'完成'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TABLE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购物车表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货物编号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数量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有效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BIT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NOT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NULL,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PRIMARY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KEY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货物编号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),</w:t>
      </w:r>
    </w:p>
    <w:p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</w:p>
    <w:p>
      <w:pPr>
        <w:pStyle w:val="3"/>
      </w:pPr>
      <w:bookmarkStart w:id="35" w:name="_Toc28795"/>
      <w:bookmarkStart w:id="36" w:name="_Toc21277"/>
      <w:r>
        <w:rPr>
          <w:rFonts w:hint="eastAsia"/>
        </w:rPr>
        <w:t>视图</w:t>
      </w:r>
      <w:bookmarkEnd w:id="35"/>
      <w:bookmarkEnd w:id="36"/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VIEW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黑名单视图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*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</w:p>
    <w:p>
      <w:pPr>
        <w:jc w:val="left"/>
        <w:rPr>
          <w:rFonts w:ascii="新宋体" w:hAnsi="新宋体" w:eastAsia="新宋体"/>
          <w:color w:val="80808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WHERE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状态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FF0000"/>
          <w:sz w:val="19"/>
          <w:highlight w:val="white"/>
        </w:rPr>
        <w:t>'黑名单'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;</w:t>
      </w:r>
    </w:p>
    <w:p>
      <w:pPr>
        <w:jc w:val="left"/>
        <w:rPr>
          <w:rFonts w:ascii="新宋体" w:hAnsi="新宋体" w:eastAsia="新宋体"/>
          <w:color w:val="80808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VIEW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购物车视图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购物车表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货物编号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ISBN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书名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作者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出版社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出版时间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昵称 卖家昵称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卖家UID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CAST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定价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DECIMAL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18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原价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CAST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价格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DECIMAL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18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价格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购物车表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数量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数量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-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已订数量 库存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购物车表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有效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购物车表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购物车表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书目表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用户表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WHERE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购物车表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货物编号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货物编号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ISBN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书目表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ISBN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卖家UID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VIEW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货品视图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货物编号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书名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作者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ISBN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出版社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出版时间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昵称 卖家昵称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卖家ID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CAST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定价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DECIMAL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18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原价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FF00FF"/>
          <w:sz w:val="19"/>
          <w:highlight w:val="white"/>
        </w:rPr>
        <w:t>CAST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价格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DECIMAL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18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2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价格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数量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-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已订数量 库存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允许交易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书目表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用户表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WHERE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ISBN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书目表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ISBN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卖家UID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VIEW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现存订单视图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订单号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货物编号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卖家UID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昵称 卖家昵称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买家UID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昵称 买家昵称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收货地址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现存订单表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价格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数量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交易时间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快递单号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订单状态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现存订单表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昵称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昵称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Y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WHERE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现存订单表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买家UID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现存订单表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卖家UID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VIEW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历史订单视图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AS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订单号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货物编号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卖家UID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昵称 卖家昵称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买家UID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昵称 买家昵称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收货地址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历史订单表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价格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数量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交易时间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快递单号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订单状态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历史订单表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昵称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SELECT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,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昵称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FROM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Y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WHERE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历史订单表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买家UID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X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AND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历史订单表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卖家UID 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=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Y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.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</w:p>
    <w:p/>
    <w:p>
      <w:pPr>
        <w:pStyle w:val="3"/>
      </w:pPr>
      <w:bookmarkStart w:id="37" w:name="_Toc16305"/>
      <w:bookmarkStart w:id="38" w:name="_Toc17205"/>
      <w:r>
        <w:rPr>
          <w:rFonts w:hint="eastAsia"/>
        </w:rPr>
        <w:t>索引</w:t>
      </w:r>
      <w:bookmarkEnd w:id="37"/>
      <w:bookmarkEnd w:id="38"/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UNIQUE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书目表_ISBN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书目表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ISBN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用户表_UID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用户表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UID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管理员表_AID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管理员表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AID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货品表_货物编号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货品表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货物编号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现存订单表_订单号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现存订单表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订单号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历史订单表_订单号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历史订单表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订单号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rPr>
          <w:rFonts w:ascii="新宋体" w:hAnsi="新宋体" w:eastAsia="新宋体"/>
          <w:color w:val="808080"/>
          <w:sz w:val="19"/>
          <w:highlight w:val="white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INDEX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购物车表_货物编号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ON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购物车表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(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货物编号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);</w:t>
      </w:r>
    </w:p>
    <w:p>
      <w:pPr>
        <w:pStyle w:val="2"/>
      </w:pPr>
      <w:bookmarkStart w:id="39" w:name="_Toc17387"/>
      <w:bookmarkStart w:id="40" w:name="_Toc30545"/>
      <w:bookmarkStart w:id="41" w:name="_Toc21669"/>
      <w:r>
        <w:rPr>
          <w:rFonts w:hint="eastAsia"/>
        </w:rPr>
        <w:t>应用系统</w:t>
      </w:r>
      <w:bookmarkEnd w:id="39"/>
      <w:bookmarkEnd w:id="40"/>
      <w:r>
        <w:rPr>
          <w:rFonts w:hint="eastAsia"/>
          <w:lang w:val="en-US" w:eastAsia="zh-CN"/>
        </w:rPr>
        <w:t>设计</w:t>
      </w:r>
      <w:bookmarkEnd w:id="41"/>
    </w:p>
    <w:p>
      <w:pPr>
        <w:pStyle w:val="3"/>
      </w:pPr>
      <w:bookmarkStart w:id="42" w:name="_Toc4578"/>
      <w:r>
        <w:rPr>
          <w:rFonts w:hint="eastAsia"/>
        </w:rPr>
        <w:t>SqlHelper类</w:t>
      </w:r>
      <w:bookmarkEnd w:id="42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在此设计了一个名为SqlHelper的类，专门用于执行与数据库相关的操作。以下将展示类中包含的各个方法。</w:t>
      </w:r>
    </w:p>
    <w:p>
      <w:pPr>
        <w:pStyle w:val="4"/>
      </w:pPr>
      <w:bookmarkStart w:id="43" w:name="_Toc367"/>
      <w:r>
        <w:rPr>
          <w:rFonts w:hint="eastAsia"/>
        </w:rPr>
        <w:t>用于数据库连接的函数GetConn</w:t>
      </w:r>
      <w:bookmarkEnd w:id="43"/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//获取数据库连接 返回连接对象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SqlConnection GetConn()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ind w:firstLine="420"/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SqlConnection(</w:t>
      </w:r>
      <w:r>
        <w:rPr>
          <w:rFonts w:hint="eastAsia" w:ascii="新宋体" w:hAnsi="新宋体" w:eastAsia="新宋体"/>
          <w:color w:val="A31515"/>
          <w:sz w:val="19"/>
        </w:rPr>
        <w:t>"server=.;database=二手书交易系统;integrated security=SSPI"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4"/>
      </w:pPr>
      <w:bookmarkStart w:id="44" w:name="_Toc2345"/>
      <w:r>
        <w:rPr>
          <w:rFonts w:hint="eastAsia"/>
        </w:rPr>
        <w:t>执行任意SQL语句的</w:t>
      </w:r>
      <w:r>
        <w:rPr>
          <w:rFonts w:hint="eastAsia" w:ascii="Arial" w:hAnsi="Arial"/>
          <w:sz w:val="24"/>
        </w:rPr>
        <w:t>函数</w:t>
      </w:r>
      <w:r>
        <w:rPr>
          <w:rFonts w:hint="eastAsia"/>
        </w:rPr>
        <w:t>ExecuteNonQuery</w:t>
      </w:r>
      <w:bookmarkEnd w:id="44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 执行sql语句，返回受影响行数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ExecuteNonQuery(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rows = -1;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rows = cmd.ExecuteNonQuery();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rows;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4"/>
      </w:pPr>
      <w:bookmarkStart w:id="45" w:name="_Toc19017"/>
      <w:r>
        <w:rPr>
          <w:rFonts w:hint="eastAsia"/>
        </w:rPr>
        <w:t>查询是否有对应信息的函数</w:t>
      </w:r>
      <w:bookmarkEnd w:id="45"/>
    </w:p>
    <w:p>
      <w:pPr>
        <w:pStyle w:val="5"/>
      </w:pPr>
      <w:r>
        <w:rPr>
          <w:rFonts w:hint="eastAsia"/>
        </w:rPr>
        <w:t>用于比对密码的函数CheckPassword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//传入账号和密码，查询“用户表”或“管理员表”中是否有对应的信息，用于登录模块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CheckPassword(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Account,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Password)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"SELECT COUNT(*) FROM {0} WHERE 帐号 ='{1}' AND 密码 ='{2}';"</w:t>
      </w:r>
      <w:r>
        <w:rPr>
          <w:rFonts w:hint="eastAsia" w:ascii="新宋体" w:hAnsi="新宋体" w:eastAsia="新宋体"/>
          <w:color w:val="000000"/>
          <w:sz w:val="19"/>
        </w:rPr>
        <w:t>, Table, Account, Password);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obj = Convert.ToInt32(cmd.ExecuteScalar());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(obj &gt; 0)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</w:pPr>
      <w:r>
        <w:rPr>
          <w:rFonts w:hint="eastAsia"/>
        </w:rPr>
        <w:t>查询表中是否有对应信息的函数CheckExist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//查询指定表中是否有对应信息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CheckExist(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Where)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"SELECT COUNT(*) FROM {0} WHERE {1};"</w:t>
      </w:r>
      <w:r>
        <w:rPr>
          <w:rFonts w:hint="eastAsia" w:ascii="新宋体" w:hAnsi="新宋体" w:eastAsia="新宋体"/>
          <w:color w:val="000000"/>
          <w:sz w:val="19"/>
        </w:rPr>
        <w:t>, Table, Where);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obj = Convert.ToInt32(cmd.ExecuteScalar());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(obj &gt; 0)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4"/>
      </w:pPr>
      <w:bookmarkStart w:id="46" w:name="_Toc11179"/>
      <w:r>
        <w:rPr>
          <w:rFonts w:hint="eastAsia"/>
        </w:rPr>
        <w:t>执行插入操作的函数InsertItem</w:t>
      </w:r>
      <w:bookmarkEnd w:id="46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//执行sql语句，对指定的Table进行数据的插入操作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InsertItem(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Values)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"INSERT INTO {0} VALUES {1}"</w:t>
      </w:r>
      <w:r>
        <w:rPr>
          <w:rFonts w:hint="eastAsia" w:ascii="新宋体" w:hAnsi="新宋体" w:eastAsia="新宋体"/>
          <w:color w:val="000000"/>
          <w:sz w:val="19"/>
        </w:rPr>
        <w:t>, Table, Values);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SqlHelper.ExecuteNonQuery(sql);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4"/>
      </w:pPr>
      <w:bookmarkStart w:id="47" w:name="_Toc20532"/>
      <w:r>
        <w:rPr>
          <w:rFonts w:hint="eastAsia"/>
        </w:rPr>
        <w:t>执行删除操作的函数DeleteItem</w:t>
      </w:r>
      <w:bookmarkEnd w:id="47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//执行sql语句，对指定的Table进行数据的删除操作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DeleteItem(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Where)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"DELETE FROM {0} WHERE {1};"</w:t>
      </w:r>
      <w:r>
        <w:rPr>
          <w:rFonts w:hint="eastAsia" w:ascii="新宋体" w:hAnsi="新宋体" w:eastAsia="新宋体"/>
          <w:color w:val="000000"/>
          <w:sz w:val="19"/>
        </w:rPr>
        <w:t>, Table, Where);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SqlHelper.ExecuteNonQuery(sql); </w:t>
      </w:r>
      <w:r>
        <w:rPr>
          <w:rFonts w:hint="eastAsia" w:ascii="新宋体" w:hAnsi="新宋体" w:eastAsia="新宋体"/>
          <w:color w:val="008000"/>
          <w:sz w:val="19"/>
        </w:rPr>
        <w:t>//得到受影响的行数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(j == 1)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4"/>
      </w:pPr>
      <w:bookmarkStart w:id="48" w:name="_Toc9153"/>
      <w:r>
        <w:rPr>
          <w:rFonts w:hint="eastAsia"/>
        </w:rPr>
        <w:t>执行更新操作的函数UpdatetItem</w:t>
      </w:r>
      <w:bookmarkEnd w:id="48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//执行sql语句，对指定的Table进行数据的更新操作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UpdatetItem(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Set,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Where)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 UPDATE {0} SET {1} WHERE {2};"</w:t>
      </w:r>
      <w:r>
        <w:rPr>
          <w:rFonts w:hint="eastAsia" w:ascii="新宋体" w:hAnsi="新宋体" w:eastAsia="新宋体"/>
          <w:color w:val="000000"/>
          <w:sz w:val="19"/>
        </w:rPr>
        <w:t>, Table, Set, Where);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SqlHelper.ExecuteNonQuery(sql);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(i == 1)</w:t>
      </w:r>
    </w:p>
    <w:p>
      <w:pPr>
        <w:jc w:val="left"/>
        <w:rPr>
          <w:rFonts w:eastAsia="黑体"/>
          <w:b/>
          <w:sz w:val="28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eastAsia="黑体"/>
          <w:b/>
          <w:sz w:val="28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4"/>
      </w:pPr>
      <w:bookmarkStart w:id="49" w:name="_Toc21518"/>
      <w:r>
        <w:rPr>
          <w:rFonts w:hint="eastAsia"/>
        </w:rPr>
        <w:t>其他重要的函数</w:t>
      </w:r>
      <w:bookmarkEnd w:id="49"/>
    </w:p>
    <w:p>
      <w:pPr>
        <w:pStyle w:val="5"/>
      </w:pPr>
      <w:r>
        <w:rPr>
          <w:rFonts w:hint="eastAsia"/>
        </w:rPr>
        <w:t>用于将查询结果投射到DataGridView的函数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//执行sql语句，并把查询结果用传入的dataGridView显示出来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ShowDataWithDataGirdView(DataGridView dataGridView,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sql)</w:t>
      </w:r>
      <w:r>
        <w:rPr>
          <w:rFonts w:hint="eastAsia" w:ascii="新宋体" w:hAnsi="新宋体" w:eastAsia="新宋体"/>
          <w:color w:val="008000"/>
          <w:sz w:val="19"/>
        </w:rPr>
        <w:t>//定义函数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SqlDataAdapter da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SqlDataAdapter(sql,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DataSet ds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DataSet(); </w:t>
      </w:r>
      <w:r>
        <w:rPr>
          <w:rFonts w:hint="eastAsia" w:ascii="新宋体" w:hAnsi="新宋体" w:eastAsia="新宋体"/>
          <w:color w:val="008000"/>
          <w:sz w:val="19"/>
        </w:rPr>
        <w:t>//创建数据集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da.Fill(ds);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dataGridView.DataSource = ds.Tables[0].DefaultView;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</w:pPr>
      <w:r>
        <w:rPr>
          <w:rFonts w:hint="eastAsia"/>
        </w:rPr>
        <w:t>用于查询相应结果的函数InquireItem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//执行sql语句，返回查询的第一个结果，若查询失败，返回字符串'Not Found!'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InquireItem(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Inquire_name,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Where)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"SELECT {0} FROM {1} WHERE {2}"</w:t>
      </w:r>
      <w:r>
        <w:rPr>
          <w:rFonts w:hint="eastAsia" w:ascii="新宋体" w:hAnsi="新宋体" w:eastAsia="新宋体"/>
          <w:color w:val="000000"/>
          <w:sz w:val="19"/>
        </w:rPr>
        <w:t>, Inquire_name, Table, Where);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DataSet ds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DataSet(); </w:t>
      </w:r>
      <w:r>
        <w:rPr>
          <w:rFonts w:hint="eastAsia" w:ascii="新宋体" w:hAnsi="新宋体" w:eastAsia="新宋体"/>
          <w:color w:val="008000"/>
          <w:sz w:val="19"/>
        </w:rPr>
        <w:t>//创建数据集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SqlDataAdapter da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SqlDataAdapter();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da.SelectCommand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da.Fill(ds);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SqlDataReader dr = cmd.ExecuteReader();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temp = </w:t>
      </w:r>
      <w:r>
        <w:rPr>
          <w:rFonts w:hint="eastAsia" w:ascii="新宋体" w:hAnsi="新宋体" w:eastAsia="新宋体"/>
          <w:color w:val="A31515"/>
          <w:sz w:val="19"/>
        </w:rPr>
        <w:t>"Not Found!"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(dr.Read())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temp = dr.GetValue(0).ToString();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temp;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5"/>
      </w:pPr>
      <w:r>
        <w:rPr>
          <w:rFonts w:hint="eastAsia"/>
        </w:rPr>
        <w:t>用于自动生成编号的函数GetID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//执行sql语句，返回查询结果中的最大项，主要用于新注册用户时对其自动编号(即取相应的Id的最大值再加上一）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GetID(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Table,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item)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String.Format(</w:t>
      </w:r>
      <w:r>
        <w:rPr>
          <w:rFonts w:hint="eastAsia" w:ascii="新宋体" w:hAnsi="新宋体" w:eastAsia="新宋体"/>
          <w:color w:val="A31515"/>
          <w:sz w:val="19"/>
        </w:rPr>
        <w:t>"SELECT MAX({0}) FROM {1};"</w:t>
      </w:r>
      <w:r>
        <w:rPr>
          <w:rFonts w:hint="eastAsia" w:ascii="新宋体" w:hAnsi="新宋体" w:eastAsia="新宋体"/>
          <w:color w:val="000000"/>
          <w:sz w:val="19"/>
        </w:rPr>
        <w:t>, item, Table);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DataSet ds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DataSet(); </w:t>
      </w:r>
      <w:r>
        <w:rPr>
          <w:rFonts w:hint="eastAsia" w:ascii="新宋体" w:hAnsi="新宋体" w:eastAsia="新宋体"/>
          <w:color w:val="008000"/>
          <w:sz w:val="19"/>
        </w:rPr>
        <w:t>//创建数据集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SqlDataAdapter da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SqlDataAdapter();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da.SelectCommand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da.Fill(ds);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SqlCommand cmd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SqlCommand(sql, conn);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SqlDataReader dr = cmd.ExecuteReader();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(dr.Read())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Number_new = 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Number_new = Convert.ToInt32(dr.GetValue(0)) + 1;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{ }</w:t>
      </w:r>
      <w:r>
        <w:rPr>
          <w:rFonts w:hint="eastAsia" w:ascii="新宋体" w:hAnsi="新宋体" w:eastAsia="新宋体"/>
          <w:color w:val="008000"/>
          <w:sz w:val="19"/>
        </w:rPr>
        <w:t>//如果查不到就会报错，最终就会返回1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Number_new;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1;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3"/>
        <w:rPr>
          <w:rFonts w:hint="eastAsia"/>
        </w:rPr>
      </w:pPr>
      <w:bookmarkStart w:id="50" w:name="_Toc14071"/>
      <w:r>
        <w:rPr>
          <w:rFonts w:hint="eastAsia"/>
          <w:lang w:val="en-US" w:eastAsia="zh-CN"/>
        </w:rPr>
        <w:t>命名规范的设计</w:t>
      </w:r>
      <w:bookmarkEnd w:id="50"/>
    </w:p>
    <w:p>
      <w:pPr>
        <w:pStyle w:val="4"/>
        <w:rPr>
          <w:rFonts w:hint="eastAsia"/>
        </w:rPr>
      </w:pPr>
      <w:bookmarkStart w:id="51" w:name="_Toc5309"/>
      <w:r>
        <w:rPr>
          <w:rFonts w:hint="eastAsia"/>
          <w:lang w:val="en-US" w:eastAsia="zh-CN"/>
        </w:rPr>
        <w:t>窗体的命名规范</w:t>
      </w:r>
      <w:bookmarkEnd w:id="51"/>
    </w:p>
    <w:p>
      <w:pPr>
        <w:jc w:val="center"/>
      </w:pPr>
      <w:r>
        <w:drawing>
          <wp:inline distT="0" distB="0" distL="114300" distR="114300">
            <wp:extent cx="2679700" cy="38798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窗体的命名规范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如图所示，所有窗体均按照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数字1_数字2_数字3_名称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的规范进行命名。其中：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数字1的0、1、2分别表示登录之前、以管理员身份登录和以用户身份登录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数字2则与这个窗体在主界面菜单栏上的次序相对应(如：图7.3和图7.9)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数字3则与菜单栏的下拉列表中的次序相对应。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bookmarkStart w:id="52" w:name="_Toc538"/>
      <w:r>
        <w:rPr>
          <w:rFonts w:hint="eastAsia"/>
          <w:lang w:val="en-US" w:eastAsia="zh-CN"/>
        </w:rPr>
        <w:t>控件的命名规范</w:t>
      </w:r>
      <w:bookmarkEnd w:id="52"/>
    </w:p>
    <w:p>
      <w:pPr>
        <w:jc w:val="center"/>
      </w:pPr>
      <w:r>
        <w:drawing>
          <wp:inline distT="0" distB="0" distL="114300" distR="114300">
            <wp:extent cx="3280410" cy="39751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rcRect r="3978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控件命名的规范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本系统中，所有控件如上图所示方式命名：前半段标示其功能，后半段则标示控件类型</w:t>
      </w:r>
    </w:p>
    <w:p>
      <w:pPr>
        <w:ind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注：上图与历史订单查询界面(图7.8)相对应。</w:t>
      </w:r>
    </w:p>
    <w:p>
      <w:pPr>
        <w:pStyle w:val="3"/>
      </w:pPr>
      <w:bookmarkStart w:id="53" w:name="_Toc5992"/>
      <w:r>
        <w:rPr>
          <w:rFonts w:hint="eastAsia"/>
        </w:rPr>
        <w:t>复杂功能的</w:t>
      </w:r>
      <w:r>
        <w:rPr>
          <w:rFonts w:hint="eastAsia"/>
          <w:lang w:val="en-US" w:eastAsia="zh-CN"/>
        </w:rPr>
        <w:t>设计</w:t>
      </w:r>
      <w:bookmarkEnd w:id="53"/>
    </w:p>
    <w:p>
      <w:pPr>
        <w:pStyle w:val="4"/>
      </w:pPr>
      <w:bookmarkStart w:id="54" w:name="_Toc11002"/>
      <w:r>
        <w:rPr>
          <w:rFonts w:hint="eastAsia"/>
        </w:rPr>
        <w:t>禁止销售</w:t>
      </w:r>
      <w:r>
        <w:rPr>
          <w:rFonts w:hint="eastAsia"/>
          <w:lang w:val="en-US" w:eastAsia="zh-CN"/>
        </w:rPr>
        <w:t>功能的设计</w:t>
      </w:r>
      <w:bookmarkEnd w:id="54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//1.修改对应的"书目表(允许交易)"为false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SqlHelper.UpdatetItem(</w:t>
      </w:r>
      <w:r>
        <w:rPr>
          <w:rFonts w:hint="eastAsia" w:ascii="新宋体" w:hAnsi="新宋体" w:eastAsia="新宋体"/>
          <w:color w:val="A31515"/>
          <w:sz w:val="19"/>
        </w:rPr>
        <w:t>"书目表"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"允许交易=0"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"ISBN={0}"</w:t>
      </w:r>
      <w:r>
        <w:rPr>
          <w:rFonts w:hint="eastAsia" w:ascii="新宋体" w:hAnsi="新宋体" w:eastAsia="新宋体"/>
          <w:color w:val="000000"/>
          <w:sz w:val="19"/>
        </w:rPr>
        <w:t>, ISBN码textBox.Text));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//2.修改对应的"购物车(有效)"为false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SqlHelper.UpdatetItem(</w:t>
      </w:r>
      <w:r>
        <w:rPr>
          <w:rFonts w:hint="eastAsia" w:ascii="新宋体" w:hAnsi="新宋体" w:eastAsia="新宋体"/>
          <w:color w:val="A31515"/>
          <w:sz w:val="19"/>
        </w:rPr>
        <w:t>"购物车表"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"有效=0"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"货物编号 IN (SELECT 购物车表.货物编号 FROM 购物车表,货品表 WHERE 购物车表.货物编号 = 货品表.货物编号 AND ISBN={0})"</w:t>
      </w:r>
      <w:r>
        <w:rPr>
          <w:rFonts w:hint="eastAsia" w:ascii="新宋体" w:hAnsi="新宋体" w:eastAsia="新宋体"/>
          <w:color w:val="000000"/>
          <w:sz w:val="19"/>
        </w:rPr>
        <w:t>, ISBN码textBox.Text));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//3.将已付的款项，返还给买方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SqlHelper.GetConn())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</w:rPr>
        <w:t>//得到 买家UID,要退回款项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"SELECT UID 买家UID,现存订单视图.价格*现存订单视图.数量 要退回款项 FROM 用户表,现存订单视图,货品表 WHERE 现存订单视图.货物编号 = 货品表.货物编号 AND UID = 买家UID AND 订单状态 = '已付款' AND ISBN = '{0}'"</w:t>
      </w:r>
      <w:r>
        <w:rPr>
          <w:rFonts w:hint="eastAsia" w:ascii="新宋体" w:hAnsi="新宋体" w:eastAsia="新宋体"/>
          <w:color w:val="000000"/>
          <w:sz w:val="19"/>
        </w:rPr>
        <w:t>, ISBN码textBox.Text);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(SqlDataAdapter da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SqlDataAdapter(sql, conn))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DataTable dt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DataTable();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da.Fill(dt);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foreach</w:t>
      </w:r>
      <w:r>
        <w:rPr>
          <w:rFonts w:hint="eastAsia" w:ascii="新宋体" w:hAnsi="新宋体" w:eastAsia="新宋体"/>
          <w:color w:val="000000"/>
          <w:sz w:val="19"/>
        </w:rPr>
        <w:t xml:space="preserve"> (DataRow dataRow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dt.Rows)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buyer_UID =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)dataRow[</w:t>
      </w:r>
      <w:r>
        <w:rPr>
          <w:rFonts w:hint="eastAsia" w:ascii="新宋体" w:hAnsi="新宋体" w:eastAsia="新宋体"/>
          <w:color w:val="A31515"/>
          <w:sz w:val="19"/>
        </w:rPr>
        <w:t>"买家UID"</w:t>
      </w:r>
      <w:r>
        <w:rPr>
          <w:rFonts w:hint="eastAsia" w:ascii="新宋体" w:hAnsi="新宋体" w:eastAsia="新宋体"/>
          <w:color w:val="000000"/>
          <w:sz w:val="19"/>
        </w:rPr>
        <w:t>];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money_to_return = (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>)dataRow[</w:t>
      </w:r>
      <w:r>
        <w:rPr>
          <w:rFonts w:hint="eastAsia" w:ascii="新宋体" w:hAnsi="新宋体" w:eastAsia="新宋体"/>
          <w:color w:val="A31515"/>
          <w:sz w:val="19"/>
        </w:rPr>
        <w:t>"要退回款项"</w:t>
      </w:r>
      <w:r>
        <w:rPr>
          <w:rFonts w:hint="eastAsia" w:ascii="新宋体" w:hAnsi="新宋体" w:eastAsia="新宋体"/>
          <w:color w:val="000000"/>
          <w:sz w:val="19"/>
        </w:rPr>
        <w:t>];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SqlHelper.Updatet_ChangeNum(</w:t>
      </w:r>
      <w:r>
        <w:rPr>
          <w:rFonts w:hint="eastAsia" w:ascii="新宋体" w:hAnsi="新宋体" w:eastAsia="新宋体"/>
          <w:color w:val="A31515"/>
          <w:sz w:val="19"/>
        </w:rPr>
        <w:t>"用户表"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"余额"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"UID={0}"</w:t>
      </w:r>
      <w:r>
        <w:rPr>
          <w:rFonts w:hint="eastAsia" w:ascii="新宋体" w:hAnsi="新宋体" w:eastAsia="新宋体"/>
          <w:color w:val="000000"/>
          <w:sz w:val="19"/>
        </w:rPr>
        <w:t xml:space="preserve">, buyer_UID),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, money_to_return);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//4.由于要删除订单，所以要回退货品表的"已订数量"属性，并使"数量"为"已订数量"。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//注：这是为了使被下架的货品库存为0，这样就不会被查询到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(SqlConnection conn = SqlHelper.GetConn())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conn.Open();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</w:rPr>
        <w:t>//得到 货物编号,数量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"SELECT 现存订单视图.货物编号, 现存订单视图.数量 FROM 现存订单视图, 货品表, 书目表 WHERE 现存订单视图.货物编号 = 货品表.货物编号 AND 货品表.ISBN = 书目表.ISBN AND 允许交易 = 0 AND 订单状态 != '已发货' AND 货品表.ISBN = '{0}';"</w:t>
      </w:r>
      <w:r>
        <w:rPr>
          <w:rFonts w:hint="eastAsia" w:ascii="新宋体" w:hAnsi="新宋体" w:eastAsia="新宋体"/>
          <w:color w:val="000000"/>
          <w:sz w:val="19"/>
        </w:rPr>
        <w:t>, ISBN码textBox.Text);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(SqlDataAdapter da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SqlDataAdapter(sql, conn))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DataTable dt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DataTable();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da.Fill(dt);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foreach</w:t>
      </w:r>
      <w:r>
        <w:rPr>
          <w:rFonts w:hint="eastAsia" w:ascii="新宋体" w:hAnsi="新宋体" w:eastAsia="新宋体"/>
          <w:color w:val="000000"/>
          <w:sz w:val="19"/>
        </w:rPr>
        <w:t xml:space="preserve"> (DataRow dataRow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dt.Rows)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ID =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)dataRow[</w:t>
      </w:r>
      <w:r>
        <w:rPr>
          <w:rFonts w:hint="eastAsia" w:ascii="新宋体" w:hAnsi="新宋体" w:eastAsia="新宋体"/>
          <w:color w:val="A31515"/>
          <w:sz w:val="19"/>
        </w:rPr>
        <w:t>"货物编号"</w:t>
      </w:r>
      <w:r>
        <w:rPr>
          <w:rFonts w:hint="eastAsia" w:ascii="新宋体" w:hAnsi="新宋体" w:eastAsia="新宋体"/>
          <w:color w:val="000000"/>
          <w:sz w:val="19"/>
        </w:rPr>
        <w:t>];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count_ordered =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)dataRow[</w:t>
      </w:r>
      <w:r>
        <w:rPr>
          <w:rFonts w:hint="eastAsia" w:ascii="新宋体" w:hAnsi="新宋体" w:eastAsia="新宋体"/>
          <w:color w:val="A31515"/>
          <w:sz w:val="19"/>
        </w:rPr>
        <w:t>"数量"</w:t>
      </w:r>
      <w:r>
        <w:rPr>
          <w:rFonts w:hint="eastAsia" w:ascii="新宋体" w:hAnsi="新宋体" w:eastAsia="新宋体"/>
          <w:color w:val="000000"/>
          <w:sz w:val="19"/>
        </w:rPr>
        <w:t>];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//回退货品表的"已订数量"属性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SqlHelper.Updatet_ChangeNum(</w:t>
      </w:r>
      <w:r>
        <w:rPr>
          <w:rFonts w:hint="eastAsia" w:ascii="新宋体" w:hAnsi="新宋体" w:eastAsia="新宋体"/>
          <w:color w:val="A31515"/>
          <w:sz w:val="19"/>
        </w:rPr>
        <w:t>"货品表"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"已订数量"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"货物编号={0}"</w:t>
      </w:r>
      <w:r>
        <w:rPr>
          <w:rFonts w:hint="eastAsia" w:ascii="新宋体" w:hAnsi="新宋体" w:eastAsia="新宋体"/>
          <w:color w:val="000000"/>
          <w:sz w:val="19"/>
        </w:rPr>
        <w:t xml:space="preserve">, ID),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, count_ordered);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//使"数量"为"已订数量"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SqlHelper.UpdatetItem(</w:t>
      </w:r>
      <w:r>
        <w:rPr>
          <w:rFonts w:hint="eastAsia" w:ascii="新宋体" w:hAnsi="新宋体" w:eastAsia="新宋体"/>
          <w:color w:val="A31515"/>
          <w:sz w:val="19"/>
        </w:rPr>
        <w:t>"货品表"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"数量=已订数量"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"货物编号 IN (SELECT 货物编号 FROM 货品视图 WHERE 允许交易 = 0)"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conn.Close();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//5.将即将从"订单表"删除的项，记录到"历史订单表"中，并将"订单状态"设置为"禁止交易"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SqlHelper.ExecuteNonQuery(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"INSERT INTO 历史订单表(订单号,交易时间,货物编号,卖家UID,买家UID,价格,数量,收货地址,订单状态) SELECT 订单号,交易时间,货物编号,卖家UID,买家UID,价格,数量,NULL 收货地址,'禁止销售' 订单状态 FROM 现存订单表 WHERE 订单状态 != '已发货' AND 货物编号 IN( SELECT 货物编号 FROM 货品表 WHERE ISBN = {0})"</w:t>
      </w:r>
      <w:r>
        <w:rPr>
          <w:rFonts w:hint="eastAsia" w:ascii="新宋体" w:hAnsi="新宋体" w:eastAsia="新宋体"/>
          <w:color w:val="000000"/>
          <w:sz w:val="19"/>
        </w:rPr>
        <w:t>, ISBN码textBox.Text));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//6.从订单表删除对应的"订单属性"不为"已发货"的项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SqlHelper.DeleteItem(</w:t>
      </w:r>
      <w:r>
        <w:rPr>
          <w:rFonts w:hint="eastAsia" w:ascii="新宋体" w:hAnsi="新宋体" w:eastAsia="新宋体"/>
          <w:color w:val="A31515"/>
          <w:sz w:val="19"/>
        </w:rPr>
        <w:t>"现存订单表"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"订单状态!='已发货' AND 货物编号 IN(SELECT 货物编号 FROM 货品表 WHERE ISBN = {0})"</w:t>
      </w:r>
      <w:r>
        <w:rPr>
          <w:rFonts w:hint="eastAsia" w:ascii="新宋体" w:hAnsi="新宋体" w:eastAsia="新宋体"/>
          <w:color w:val="000000"/>
          <w:sz w:val="19"/>
        </w:rPr>
        <w:t>, ISBN码textBox.Text));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//7.库存为0的货品将直接被删除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//注：不为0的继续保留，是因为那个货品有已发货的订单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SqlHelper.DeleteItem(</w:t>
      </w:r>
      <w:r>
        <w:rPr>
          <w:rFonts w:hint="eastAsia" w:ascii="新宋体" w:hAnsi="新宋体" w:eastAsia="新宋体"/>
          <w:color w:val="A31515"/>
          <w:sz w:val="19"/>
        </w:rPr>
        <w:t>"货品表"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"已订数量=0 AND ISBN='{0}'"</w:t>
      </w:r>
      <w:r>
        <w:rPr>
          <w:rFonts w:hint="eastAsia" w:ascii="新宋体" w:hAnsi="新宋体" w:eastAsia="新宋体"/>
          <w:color w:val="000000"/>
          <w:sz w:val="19"/>
        </w:rPr>
        <w:t>, ISBN码textBox.Text));</w:t>
      </w:r>
    </w:p>
    <w:p>
      <w:pPr>
        <w:pStyle w:val="4"/>
      </w:pPr>
      <w:bookmarkStart w:id="55" w:name="_Toc29379"/>
      <w:r>
        <w:rPr>
          <w:rFonts w:hint="eastAsia"/>
        </w:rPr>
        <w:t>取消订单</w:t>
      </w:r>
      <w:r>
        <w:rPr>
          <w:rFonts w:hint="eastAsia"/>
          <w:lang w:val="en-US" w:eastAsia="zh-CN"/>
        </w:rPr>
        <w:t>功能的设计</w:t>
      </w:r>
      <w:bookmarkEnd w:id="55"/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//1.把将要取消订单，记录到历史订单表中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SqlHelper.InsertItem(</w:t>
      </w:r>
      <w:r>
        <w:rPr>
          <w:rFonts w:hint="eastAsia" w:ascii="新宋体" w:hAnsi="新宋体" w:eastAsia="新宋体"/>
          <w:color w:val="A31515"/>
          <w:sz w:val="19"/>
        </w:rPr>
        <w:t>"历史订单表(订单号ding,交易时间,货物编号,卖家UID,买家UID,价格,数量,收货地址,快递单号,订单状态)"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"({0},'{1}','{2}',{3},{4},{5},{6},'{7}',NULL,'买方取消')"</w:t>
      </w:r>
      <w:r>
        <w:rPr>
          <w:rFonts w:hint="eastAsia" w:ascii="新宋体" w:hAnsi="新宋体" w:eastAsia="新宋体"/>
          <w:color w:val="000000"/>
          <w:sz w:val="19"/>
        </w:rPr>
        <w:t xml:space="preserve">, 订单号textBox.Text, System.DateTime.Now, 货物编号textBox.Text, 卖家IDtextBox.Text,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.U_id, 价格textBox.Text, 数量textBox.Text, 收货地址textBox.Text));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count_ordered = Convert.ToInt32(SqlHelper.InquireItem(</w:t>
      </w:r>
      <w:r>
        <w:rPr>
          <w:rFonts w:hint="eastAsia" w:ascii="新宋体" w:hAnsi="新宋体" w:eastAsia="新宋体"/>
          <w:color w:val="A31515"/>
          <w:sz w:val="19"/>
        </w:rPr>
        <w:t>"货品表"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"已订数量"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"货物编号={0}"</w:t>
      </w:r>
      <w:r>
        <w:rPr>
          <w:rFonts w:hint="eastAsia" w:ascii="新宋体" w:hAnsi="新宋体" w:eastAsia="新宋体"/>
          <w:color w:val="000000"/>
          <w:sz w:val="19"/>
        </w:rPr>
        <w:t>, 货物编号textBox.Text)));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count_dingdan = Convert.ToInt32(数量textBox.Text);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//2.将货品的"已订数量"减回来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SqlHelper.Updatet_ChangeNum(</w:t>
      </w:r>
      <w:r>
        <w:rPr>
          <w:rFonts w:hint="eastAsia" w:ascii="新宋体" w:hAnsi="新宋体" w:eastAsia="新宋体"/>
          <w:color w:val="A31515"/>
          <w:sz w:val="19"/>
        </w:rPr>
        <w:t>"货品表"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"已订数量"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"货物编号={0}"</w:t>
      </w:r>
      <w:r>
        <w:rPr>
          <w:rFonts w:hint="eastAsia" w:ascii="新宋体" w:hAnsi="新宋体" w:eastAsia="新宋体"/>
          <w:color w:val="000000"/>
          <w:sz w:val="19"/>
        </w:rPr>
        <w:t xml:space="preserve">, 货物编号textBox.Text),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, count_dingdan);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(订单状态textBox.Text == </w:t>
      </w:r>
      <w:r>
        <w:rPr>
          <w:rFonts w:hint="eastAsia" w:ascii="新宋体" w:hAnsi="新宋体" w:eastAsia="新宋体"/>
          <w:color w:val="A31515"/>
          <w:sz w:val="19"/>
        </w:rPr>
        <w:t>"已付款"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//若已付款，则退回余额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price = Convert.ToInt32(价格textBox.Text);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SqlHelper.Updatet_ChangeNum(</w:t>
      </w:r>
      <w:r>
        <w:rPr>
          <w:rFonts w:hint="eastAsia" w:ascii="新宋体" w:hAnsi="新宋体" w:eastAsia="新宋体"/>
          <w:color w:val="A31515"/>
          <w:sz w:val="19"/>
        </w:rPr>
        <w:t>"用户表"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"余额"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"帐号='{0}'"</w:t>
      </w:r>
      <w:r>
        <w:rPr>
          <w:rFonts w:hint="eastAsia" w:ascii="新宋体" w:hAnsi="新宋体" w:eastAsia="新宋体"/>
          <w:color w:val="000000"/>
          <w:sz w:val="19"/>
        </w:rPr>
        <w:t xml:space="preserve">, U_account),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, price * count_dingdan);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账户余额textBox.Text = SqlHelper.InquireItem(</w:t>
      </w:r>
      <w:r>
        <w:rPr>
          <w:rFonts w:hint="eastAsia" w:ascii="新宋体" w:hAnsi="新宋体" w:eastAsia="新宋体"/>
          <w:color w:val="A31515"/>
          <w:sz w:val="19"/>
        </w:rPr>
        <w:t>"用户表"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"余额"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"帐号='{0}'"</w:t>
      </w:r>
      <w:r>
        <w:rPr>
          <w:rFonts w:hint="eastAsia" w:ascii="新宋体" w:hAnsi="新宋体" w:eastAsia="新宋体"/>
          <w:color w:val="000000"/>
          <w:sz w:val="19"/>
        </w:rPr>
        <w:t>, U_account));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新宋体" w:hAnsi="新宋体" w:eastAsia="新宋体"/>
          <w:b/>
          <w:bCs/>
          <w:color w:val="000000"/>
          <w:sz w:val="19"/>
        </w:rPr>
      </w:pPr>
      <w:r>
        <w:rPr>
          <w:rFonts w:hint="eastAsia" w:ascii="新宋体" w:hAnsi="新宋体" w:eastAsia="新宋体"/>
          <w:b/>
          <w:bCs/>
          <w:color w:val="008000"/>
          <w:sz w:val="19"/>
        </w:rPr>
        <w:t>//3.从"现存订单表"中删除该订单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SqlHelper.DeleteItem(</w:t>
      </w:r>
      <w:r>
        <w:rPr>
          <w:rFonts w:hint="eastAsia" w:ascii="新宋体" w:hAnsi="新宋体" w:eastAsia="新宋体"/>
          <w:color w:val="A31515"/>
          <w:sz w:val="19"/>
        </w:rPr>
        <w:t>"现存订单表"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>.Format(</w:t>
      </w:r>
      <w:r>
        <w:rPr>
          <w:rFonts w:hint="eastAsia" w:ascii="新宋体" w:hAnsi="新宋体" w:eastAsia="新宋体"/>
          <w:color w:val="A31515"/>
          <w:sz w:val="19"/>
        </w:rPr>
        <w:t>"订单号={0}"</w:t>
      </w:r>
      <w:r>
        <w:rPr>
          <w:rFonts w:hint="eastAsia" w:ascii="新宋体" w:hAnsi="新宋体" w:eastAsia="新宋体"/>
          <w:color w:val="000000"/>
          <w:sz w:val="19"/>
        </w:rPr>
        <w:t>, 订单号textBox.Text));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查询button_Click(sender, e);</w:t>
      </w:r>
    </w:p>
    <w:p>
      <w:pPr>
        <w:jc w:val="left"/>
        <w:rPr>
          <w:rFonts w:hint="eastAsia" w:ascii="新宋体" w:hAnsi="新宋体" w:eastAsia="新宋体"/>
          <w:color w:val="000000"/>
          <w:sz w:val="19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 w:ascii="新宋体" w:hAnsi="新宋体" w:eastAsia="新宋体"/>
          <w:color w:val="000000"/>
          <w:sz w:val="19"/>
        </w:rPr>
        <w:t>清空textBox();</w:t>
      </w:r>
    </w:p>
    <w:p>
      <w:pPr>
        <w:pStyle w:val="2"/>
      </w:pPr>
      <w:bookmarkStart w:id="56" w:name="_Toc23832"/>
      <w:r>
        <w:rPr>
          <w:rFonts w:hint="eastAsia"/>
          <w:lang w:val="en-US" w:eastAsia="zh-CN"/>
        </w:rPr>
        <w:t>应用系统</w:t>
      </w:r>
      <w:r>
        <w:rPr>
          <w:rFonts w:hint="eastAsia"/>
        </w:rPr>
        <w:t>界面展示</w:t>
      </w:r>
      <w:bookmarkEnd w:id="56"/>
    </w:p>
    <w:p>
      <w:pPr>
        <w:pStyle w:val="3"/>
      </w:pPr>
      <w:bookmarkStart w:id="57" w:name="_Toc15742"/>
      <w:r>
        <w:rPr>
          <w:rFonts w:hint="eastAsia"/>
        </w:rPr>
        <w:t>登录界面</w:t>
      </w:r>
      <w:bookmarkEnd w:id="57"/>
    </w:p>
    <w:p>
      <w:pPr>
        <w:jc w:val="center"/>
      </w:pPr>
      <w:r>
        <w:drawing>
          <wp:inline distT="0" distB="0" distL="114300" distR="114300">
            <wp:extent cx="3959860" cy="3042285"/>
            <wp:effectExtent l="0" t="0" r="2540" b="571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注册帐号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将跳转到如图6.2所示界面</w:t>
      </w:r>
    </w:p>
    <w:p>
      <w:pPr>
        <w:pStyle w:val="3"/>
      </w:pPr>
      <w:bookmarkStart w:id="58" w:name="_Toc20684"/>
      <w:r>
        <w:rPr>
          <w:rFonts w:hint="eastAsia"/>
        </w:rPr>
        <w:t>注册界面</w:t>
      </w:r>
      <w:bookmarkEnd w:id="58"/>
    </w:p>
    <w:p>
      <w:pPr>
        <w:jc w:val="center"/>
      </w:pPr>
      <w:r>
        <w:drawing>
          <wp:inline distT="0" distB="0" distL="114300" distR="114300">
            <wp:extent cx="3793490" cy="3268345"/>
            <wp:effectExtent l="0" t="0" r="3810" b="825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注册界面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注册成功后将取消后将回到登录界面(如图6.1)，注册之初用户余额为0。</w:t>
      </w:r>
    </w:p>
    <w:p>
      <w:pPr>
        <w:pStyle w:val="3"/>
      </w:pPr>
      <w:bookmarkStart w:id="59" w:name="_Toc334"/>
      <w:r>
        <w:rPr>
          <w:rFonts w:hint="eastAsia"/>
        </w:rPr>
        <w:t>管理员界面</w:t>
      </w:r>
      <w:bookmarkEnd w:id="59"/>
    </w:p>
    <w:p>
      <w:pPr>
        <w:jc w:val="center"/>
      </w:pPr>
      <w:r>
        <w:drawing>
          <wp:inline distT="0" distB="0" distL="114300" distR="114300">
            <wp:extent cx="4870450" cy="2743835"/>
            <wp:effectExtent l="0" t="0" r="6350" b="1206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管理员界面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在登录界面(如图6.1)以管理员身份登录时将进入此界面。在此界面可以跳转到各个主要操作界面。</w:t>
      </w:r>
    </w:p>
    <w:p>
      <w:pPr>
        <w:pStyle w:val="4"/>
      </w:pPr>
      <w:bookmarkStart w:id="60" w:name="_Toc22708"/>
      <w:r>
        <w:rPr>
          <w:rFonts w:hint="eastAsia"/>
        </w:rPr>
        <w:t>信息设置</w:t>
      </w:r>
      <w:bookmarkEnd w:id="60"/>
    </w:p>
    <w:p>
      <w:pPr>
        <w:jc w:val="center"/>
      </w:pPr>
      <w:r>
        <w:drawing>
          <wp:inline distT="0" distB="0" distL="114300" distR="114300">
            <wp:extent cx="3959860" cy="3407410"/>
            <wp:effectExtent l="0" t="0" r="2540" b="889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信息设置界面(管理员)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在此界面可以更改管理员密码、手机和邮箱，在此会对手机和邮箱格式做检验。</w:t>
      </w:r>
    </w:p>
    <w:p>
      <w:pPr>
        <w:pStyle w:val="4"/>
      </w:pPr>
      <w:bookmarkStart w:id="61" w:name="_Toc24368"/>
      <w:r>
        <w:rPr>
          <w:rFonts w:hint="eastAsia"/>
        </w:rPr>
        <w:t>书目设置</w:t>
      </w:r>
      <w:bookmarkEnd w:id="61"/>
    </w:p>
    <w:p>
      <w:pPr>
        <w:jc w:val="center"/>
      </w:pPr>
      <w:r>
        <w:drawing>
          <wp:inline distT="0" distB="0" distL="114300" distR="114300">
            <wp:extent cx="5269865" cy="3415665"/>
            <wp:effectExtent l="0" t="0" r="635" b="635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书目设置界面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在此界面可以对书目进行增、改、查，也可以使本书禁止/允许交易</w:t>
      </w:r>
    </w:p>
    <w:p>
      <w:pPr>
        <w:ind w:firstLine="420" w:firstLineChars="0"/>
      </w:pPr>
      <w:r>
        <w:rPr>
          <w:rFonts w:hint="eastAsia"/>
        </w:rPr>
        <w:t>注：粉红色标注为已禁售书籍</w:t>
      </w:r>
    </w:p>
    <w:p>
      <w:pPr>
        <w:pStyle w:val="4"/>
      </w:pPr>
      <w:bookmarkStart w:id="62" w:name="_Toc3936"/>
      <w:r>
        <w:rPr>
          <w:rFonts w:hint="eastAsia"/>
        </w:rPr>
        <w:t>用户管理</w:t>
      </w:r>
      <w:bookmarkEnd w:id="62"/>
    </w:p>
    <w:p>
      <w:pPr>
        <w:jc w:val="center"/>
      </w:pPr>
      <w:r>
        <w:drawing>
          <wp:inline distT="0" distB="0" distL="114300" distR="114300">
            <wp:extent cx="5095240" cy="3302635"/>
            <wp:effectExtent l="0" t="0" r="10160" b="1206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用户管理界面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在此界面可以对查询用户信息，也可以进行吊销和解禁操作</w:t>
      </w:r>
    </w:p>
    <w:p>
      <w:pPr>
        <w:ind w:firstLine="420" w:firstLineChars="0"/>
      </w:pPr>
      <w:r>
        <w:rPr>
          <w:rFonts w:hint="eastAsia"/>
        </w:rPr>
        <w:t>注：红色标注为黑名单状态的用户</w:t>
      </w:r>
    </w:p>
    <w:p>
      <w:pPr>
        <w:pStyle w:val="4"/>
      </w:pPr>
      <w:bookmarkStart w:id="63" w:name="_Toc14038"/>
      <w:r>
        <w:rPr>
          <w:rFonts w:hint="eastAsia"/>
        </w:rPr>
        <w:t>现存订单查询</w:t>
      </w:r>
      <w:bookmarkEnd w:id="63"/>
    </w:p>
    <w:p>
      <w:pPr>
        <w:jc w:val="center"/>
      </w:pPr>
      <w:r>
        <w:drawing>
          <wp:inline distT="0" distB="0" distL="114300" distR="114300">
            <wp:extent cx="5269865" cy="3415665"/>
            <wp:effectExtent l="0" t="0" r="635" b="63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现存订单查询界面(管理员)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在此界面可查询所有现存的订单</w:t>
      </w:r>
    </w:p>
    <w:p>
      <w:pPr>
        <w:ind w:firstLine="420" w:firstLineChars="0"/>
      </w:pPr>
      <w:r>
        <w:rPr>
          <w:rFonts w:hint="eastAsia"/>
        </w:rPr>
        <w:t>注：</w:t>
      </w:r>
    </w:p>
    <w:p>
      <w:pPr>
        <w:ind w:firstLine="420" w:firstLineChars="0"/>
      </w:pPr>
      <w:r>
        <w:rPr>
          <w:rFonts w:hint="eastAsia"/>
        </w:rPr>
        <w:t>粉红色标注为未付款订单</w:t>
      </w:r>
    </w:p>
    <w:p>
      <w:pPr>
        <w:ind w:firstLine="420" w:firstLineChars="0"/>
      </w:pPr>
      <w:r>
        <w:rPr>
          <w:rFonts w:hint="eastAsia"/>
        </w:rPr>
        <w:t>黄色标注为已付款订单</w:t>
      </w:r>
    </w:p>
    <w:p>
      <w:pPr>
        <w:ind w:firstLine="420" w:firstLineChars="0"/>
      </w:pPr>
      <w:r>
        <w:rPr>
          <w:rFonts w:hint="eastAsia"/>
        </w:rPr>
        <w:t>绿色标注为已发货订单</w:t>
      </w:r>
    </w:p>
    <w:p>
      <w:pPr>
        <w:pStyle w:val="4"/>
      </w:pPr>
      <w:bookmarkStart w:id="64" w:name="_Toc20375"/>
      <w:r>
        <w:rPr>
          <w:rFonts w:hint="eastAsia"/>
        </w:rPr>
        <w:t>历史订单查询</w:t>
      </w:r>
      <w:bookmarkEnd w:id="64"/>
    </w:p>
    <w:p>
      <w:pPr>
        <w:jc w:val="center"/>
      </w:pPr>
      <w:r>
        <w:drawing>
          <wp:inline distT="0" distB="0" distL="114300" distR="114300">
            <wp:extent cx="5270500" cy="3415665"/>
            <wp:effectExtent l="0" t="0" r="0" b="635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历史订单查询(管理员)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在此界面查询所有历史订单</w:t>
      </w:r>
    </w:p>
    <w:p>
      <w:pPr>
        <w:ind w:firstLine="420" w:firstLineChars="0"/>
      </w:pPr>
      <w:r>
        <w:rPr>
          <w:rFonts w:hint="eastAsia"/>
        </w:rPr>
        <w:t>注：</w:t>
      </w:r>
    </w:p>
    <w:p>
      <w:pPr>
        <w:ind w:firstLine="420" w:firstLineChars="0"/>
      </w:pPr>
      <w:r>
        <w:rPr>
          <w:rFonts w:hint="eastAsia"/>
        </w:rPr>
        <w:t>黄色标注为买方/卖方取消的订单</w:t>
      </w:r>
    </w:p>
    <w:p>
      <w:pPr>
        <w:ind w:firstLine="420" w:firstLineChars="0"/>
      </w:pPr>
      <w:r>
        <w:rPr>
          <w:rFonts w:hint="eastAsia"/>
        </w:rPr>
        <w:t>红色标注为禁售书籍而取消的订单</w:t>
      </w:r>
    </w:p>
    <w:p>
      <w:pPr>
        <w:pStyle w:val="3"/>
      </w:pPr>
      <w:bookmarkStart w:id="65" w:name="_Toc29273"/>
      <w:r>
        <w:rPr>
          <w:rFonts w:hint="eastAsia"/>
        </w:rPr>
        <w:t>用户界面</w:t>
      </w:r>
      <w:bookmarkEnd w:id="65"/>
    </w:p>
    <w:p>
      <w:pPr>
        <w:jc w:val="center"/>
      </w:pPr>
      <w:r>
        <w:drawing>
          <wp:inline distT="0" distB="0" distL="114300" distR="114300">
            <wp:extent cx="5273675" cy="2970530"/>
            <wp:effectExtent l="0" t="0" r="9525" b="127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用户界面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在登录界面(如图6.1)以管理员身份登录时将进入此界面。在此界面可以跳转到各个主要操作界面。</w:t>
      </w:r>
    </w:p>
    <w:p>
      <w:pPr>
        <w:pStyle w:val="4"/>
      </w:pPr>
      <w:bookmarkStart w:id="66" w:name="_Toc13237"/>
      <w:r>
        <w:rPr>
          <w:rFonts w:hint="eastAsia"/>
        </w:rPr>
        <w:t>信息设置</w:t>
      </w:r>
      <w:bookmarkEnd w:id="66"/>
    </w:p>
    <w:p>
      <w:pPr>
        <w:pStyle w:val="13"/>
        <w:jc w:val="center"/>
      </w:pPr>
      <w:r>
        <w:drawing>
          <wp:inline distT="0" distB="0" distL="114300" distR="114300">
            <wp:extent cx="3959860" cy="3255010"/>
            <wp:effectExtent l="0" t="0" r="2540" b="889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信息设置(用户)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在此界面可以对密码、手机、邮箱、专业、年级和收货地址进行设置，其中收货地址允许为空，但在付款前必须填写。</w:t>
      </w:r>
    </w:p>
    <w:p>
      <w:pPr>
        <w:pStyle w:val="4"/>
      </w:pPr>
      <w:bookmarkStart w:id="67" w:name="_Toc24744"/>
      <w:r>
        <w:rPr>
          <w:rFonts w:hint="eastAsia"/>
        </w:rPr>
        <w:t>购物车</w:t>
      </w:r>
      <w:bookmarkEnd w:id="67"/>
    </w:p>
    <w:p>
      <w:pPr>
        <w:jc w:val="center"/>
      </w:pPr>
      <w:r>
        <w:drawing>
          <wp:inline distT="0" distB="0" distL="114300" distR="114300">
            <wp:extent cx="5269865" cy="3415665"/>
            <wp:effectExtent l="0" t="0" r="635" b="635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购物车界面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在此界面可以查看购物车并选择购买，也可将某项移出购物车，购物车内容可由商品查询界面(如图6.12)添加</w:t>
      </w:r>
    </w:p>
    <w:p>
      <w:pPr>
        <w:pStyle w:val="4"/>
      </w:pPr>
      <w:bookmarkStart w:id="68" w:name="_Toc31975"/>
      <w:r>
        <w:rPr>
          <w:rFonts w:hint="eastAsia"/>
        </w:rPr>
        <w:t>商品查询</w:t>
      </w:r>
      <w:bookmarkEnd w:id="68"/>
    </w:p>
    <w:p>
      <w:pPr>
        <w:jc w:val="center"/>
      </w:pPr>
      <w:r>
        <w:drawing>
          <wp:inline distT="0" distB="0" distL="114300" distR="114300">
            <wp:extent cx="5185410" cy="3361055"/>
            <wp:effectExtent l="0" t="0" r="8890" b="4445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商品查询界面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在此界面可以直接购买或是将商品添加进购物车</w:t>
      </w:r>
    </w:p>
    <w:p>
      <w:pPr>
        <w:pStyle w:val="4"/>
      </w:pPr>
      <w:bookmarkStart w:id="69" w:name="_Toc7249"/>
      <w:r>
        <w:rPr>
          <w:rFonts w:hint="eastAsia"/>
        </w:rPr>
        <w:t>发布商品</w:t>
      </w:r>
      <w:bookmarkEnd w:id="69"/>
    </w:p>
    <w:p>
      <w:pPr>
        <w:jc w:val="center"/>
      </w:pPr>
      <w:r>
        <w:drawing>
          <wp:inline distT="0" distB="0" distL="114300" distR="114300">
            <wp:extent cx="5269865" cy="3415665"/>
            <wp:effectExtent l="0" t="0" r="635" b="63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发布商品界面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在此界面可以挑选书籍种类并上架，种类由管理员在书目设置界面(如图6.5)添加</w:t>
      </w:r>
    </w:p>
    <w:p>
      <w:pPr>
        <w:pStyle w:val="4"/>
      </w:pPr>
      <w:bookmarkStart w:id="70" w:name="_Toc2384"/>
      <w:r>
        <w:rPr>
          <w:rFonts w:hint="eastAsia"/>
        </w:rPr>
        <w:t>管理商品</w:t>
      </w:r>
      <w:bookmarkEnd w:id="70"/>
    </w:p>
    <w:p>
      <w:pPr>
        <w:jc w:val="center"/>
      </w:pPr>
      <w:r>
        <w:drawing>
          <wp:inline distT="0" distB="0" distL="114300" distR="114300">
            <wp:extent cx="5269865" cy="3415665"/>
            <wp:effectExtent l="0" t="0" r="635" b="635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管理商品界面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在此界面可以管理发布的商品，可修改其数量和库存，也可以将其下架(有订单的商品不允许直接下架，卖家应先将库存置零并处理完所有订单)</w:t>
      </w:r>
    </w:p>
    <w:p>
      <w:pPr>
        <w:ind w:firstLine="420" w:firstLineChars="0"/>
      </w:pPr>
      <w:r>
        <w:rPr>
          <w:rFonts w:hint="eastAsia"/>
        </w:rPr>
        <w:t>注：蓝色标注为存在订单的商品</w:t>
      </w:r>
    </w:p>
    <w:p>
      <w:pPr>
        <w:pStyle w:val="4"/>
      </w:pPr>
      <w:bookmarkStart w:id="71" w:name="_Toc10636"/>
      <w:r>
        <w:rPr>
          <w:rFonts w:hint="eastAsia"/>
        </w:rPr>
        <w:t>现存订单查询(买家)</w:t>
      </w:r>
      <w:bookmarkEnd w:id="71"/>
    </w:p>
    <w:p>
      <w:pPr>
        <w:jc w:val="center"/>
      </w:pPr>
      <w:r>
        <w:drawing>
          <wp:inline distT="0" distB="0" distL="114300" distR="114300">
            <wp:extent cx="5166360" cy="3348355"/>
            <wp:effectExtent l="0" t="0" r="2540" b="4445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0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>图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现存订单查询界面(买家)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在此界面可以进行付款、确认收货和取消订单的操作。</w:t>
      </w:r>
    </w:p>
    <w:p>
      <w:pPr>
        <w:pStyle w:val="4"/>
      </w:pPr>
      <w:bookmarkStart w:id="72" w:name="_Toc30817"/>
      <w:r>
        <w:rPr>
          <w:rFonts w:hint="eastAsia"/>
        </w:rPr>
        <w:t>现存订单查询(卖家)</w:t>
      </w:r>
      <w:bookmarkEnd w:id="72"/>
    </w:p>
    <w:p>
      <w:pPr>
        <w:jc w:val="center"/>
      </w:pPr>
      <w:r>
        <w:drawing>
          <wp:inline distT="0" distB="0" distL="114300" distR="114300">
            <wp:extent cx="5269865" cy="3415665"/>
            <wp:effectExtent l="0" t="0" r="635" b="635"/>
            <wp:docPr id="4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现存订单查询界面(卖家)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在此界面可以进行确认发货和取消订单操作。</w:t>
      </w:r>
    </w:p>
    <w:p>
      <w:pPr>
        <w:pStyle w:val="4"/>
      </w:pPr>
      <w:bookmarkStart w:id="73" w:name="_Toc3511"/>
      <w:r>
        <w:rPr>
          <w:rFonts w:hint="eastAsia"/>
        </w:rPr>
        <w:t>历史订单查询</w:t>
      </w:r>
      <w:bookmarkEnd w:id="73"/>
    </w:p>
    <w:p>
      <w:pPr>
        <w:jc w:val="center"/>
      </w:pPr>
      <w:r>
        <w:drawing>
          <wp:inline distT="0" distB="0" distL="114300" distR="114300">
            <wp:extent cx="5269865" cy="3415665"/>
            <wp:effectExtent l="0" t="0" r="635" b="635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历史订单界面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在此界面可以查询用户买或卖产生的所有历史订单。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bookmarkStart w:id="74" w:name="_Toc22249"/>
      <w:r>
        <w:rPr>
          <w:rFonts w:hint="eastAsia"/>
          <w:lang w:val="en-US" w:eastAsia="zh-CN"/>
        </w:rPr>
        <w:t>总结与展望</w:t>
      </w:r>
      <w:bookmarkEnd w:id="7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在前期的设计环节没能完全考虑妥当，前期的设计曾被删改，导致开发上花费了不少时间，造成了不必要的时间和精力的浪费。由此吸取教训，应该重视前期的构思和设计环节，这样反而能大大地加快开发进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虽已完善了整个流程，但由于时间问题，未能做出一些实际原定开发的板块(例如货品详情展示)，且虽提供了历史订单查询功能，但忽略了报表功能的设计(若以历史订单查询功能为基础上，即应该可以快速开发出报表功能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本次课程设计即是对实践能力的锻炼，亦是对上学期所学概念的复习，理论联系实际，巩固了对数据库的全方位理解。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总结起来，本次课程设计暴露出本人许多对于系统开发不太成熟的方面，由此吸取教训，若是能多注重前期设计，多参考商用的方案，也许日后将少走许多弯路。</w:t>
      </w:r>
    </w:p>
    <w:p>
      <w:pPr>
        <w:rPr>
          <w:rFonts w:hint="eastAsia" w:ascii="黑体"/>
          <w:szCs w:val="36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docGrid w:type="lines" w:linePitch="312" w:charSpace="0"/>
        </w:sectPr>
      </w:pPr>
      <w:r>
        <w:rPr>
          <w:rFonts w:hint="eastAsia"/>
        </w:rPr>
        <w:br w:type="page"/>
      </w:r>
      <w:bookmarkStart w:id="75" w:name="_Toc20678"/>
      <w:bookmarkStart w:id="76" w:name="_Toc10206"/>
      <w:bookmarkStart w:id="77" w:name="_Toc28252"/>
    </w:p>
    <w:p>
      <w:pPr>
        <w:pStyle w:val="2"/>
        <w:numPr>
          <w:ilvl w:val="0"/>
          <w:numId w:val="0"/>
        </w:numPr>
        <w:spacing w:before="240" w:after="240" w:line="300" w:lineRule="auto"/>
        <w:rPr>
          <w:rFonts w:ascii="黑体"/>
          <w:szCs w:val="36"/>
        </w:rPr>
      </w:pPr>
      <w:bookmarkStart w:id="78" w:name="_Toc29605"/>
      <w:r>
        <w:rPr>
          <w:rFonts w:hint="eastAsia" w:ascii="黑体"/>
          <w:szCs w:val="36"/>
        </w:rPr>
        <w:t>参考文献</w:t>
      </w:r>
      <w:bookmarkEnd w:id="75"/>
      <w:bookmarkEnd w:id="76"/>
      <w:bookmarkEnd w:id="77"/>
      <w:bookmarkEnd w:id="78"/>
    </w:p>
    <w:p>
      <w:pPr>
        <w:numPr>
          <w:ilvl w:val="0"/>
          <w:numId w:val="12"/>
        </w:numPr>
        <w:spacing w:line="300" w:lineRule="auto"/>
        <w:jc w:val="left"/>
        <w:rPr>
          <w:rFonts w:ascii="宋体" w:hAnsi="宋体" w:cs="宋体"/>
          <w:b/>
          <w:bCs/>
          <w:sz w:val="21"/>
          <w:szCs w:val="21"/>
          <w:shd w:val="clear" w:color="auto" w:fill="FFFFFF"/>
        </w:rPr>
      </w:pPr>
      <w:r>
        <w:rPr>
          <w:rFonts w:hint="eastAsia" w:ascii="宋体" w:hAnsi="宋体" w:cs="宋体"/>
          <w:b/>
          <w:bCs/>
          <w:sz w:val="21"/>
          <w:szCs w:val="21"/>
        </w:rPr>
        <w:t>[</w:t>
      </w:r>
      <w:r>
        <w:rPr>
          <w:rFonts w:hint="eastAsia" w:ascii="宋体" w:hAnsi="宋体" w:cs="宋体"/>
          <w:b/>
          <w:bCs/>
          <w:sz w:val="21"/>
          <w:szCs w:val="21"/>
          <w:shd w:val="clear" w:color="auto" w:fill="FFFFFF"/>
        </w:rPr>
        <w:t>9787040406641</w:t>
      </w:r>
      <w:r>
        <w:rPr>
          <w:rFonts w:hint="eastAsia" w:ascii="宋体" w:hAnsi="宋体" w:cs="宋体"/>
          <w:b/>
          <w:bCs/>
          <w:sz w:val="21"/>
          <w:szCs w:val="21"/>
        </w:rPr>
        <w:t>]</w:t>
      </w:r>
      <w:r>
        <w:rPr>
          <w:rFonts w:hint="eastAsia" w:ascii="宋体" w:hAnsi="宋体" w:cs="宋体"/>
          <w:b/>
          <w:bCs/>
          <w:sz w:val="21"/>
          <w:szCs w:val="21"/>
          <w:shd w:val="clear" w:color="auto" w:fill="FFFFFF"/>
        </w:rPr>
        <w:t>王珊,萨师煊,《数据库系统概论》,高等教育出版社，2014-09</w:t>
      </w:r>
    </w:p>
    <w:p>
      <w:pPr>
        <w:numPr>
          <w:ilvl w:val="0"/>
          <w:numId w:val="12"/>
        </w:numPr>
        <w:spacing w:line="300" w:lineRule="auto"/>
        <w:jc w:val="left"/>
        <w:rPr>
          <w:rFonts w:ascii="宋体" w:hAnsi="宋体" w:cs="宋体"/>
          <w:b/>
          <w:bCs/>
          <w:sz w:val="21"/>
          <w:szCs w:val="21"/>
          <w:shd w:val="clear" w:color="auto" w:fill="FFFFFF"/>
        </w:rPr>
      </w:pPr>
      <w:r>
        <w:rPr>
          <w:rFonts w:hint="eastAsia" w:ascii="宋体" w:hAnsi="宋体" w:cs="宋体"/>
          <w:b/>
          <w:bCs/>
          <w:sz w:val="21"/>
          <w:szCs w:val="21"/>
          <w:shd w:val="clear" w:color="auto" w:fill="FFFFFF"/>
        </w:rPr>
        <w:t>[9787300210513]胡西川,《VisualC#.NET框架程序设计》，中国人民大学出版社，2015-05</w:t>
      </w:r>
    </w:p>
    <w:sectPr>
      <w:pgSz w:w="11906" w:h="16838"/>
      <w:pgMar w:top="1440" w:right="1800" w:bottom="1440" w:left="1800" w:header="851" w:footer="992" w:gutter="0"/>
      <w:pgNumType w:fmt="decimal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w:pict>
        <v:shape id="_x0000_s4104" o:spid="_x0000_s4104" o:spt="202" type="#_x0000_t202" style="position:absolute;left:0pt;margin-top:0pt;height:144pt;width:144pt;mso-position-horizontal:center;mso-position-horizontal-relative:margin;mso-wrap-style:none;z-index:25195724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6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w:pict>
        <v:shape id="_x0000_s4105" o:spid="_x0000_s4105" o:spt="202" type="#_x0000_t202" style="position:absolute;left:0pt;margin-top:0pt;height:144pt;width:144pt;mso-position-horizontal:center;mso-position-horizontal-relative:margin;mso-wrap-style:none;z-index:25225728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6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w:pict>
        <v:shape id="_x0000_s4103" o:spid="_x0000_s4103" o:spt="202" type="#_x0000_t202" style="position:absolute;left:0pt;margin-top:0pt;height:144pt;width:144pt;mso-position-horizontal:center;mso-position-horizontal-relative:margin;mso-wrap-style:none;z-index:25195622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6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4100" o:spid="_x0000_s4100" o:spt="202" type="#_x0000_t202" style="position:absolute;left:0pt;margin-top:0pt;height:144pt;width:144pt;mso-position-horizontal:center;mso-position-horizontal-relative:margin;mso-wrap-style:none;z-index:25173094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YFfpE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pgV+kRQCAAAV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pBdr>
        <w:bottom w:val="single" w:color="auto" w:sz="4" w:space="1"/>
      </w:pBdr>
      <w:jc w:val="left"/>
      <w:rPr>
        <w:rFonts w:hint="eastAsia" w:eastAsia="宋体"/>
        <w:lang w:eastAsia="zh-CN"/>
      </w:rPr>
    </w:pPr>
    <w:r>
      <w:rPr>
        <w:rFonts w:hint="eastAsia"/>
        <w:lang w:val="en-US" w:eastAsia="zh-CN"/>
      </w:rPr>
      <w:t>数据库课程设计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2B72E1"/>
    <w:multiLevelType w:val="singleLevel"/>
    <w:tmpl w:val="862B72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2F713BE"/>
    <w:multiLevelType w:val="singleLevel"/>
    <w:tmpl w:val="A2F713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8A3ED68"/>
    <w:multiLevelType w:val="singleLevel"/>
    <w:tmpl w:val="A8A3ED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6BB2F88"/>
    <w:multiLevelType w:val="singleLevel"/>
    <w:tmpl w:val="B6BB2F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8BA236B"/>
    <w:multiLevelType w:val="singleLevel"/>
    <w:tmpl w:val="F8BA23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7D85645"/>
    <w:multiLevelType w:val="singleLevel"/>
    <w:tmpl w:val="17D85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77120A1"/>
    <w:multiLevelType w:val="multilevel"/>
    <w:tmpl w:val="277120A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43932B67"/>
    <w:multiLevelType w:val="singleLevel"/>
    <w:tmpl w:val="43932B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E3DE4A4"/>
    <w:multiLevelType w:val="singleLevel"/>
    <w:tmpl w:val="4E3DE4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F7B3FC5"/>
    <w:multiLevelType w:val="multilevel"/>
    <w:tmpl w:val="5F7B3FC5"/>
    <w:lvl w:ilvl="0" w:tentative="0">
      <w:start w:val="1"/>
      <w:numFmt w:val="decimal"/>
      <w:lvlText w:val="[%1]"/>
      <w:lvlJc w:val="left"/>
      <w:pPr>
        <w:tabs>
          <w:tab w:val="left" w:pos="846"/>
        </w:tabs>
        <w:ind w:left="846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tabs>
          <w:tab w:val="left" w:pos="846"/>
        </w:tabs>
        <w:ind w:left="846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6"/>
        </w:tabs>
        <w:ind w:left="1266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6"/>
        </w:tabs>
        <w:ind w:left="1686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6"/>
        </w:tabs>
        <w:ind w:left="2106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6"/>
        </w:tabs>
        <w:ind w:left="2526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6"/>
        </w:tabs>
        <w:ind w:left="2946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6"/>
        </w:tabs>
        <w:ind w:left="3366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6"/>
        </w:tabs>
        <w:ind w:left="3786" w:hanging="420"/>
      </w:pPr>
    </w:lvl>
  </w:abstractNum>
  <w:abstractNum w:abstractNumId="10">
    <w:nsid w:val="6FF6F076"/>
    <w:multiLevelType w:val="singleLevel"/>
    <w:tmpl w:val="6FF6F0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7B1E0312"/>
    <w:multiLevelType w:val="singleLevel"/>
    <w:tmpl w:val="7B1E03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11"/>
  </w:num>
  <w:num w:numId="9">
    <w:abstractNumId w:val="10"/>
  </w:num>
  <w:num w:numId="10">
    <w:abstractNumId w:val="4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90A78"/>
    <w:rsid w:val="000A5382"/>
    <w:rsid w:val="000F5F58"/>
    <w:rsid w:val="00172A27"/>
    <w:rsid w:val="001C47B4"/>
    <w:rsid w:val="002B573E"/>
    <w:rsid w:val="00321A82"/>
    <w:rsid w:val="004A6F3A"/>
    <w:rsid w:val="00852366"/>
    <w:rsid w:val="009800CB"/>
    <w:rsid w:val="00B65E42"/>
    <w:rsid w:val="00B8201E"/>
    <w:rsid w:val="00BD1B21"/>
    <w:rsid w:val="00D9040D"/>
    <w:rsid w:val="00E2489F"/>
    <w:rsid w:val="015B5184"/>
    <w:rsid w:val="015C13C3"/>
    <w:rsid w:val="01843298"/>
    <w:rsid w:val="01C51176"/>
    <w:rsid w:val="0223045D"/>
    <w:rsid w:val="022C4EC9"/>
    <w:rsid w:val="0234736D"/>
    <w:rsid w:val="023E2A6A"/>
    <w:rsid w:val="025C51DB"/>
    <w:rsid w:val="02CC05D9"/>
    <w:rsid w:val="02F81B46"/>
    <w:rsid w:val="02F91D21"/>
    <w:rsid w:val="02FD30F0"/>
    <w:rsid w:val="03073C3A"/>
    <w:rsid w:val="04115484"/>
    <w:rsid w:val="0428589B"/>
    <w:rsid w:val="045F7F33"/>
    <w:rsid w:val="04707516"/>
    <w:rsid w:val="04B01AB2"/>
    <w:rsid w:val="04E86DF1"/>
    <w:rsid w:val="05271D86"/>
    <w:rsid w:val="054E12E4"/>
    <w:rsid w:val="05514FDE"/>
    <w:rsid w:val="06302208"/>
    <w:rsid w:val="069216FE"/>
    <w:rsid w:val="06B769B3"/>
    <w:rsid w:val="073A6C81"/>
    <w:rsid w:val="07472047"/>
    <w:rsid w:val="07935903"/>
    <w:rsid w:val="07A267F9"/>
    <w:rsid w:val="07DB4A14"/>
    <w:rsid w:val="0818422F"/>
    <w:rsid w:val="085A2F4E"/>
    <w:rsid w:val="085A495E"/>
    <w:rsid w:val="08653652"/>
    <w:rsid w:val="086856B1"/>
    <w:rsid w:val="087976F0"/>
    <w:rsid w:val="08BB197E"/>
    <w:rsid w:val="09004151"/>
    <w:rsid w:val="09084E3C"/>
    <w:rsid w:val="091A78B0"/>
    <w:rsid w:val="09325DC2"/>
    <w:rsid w:val="09930767"/>
    <w:rsid w:val="09E567E6"/>
    <w:rsid w:val="09EF5204"/>
    <w:rsid w:val="0A611F62"/>
    <w:rsid w:val="0AAE7867"/>
    <w:rsid w:val="0B5335AD"/>
    <w:rsid w:val="0B89770B"/>
    <w:rsid w:val="0C583D3A"/>
    <w:rsid w:val="0C5D2448"/>
    <w:rsid w:val="0CAC1ABF"/>
    <w:rsid w:val="0CDE238E"/>
    <w:rsid w:val="0D39277F"/>
    <w:rsid w:val="0D805897"/>
    <w:rsid w:val="0D964DC3"/>
    <w:rsid w:val="0D991303"/>
    <w:rsid w:val="0DA941BB"/>
    <w:rsid w:val="0DAB195C"/>
    <w:rsid w:val="0E544072"/>
    <w:rsid w:val="0E901517"/>
    <w:rsid w:val="0E947154"/>
    <w:rsid w:val="0EA3337F"/>
    <w:rsid w:val="0EDB7F3A"/>
    <w:rsid w:val="0F180106"/>
    <w:rsid w:val="0F6A71A9"/>
    <w:rsid w:val="0F900C98"/>
    <w:rsid w:val="0F965585"/>
    <w:rsid w:val="0FDE5B4E"/>
    <w:rsid w:val="105A6FFC"/>
    <w:rsid w:val="108B7CF6"/>
    <w:rsid w:val="10947C22"/>
    <w:rsid w:val="113F6352"/>
    <w:rsid w:val="11983C97"/>
    <w:rsid w:val="11D029CE"/>
    <w:rsid w:val="122A0A46"/>
    <w:rsid w:val="125E1E0F"/>
    <w:rsid w:val="128E5DDF"/>
    <w:rsid w:val="12942830"/>
    <w:rsid w:val="129B221A"/>
    <w:rsid w:val="129B45E2"/>
    <w:rsid w:val="12C120E9"/>
    <w:rsid w:val="12C9516B"/>
    <w:rsid w:val="12EB60A7"/>
    <w:rsid w:val="12FE42AD"/>
    <w:rsid w:val="13B73CC6"/>
    <w:rsid w:val="13BE60F4"/>
    <w:rsid w:val="13CB0960"/>
    <w:rsid w:val="142F713C"/>
    <w:rsid w:val="143F567A"/>
    <w:rsid w:val="14540CEA"/>
    <w:rsid w:val="1496325C"/>
    <w:rsid w:val="149B3415"/>
    <w:rsid w:val="154337D7"/>
    <w:rsid w:val="154C08AC"/>
    <w:rsid w:val="15610C8B"/>
    <w:rsid w:val="15804984"/>
    <w:rsid w:val="15BF02D1"/>
    <w:rsid w:val="164B09DC"/>
    <w:rsid w:val="164D53DE"/>
    <w:rsid w:val="167D1E0F"/>
    <w:rsid w:val="170F3975"/>
    <w:rsid w:val="1718188F"/>
    <w:rsid w:val="1740676F"/>
    <w:rsid w:val="17425A97"/>
    <w:rsid w:val="1791057E"/>
    <w:rsid w:val="182056FA"/>
    <w:rsid w:val="184B317B"/>
    <w:rsid w:val="189C6E0A"/>
    <w:rsid w:val="18C03EE4"/>
    <w:rsid w:val="18F223E3"/>
    <w:rsid w:val="1961426D"/>
    <w:rsid w:val="197E3028"/>
    <w:rsid w:val="198D1891"/>
    <w:rsid w:val="19AD3779"/>
    <w:rsid w:val="19B66DB5"/>
    <w:rsid w:val="19F8412E"/>
    <w:rsid w:val="19FB63DE"/>
    <w:rsid w:val="1A3A2E75"/>
    <w:rsid w:val="1A4E03E9"/>
    <w:rsid w:val="1BA753B0"/>
    <w:rsid w:val="1BB64065"/>
    <w:rsid w:val="1C213EE5"/>
    <w:rsid w:val="1C7D03E0"/>
    <w:rsid w:val="1D0646D5"/>
    <w:rsid w:val="1D090ACA"/>
    <w:rsid w:val="1D2A5D50"/>
    <w:rsid w:val="1D2E62FF"/>
    <w:rsid w:val="1D400B90"/>
    <w:rsid w:val="1DE034B3"/>
    <w:rsid w:val="1DE64F1B"/>
    <w:rsid w:val="1E524BEF"/>
    <w:rsid w:val="1E5B1CAA"/>
    <w:rsid w:val="1EF61A3F"/>
    <w:rsid w:val="1EFF59E2"/>
    <w:rsid w:val="1F46269C"/>
    <w:rsid w:val="1F4C751F"/>
    <w:rsid w:val="1F6D31DC"/>
    <w:rsid w:val="1FC52756"/>
    <w:rsid w:val="1FCE25C8"/>
    <w:rsid w:val="1FE212FA"/>
    <w:rsid w:val="1FEB3DAB"/>
    <w:rsid w:val="1FF763F5"/>
    <w:rsid w:val="210D4A20"/>
    <w:rsid w:val="22A563D4"/>
    <w:rsid w:val="22E85C4D"/>
    <w:rsid w:val="23381954"/>
    <w:rsid w:val="237418B7"/>
    <w:rsid w:val="238F5F15"/>
    <w:rsid w:val="24390D75"/>
    <w:rsid w:val="246B4AF2"/>
    <w:rsid w:val="249E480B"/>
    <w:rsid w:val="24C53F8E"/>
    <w:rsid w:val="254A4BE4"/>
    <w:rsid w:val="2583366E"/>
    <w:rsid w:val="25957582"/>
    <w:rsid w:val="259A680A"/>
    <w:rsid w:val="266C610F"/>
    <w:rsid w:val="27094D65"/>
    <w:rsid w:val="280B7D50"/>
    <w:rsid w:val="28185FC8"/>
    <w:rsid w:val="28426D3B"/>
    <w:rsid w:val="2885453C"/>
    <w:rsid w:val="290F6B21"/>
    <w:rsid w:val="29176653"/>
    <w:rsid w:val="295E3AA4"/>
    <w:rsid w:val="2983032F"/>
    <w:rsid w:val="29852DEC"/>
    <w:rsid w:val="29A10C60"/>
    <w:rsid w:val="29A3523F"/>
    <w:rsid w:val="29D46D8D"/>
    <w:rsid w:val="2A460CF1"/>
    <w:rsid w:val="2A9212F7"/>
    <w:rsid w:val="2AF00CF1"/>
    <w:rsid w:val="2B132229"/>
    <w:rsid w:val="2B197759"/>
    <w:rsid w:val="2B2146C0"/>
    <w:rsid w:val="2B414823"/>
    <w:rsid w:val="2B4564BB"/>
    <w:rsid w:val="2BA1668B"/>
    <w:rsid w:val="2BE01CD7"/>
    <w:rsid w:val="2C1B5281"/>
    <w:rsid w:val="2C5038E3"/>
    <w:rsid w:val="2C637EE0"/>
    <w:rsid w:val="2C6673C9"/>
    <w:rsid w:val="2C9A2194"/>
    <w:rsid w:val="2CC00B47"/>
    <w:rsid w:val="2CF2758B"/>
    <w:rsid w:val="2D3D3451"/>
    <w:rsid w:val="2D4A418F"/>
    <w:rsid w:val="2E20654F"/>
    <w:rsid w:val="2E2246F7"/>
    <w:rsid w:val="2E691B0A"/>
    <w:rsid w:val="2E8B3820"/>
    <w:rsid w:val="2E8F26E6"/>
    <w:rsid w:val="2F0F0B76"/>
    <w:rsid w:val="2F5A0B91"/>
    <w:rsid w:val="2FB17EE2"/>
    <w:rsid w:val="2FE238B9"/>
    <w:rsid w:val="2FFF29A9"/>
    <w:rsid w:val="30CD1B9C"/>
    <w:rsid w:val="30E61E27"/>
    <w:rsid w:val="311B5469"/>
    <w:rsid w:val="315C218C"/>
    <w:rsid w:val="31626902"/>
    <w:rsid w:val="31B35F2F"/>
    <w:rsid w:val="31CA1F9A"/>
    <w:rsid w:val="32070303"/>
    <w:rsid w:val="329F1EBF"/>
    <w:rsid w:val="32D06393"/>
    <w:rsid w:val="32FF4E3C"/>
    <w:rsid w:val="3302646D"/>
    <w:rsid w:val="330C1223"/>
    <w:rsid w:val="3335146E"/>
    <w:rsid w:val="33772AEE"/>
    <w:rsid w:val="33CB16AC"/>
    <w:rsid w:val="33CD234E"/>
    <w:rsid w:val="33F6426A"/>
    <w:rsid w:val="343C43FB"/>
    <w:rsid w:val="344C41FC"/>
    <w:rsid w:val="346A4C68"/>
    <w:rsid w:val="348E08E8"/>
    <w:rsid w:val="34DA0686"/>
    <w:rsid w:val="3528059A"/>
    <w:rsid w:val="354D799E"/>
    <w:rsid w:val="35A71B3F"/>
    <w:rsid w:val="35C85A3A"/>
    <w:rsid w:val="362963F4"/>
    <w:rsid w:val="3665618C"/>
    <w:rsid w:val="36732834"/>
    <w:rsid w:val="36B74B98"/>
    <w:rsid w:val="36BE07A3"/>
    <w:rsid w:val="375075C9"/>
    <w:rsid w:val="37751237"/>
    <w:rsid w:val="37941CEB"/>
    <w:rsid w:val="3831198C"/>
    <w:rsid w:val="3845359F"/>
    <w:rsid w:val="38776DD5"/>
    <w:rsid w:val="38873920"/>
    <w:rsid w:val="38A86EEF"/>
    <w:rsid w:val="38C40E6F"/>
    <w:rsid w:val="38FA5BC9"/>
    <w:rsid w:val="39056E0E"/>
    <w:rsid w:val="391A7210"/>
    <w:rsid w:val="39793B53"/>
    <w:rsid w:val="398B3678"/>
    <w:rsid w:val="39925310"/>
    <w:rsid w:val="39D125FC"/>
    <w:rsid w:val="3ADE3D01"/>
    <w:rsid w:val="3B5A1970"/>
    <w:rsid w:val="3B610E76"/>
    <w:rsid w:val="3B795BD6"/>
    <w:rsid w:val="3BB20280"/>
    <w:rsid w:val="3C07283E"/>
    <w:rsid w:val="3C6273C5"/>
    <w:rsid w:val="3C7B0273"/>
    <w:rsid w:val="3CC564DD"/>
    <w:rsid w:val="3D424FD7"/>
    <w:rsid w:val="3D437414"/>
    <w:rsid w:val="3D6E4282"/>
    <w:rsid w:val="3D943ACA"/>
    <w:rsid w:val="3E787196"/>
    <w:rsid w:val="3E7B6378"/>
    <w:rsid w:val="3E903022"/>
    <w:rsid w:val="3EBB52A2"/>
    <w:rsid w:val="3EEE30AC"/>
    <w:rsid w:val="3EFA59BF"/>
    <w:rsid w:val="3F1851C4"/>
    <w:rsid w:val="3F450A14"/>
    <w:rsid w:val="3F7957FF"/>
    <w:rsid w:val="3F986274"/>
    <w:rsid w:val="3FAF2220"/>
    <w:rsid w:val="3FF926F6"/>
    <w:rsid w:val="40A91526"/>
    <w:rsid w:val="40F770A4"/>
    <w:rsid w:val="41066698"/>
    <w:rsid w:val="411E1014"/>
    <w:rsid w:val="41846ADF"/>
    <w:rsid w:val="41A70652"/>
    <w:rsid w:val="41BC4D34"/>
    <w:rsid w:val="41D4045B"/>
    <w:rsid w:val="41E80D00"/>
    <w:rsid w:val="424A3816"/>
    <w:rsid w:val="42A45F43"/>
    <w:rsid w:val="42B325C5"/>
    <w:rsid w:val="42DB21AB"/>
    <w:rsid w:val="42E6303E"/>
    <w:rsid w:val="43563317"/>
    <w:rsid w:val="43800526"/>
    <w:rsid w:val="43945BB5"/>
    <w:rsid w:val="43B71C2B"/>
    <w:rsid w:val="43E20C11"/>
    <w:rsid w:val="440E52B0"/>
    <w:rsid w:val="442D3521"/>
    <w:rsid w:val="443128CF"/>
    <w:rsid w:val="447B28ED"/>
    <w:rsid w:val="44AE6519"/>
    <w:rsid w:val="457813F4"/>
    <w:rsid w:val="45825ED0"/>
    <w:rsid w:val="459148B8"/>
    <w:rsid w:val="45D74C30"/>
    <w:rsid w:val="45EF3F12"/>
    <w:rsid w:val="464E0D2F"/>
    <w:rsid w:val="4662798E"/>
    <w:rsid w:val="46971DC4"/>
    <w:rsid w:val="46E9133C"/>
    <w:rsid w:val="472B4B3E"/>
    <w:rsid w:val="47552211"/>
    <w:rsid w:val="475F5802"/>
    <w:rsid w:val="479E7521"/>
    <w:rsid w:val="47C83CE8"/>
    <w:rsid w:val="4829500E"/>
    <w:rsid w:val="48472B31"/>
    <w:rsid w:val="48677B4A"/>
    <w:rsid w:val="4873335C"/>
    <w:rsid w:val="49093E9E"/>
    <w:rsid w:val="496D1C8E"/>
    <w:rsid w:val="498A5815"/>
    <w:rsid w:val="499C79A8"/>
    <w:rsid w:val="4AAD2735"/>
    <w:rsid w:val="4B641040"/>
    <w:rsid w:val="4B740471"/>
    <w:rsid w:val="4B7B6567"/>
    <w:rsid w:val="4B9E2075"/>
    <w:rsid w:val="4BB52582"/>
    <w:rsid w:val="4BEE669C"/>
    <w:rsid w:val="4CAE2BD1"/>
    <w:rsid w:val="4CD64881"/>
    <w:rsid w:val="4CE91604"/>
    <w:rsid w:val="4D0B2F0C"/>
    <w:rsid w:val="4D7479B5"/>
    <w:rsid w:val="4D7660BD"/>
    <w:rsid w:val="4DA23E33"/>
    <w:rsid w:val="4DB87236"/>
    <w:rsid w:val="4DC47470"/>
    <w:rsid w:val="4E1D7124"/>
    <w:rsid w:val="4E5C076F"/>
    <w:rsid w:val="4E64162D"/>
    <w:rsid w:val="4F7959BF"/>
    <w:rsid w:val="4F866512"/>
    <w:rsid w:val="501C7D2F"/>
    <w:rsid w:val="50233174"/>
    <w:rsid w:val="50296932"/>
    <w:rsid w:val="50A14997"/>
    <w:rsid w:val="50C32190"/>
    <w:rsid w:val="50CD554B"/>
    <w:rsid w:val="510D64DF"/>
    <w:rsid w:val="51492241"/>
    <w:rsid w:val="51A724AF"/>
    <w:rsid w:val="522F474F"/>
    <w:rsid w:val="52FB6BEF"/>
    <w:rsid w:val="52FF6662"/>
    <w:rsid w:val="5337588E"/>
    <w:rsid w:val="53B97847"/>
    <w:rsid w:val="53C93920"/>
    <w:rsid w:val="53CB35E1"/>
    <w:rsid w:val="54324822"/>
    <w:rsid w:val="544560C2"/>
    <w:rsid w:val="545227A5"/>
    <w:rsid w:val="54CA0F50"/>
    <w:rsid w:val="553E3094"/>
    <w:rsid w:val="55AE13E9"/>
    <w:rsid w:val="55C76B2A"/>
    <w:rsid w:val="55E8675E"/>
    <w:rsid w:val="56051814"/>
    <w:rsid w:val="569339D4"/>
    <w:rsid w:val="56AC53AF"/>
    <w:rsid w:val="56B85788"/>
    <w:rsid w:val="573409DE"/>
    <w:rsid w:val="57394D0D"/>
    <w:rsid w:val="575677BC"/>
    <w:rsid w:val="57CA3709"/>
    <w:rsid w:val="57D50819"/>
    <w:rsid w:val="581409CE"/>
    <w:rsid w:val="589B0C13"/>
    <w:rsid w:val="59034B5C"/>
    <w:rsid w:val="595A0B0D"/>
    <w:rsid w:val="59747F32"/>
    <w:rsid w:val="5A190178"/>
    <w:rsid w:val="5A374942"/>
    <w:rsid w:val="5A437115"/>
    <w:rsid w:val="5A74536A"/>
    <w:rsid w:val="5A944665"/>
    <w:rsid w:val="5AB352FF"/>
    <w:rsid w:val="5ADE5611"/>
    <w:rsid w:val="5AEE510E"/>
    <w:rsid w:val="5AF043B1"/>
    <w:rsid w:val="5B121668"/>
    <w:rsid w:val="5B3D59F1"/>
    <w:rsid w:val="5B7B0C13"/>
    <w:rsid w:val="5BD6153F"/>
    <w:rsid w:val="5BE44391"/>
    <w:rsid w:val="5C55626D"/>
    <w:rsid w:val="5CC90F0C"/>
    <w:rsid w:val="5CC9602C"/>
    <w:rsid w:val="5CE43DBD"/>
    <w:rsid w:val="5CFA4BF0"/>
    <w:rsid w:val="5D4C2408"/>
    <w:rsid w:val="5D620B3C"/>
    <w:rsid w:val="5D7D557D"/>
    <w:rsid w:val="5D9E0D98"/>
    <w:rsid w:val="5DD27DC3"/>
    <w:rsid w:val="5DF45BF7"/>
    <w:rsid w:val="5E012B6E"/>
    <w:rsid w:val="5E150309"/>
    <w:rsid w:val="5E2A2F18"/>
    <w:rsid w:val="5E3D5935"/>
    <w:rsid w:val="5E89241D"/>
    <w:rsid w:val="5F3F0A1E"/>
    <w:rsid w:val="60666CAB"/>
    <w:rsid w:val="613C739C"/>
    <w:rsid w:val="61925637"/>
    <w:rsid w:val="61BD795D"/>
    <w:rsid w:val="61D22140"/>
    <w:rsid w:val="62105235"/>
    <w:rsid w:val="629C35C5"/>
    <w:rsid w:val="62CA13B7"/>
    <w:rsid w:val="62D82551"/>
    <w:rsid w:val="63065483"/>
    <w:rsid w:val="633965E0"/>
    <w:rsid w:val="637423A1"/>
    <w:rsid w:val="63D6676F"/>
    <w:rsid w:val="644F7178"/>
    <w:rsid w:val="647A026C"/>
    <w:rsid w:val="64C66F58"/>
    <w:rsid w:val="64E44F85"/>
    <w:rsid w:val="654F7735"/>
    <w:rsid w:val="65AC6D9F"/>
    <w:rsid w:val="660816E1"/>
    <w:rsid w:val="66144812"/>
    <w:rsid w:val="66253518"/>
    <w:rsid w:val="66AE32D8"/>
    <w:rsid w:val="66C63007"/>
    <w:rsid w:val="66FE5F85"/>
    <w:rsid w:val="67700F0D"/>
    <w:rsid w:val="683E7722"/>
    <w:rsid w:val="68B54D8E"/>
    <w:rsid w:val="68CE5E9C"/>
    <w:rsid w:val="694807E9"/>
    <w:rsid w:val="69784598"/>
    <w:rsid w:val="69CE059E"/>
    <w:rsid w:val="6A546616"/>
    <w:rsid w:val="6A5A592E"/>
    <w:rsid w:val="6AEF0FA0"/>
    <w:rsid w:val="6AEF3D7B"/>
    <w:rsid w:val="6BAB1433"/>
    <w:rsid w:val="6BD55C4E"/>
    <w:rsid w:val="6C0A577D"/>
    <w:rsid w:val="6C8C27E3"/>
    <w:rsid w:val="6C8F00BB"/>
    <w:rsid w:val="6C940A96"/>
    <w:rsid w:val="6CAE7D31"/>
    <w:rsid w:val="6CB35127"/>
    <w:rsid w:val="6CCF6502"/>
    <w:rsid w:val="6CFC57D2"/>
    <w:rsid w:val="6D045EA3"/>
    <w:rsid w:val="6D2963E5"/>
    <w:rsid w:val="6D670798"/>
    <w:rsid w:val="6DA739AD"/>
    <w:rsid w:val="6DF6476B"/>
    <w:rsid w:val="6E283282"/>
    <w:rsid w:val="6E304E77"/>
    <w:rsid w:val="6E98083C"/>
    <w:rsid w:val="6EA73C74"/>
    <w:rsid w:val="6ED15021"/>
    <w:rsid w:val="6F621341"/>
    <w:rsid w:val="6F7E27C2"/>
    <w:rsid w:val="703876F5"/>
    <w:rsid w:val="70433A16"/>
    <w:rsid w:val="71141479"/>
    <w:rsid w:val="715D730C"/>
    <w:rsid w:val="71A0712B"/>
    <w:rsid w:val="71AB0C96"/>
    <w:rsid w:val="72403D07"/>
    <w:rsid w:val="72805D5B"/>
    <w:rsid w:val="72B63441"/>
    <w:rsid w:val="72F45261"/>
    <w:rsid w:val="72F75F1F"/>
    <w:rsid w:val="731E7B17"/>
    <w:rsid w:val="732B6A15"/>
    <w:rsid w:val="73774C5B"/>
    <w:rsid w:val="73A5036B"/>
    <w:rsid w:val="73E1379B"/>
    <w:rsid w:val="73E630CB"/>
    <w:rsid w:val="73E76043"/>
    <w:rsid w:val="73EC3BF0"/>
    <w:rsid w:val="73F21BB1"/>
    <w:rsid w:val="7430253A"/>
    <w:rsid w:val="74B8510B"/>
    <w:rsid w:val="74D539F3"/>
    <w:rsid w:val="74E3249E"/>
    <w:rsid w:val="752969FC"/>
    <w:rsid w:val="754614A1"/>
    <w:rsid w:val="754A179B"/>
    <w:rsid w:val="755033B3"/>
    <w:rsid w:val="76183A22"/>
    <w:rsid w:val="76543FD3"/>
    <w:rsid w:val="766E5F88"/>
    <w:rsid w:val="7670558D"/>
    <w:rsid w:val="76BA0110"/>
    <w:rsid w:val="77103960"/>
    <w:rsid w:val="7712254D"/>
    <w:rsid w:val="771B0430"/>
    <w:rsid w:val="77275703"/>
    <w:rsid w:val="773E5DC6"/>
    <w:rsid w:val="77727C8C"/>
    <w:rsid w:val="779D178E"/>
    <w:rsid w:val="77AA106C"/>
    <w:rsid w:val="78023A40"/>
    <w:rsid w:val="7851526B"/>
    <w:rsid w:val="786271D7"/>
    <w:rsid w:val="78C31855"/>
    <w:rsid w:val="78FB724B"/>
    <w:rsid w:val="794435C0"/>
    <w:rsid w:val="79765FD8"/>
    <w:rsid w:val="79CB14A8"/>
    <w:rsid w:val="79EB6EFD"/>
    <w:rsid w:val="7A4069C1"/>
    <w:rsid w:val="7A860DC0"/>
    <w:rsid w:val="7A96333C"/>
    <w:rsid w:val="7B3F4F1F"/>
    <w:rsid w:val="7BB1119D"/>
    <w:rsid w:val="7BFC5DA7"/>
    <w:rsid w:val="7C6D79A9"/>
    <w:rsid w:val="7C7A441D"/>
    <w:rsid w:val="7CC22537"/>
    <w:rsid w:val="7CE255BA"/>
    <w:rsid w:val="7D451516"/>
    <w:rsid w:val="7D6967BD"/>
    <w:rsid w:val="7DE03ACE"/>
    <w:rsid w:val="7DEE534F"/>
    <w:rsid w:val="7F044A04"/>
    <w:rsid w:val="7F1805AA"/>
    <w:rsid w:val="7F615AB6"/>
    <w:rsid w:val="7FA21B4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rFonts w:eastAsia="黑体"/>
      <w:b/>
      <w:kern w:val="44"/>
      <w:sz w:val="36"/>
    </w:rPr>
  </w:style>
  <w:style w:type="paragraph" w:styleId="3">
    <w:name w:val="heading 2"/>
    <w:basedOn w:val="1"/>
    <w:next w:val="1"/>
    <w:link w:val="26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8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rFonts w:eastAsia="黑体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unhideWhenUsed/>
    <w:uiPriority w:val="1"/>
  </w:style>
  <w:style w:type="table" w:default="1" w:styleId="2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25"/>
    <w:qFormat/>
    <w:uiPriority w:val="0"/>
    <w:rPr>
      <w:b/>
      <w:bCs/>
    </w:rPr>
  </w:style>
  <w:style w:type="paragraph" w:styleId="12">
    <w:name w:val="annotation text"/>
    <w:basedOn w:val="1"/>
    <w:link w:val="24"/>
    <w:qFormat/>
    <w:uiPriority w:val="0"/>
    <w:pPr>
      <w:jc w:val="left"/>
    </w:pPr>
  </w:style>
  <w:style w:type="paragraph" w:styleId="1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4">
    <w:name w:val="toc 3"/>
    <w:basedOn w:val="1"/>
    <w:next w:val="1"/>
    <w:uiPriority w:val="0"/>
    <w:pPr>
      <w:ind w:left="840" w:leftChars="400"/>
    </w:pPr>
  </w:style>
  <w:style w:type="paragraph" w:styleId="15">
    <w:name w:val="Balloon Text"/>
    <w:basedOn w:val="1"/>
    <w:link w:val="23"/>
    <w:qFormat/>
    <w:uiPriority w:val="0"/>
    <w:rPr>
      <w:sz w:val="18"/>
      <w:szCs w:val="18"/>
    </w:r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8">
    <w:name w:val="toc 1"/>
    <w:basedOn w:val="1"/>
    <w:next w:val="1"/>
    <w:qFormat/>
    <w:uiPriority w:val="0"/>
  </w:style>
  <w:style w:type="paragraph" w:styleId="19">
    <w:name w:val="toc 2"/>
    <w:basedOn w:val="1"/>
    <w:next w:val="1"/>
    <w:qFormat/>
    <w:uiPriority w:val="0"/>
    <w:pPr>
      <w:ind w:left="420" w:leftChars="200"/>
    </w:pPr>
  </w:style>
  <w:style w:type="character" w:styleId="21">
    <w:name w:val="annotation reference"/>
    <w:basedOn w:val="20"/>
    <w:qFormat/>
    <w:uiPriority w:val="0"/>
    <w:rPr>
      <w:sz w:val="21"/>
      <w:szCs w:val="21"/>
    </w:rPr>
  </w:style>
  <w:style w:type="character" w:customStyle="1" w:styleId="23">
    <w:name w:val="批注框文本 Char"/>
    <w:basedOn w:val="20"/>
    <w:link w:val="15"/>
    <w:qFormat/>
    <w:uiPriority w:val="0"/>
    <w:rPr>
      <w:kern w:val="2"/>
      <w:sz w:val="18"/>
      <w:szCs w:val="18"/>
    </w:rPr>
  </w:style>
  <w:style w:type="character" w:customStyle="1" w:styleId="24">
    <w:name w:val="批注文字 Char"/>
    <w:basedOn w:val="20"/>
    <w:link w:val="12"/>
    <w:qFormat/>
    <w:uiPriority w:val="0"/>
    <w:rPr>
      <w:kern w:val="2"/>
      <w:sz w:val="24"/>
      <w:szCs w:val="24"/>
    </w:rPr>
  </w:style>
  <w:style w:type="character" w:customStyle="1" w:styleId="25">
    <w:name w:val="批注主题 Char"/>
    <w:basedOn w:val="24"/>
    <w:link w:val="11"/>
    <w:qFormat/>
    <w:uiPriority w:val="0"/>
    <w:rPr>
      <w:b/>
      <w:bCs/>
    </w:rPr>
  </w:style>
  <w:style w:type="character" w:customStyle="1" w:styleId="26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27">
    <w:name w:val="标题 1 Char"/>
    <w:link w:val="2"/>
    <w:qFormat/>
    <w:uiPriority w:val="0"/>
    <w:rPr>
      <w:rFonts w:eastAsia="黑体"/>
      <w:b/>
      <w:kern w:val="44"/>
      <w:sz w:val="36"/>
    </w:rPr>
  </w:style>
  <w:style w:type="character" w:customStyle="1" w:styleId="28">
    <w:name w:val="标题 3 Char"/>
    <w:link w:val="4"/>
    <w:qFormat/>
    <w:uiPriority w:val="0"/>
    <w:rPr>
      <w:rFonts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5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footer" Target="footer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4104" textRotate="1"/>
    <customShpInfo spid="_x0000_s4105" textRotate="1"/>
    <customShpInfo spid="_x0000_s4103" textRotate="1"/>
    <customShpInfo spid="_x0000_s410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BA8806-4E52-4234-A755-1B3F6DE1D7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上海海事大学</Company>
  <Pages>37</Pages>
  <Words>8327</Words>
  <Characters>15085</Characters>
  <Lines>132</Lines>
  <Paragraphs>37</Paragraphs>
  <TotalTime>1</TotalTime>
  <ScaleCrop>false</ScaleCrop>
  <LinksUpToDate>false</LinksUpToDate>
  <CharactersWithSpaces>18098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2018-12-16T06:35:00Z</dcterms:created>
  <dc:creator>92520</dc:creator>
  <cp:lastModifiedBy>92520</cp:lastModifiedBy>
  <dcterms:modified xsi:type="dcterms:W3CDTF">2018-12-20T02:43:52Z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