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30AE" w:rsidRDefault="002430AE" w:rsidP="002430AE">
      <w:pPr>
        <w:rPr>
          <w:sz w:val="28"/>
          <w:szCs w:val="28"/>
          <w:u w:val="single"/>
        </w:rPr>
      </w:pPr>
      <w:r>
        <w:rPr>
          <w:sz w:val="28"/>
          <w:szCs w:val="28"/>
          <w:u w:val="single"/>
        </w:rPr>
        <w:t>Manual Data Collection &amp; Upload Instructions:</w:t>
      </w:r>
    </w:p>
    <w:p w:rsidR="002430AE" w:rsidRDefault="002430AE" w:rsidP="002430AE"/>
    <w:p w:rsidR="002430AE" w:rsidRDefault="002430AE" w:rsidP="002430AE">
      <w:pPr>
        <w:rPr>
          <w:b/>
          <w:bCs/>
          <w:i/>
          <w:iCs/>
          <w:sz w:val="24"/>
          <w:szCs w:val="24"/>
        </w:rPr>
      </w:pPr>
      <w:r>
        <w:rPr>
          <w:b/>
          <w:bCs/>
          <w:i/>
          <w:iCs/>
          <w:sz w:val="24"/>
          <w:szCs w:val="24"/>
        </w:rPr>
        <w:t>SQL Server Logs</w:t>
      </w:r>
    </w:p>
    <w:p w:rsidR="002430AE" w:rsidRDefault="002430AE" w:rsidP="002430AE">
      <w:r>
        <w:t>Please collect the log file written do during the timeframe of the incident and at least the next newest/oldest log files if available.  (E.g. if the incident occurred during the timeframe of ERRORLOG.2, please collect at least ERRORLOG.1, ERRORLOG.2, and ERRORLOG.3).</w:t>
      </w:r>
    </w:p>
    <w:p w:rsidR="002430AE" w:rsidRDefault="002430AE" w:rsidP="002430AE"/>
    <w:p w:rsidR="002430AE" w:rsidRDefault="002430AE" w:rsidP="002430AE">
      <w:pPr>
        <w:numPr>
          <w:ilvl w:val="0"/>
          <w:numId w:val="1"/>
        </w:numPr>
        <w:rPr>
          <w:rFonts w:eastAsia="Times New Roman"/>
        </w:rPr>
      </w:pPr>
      <w:r>
        <w:rPr>
          <w:rFonts w:eastAsia="Times New Roman"/>
        </w:rPr>
        <w:t xml:space="preserve">Identify the log directory.  This can be done using one of several methods. </w:t>
      </w:r>
    </w:p>
    <w:p w:rsidR="002430AE" w:rsidRDefault="002430AE" w:rsidP="002430AE">
      <w:pPr>
        <w:numPr>
          <w:ilvl w:val="1"/>
          <w:numId w:val="1"/>
        </w:numPr>
        <w:rPr>
          <w:rFonts w:eastAsia="Times New Roman"/>
        </w:rPr>
      </w:pPr>
      <w:r>
        <w:rPr>
          <w:rFonts w:eastAsia="Times New Roman"/>
        </w:rPr>
        <w:t>Configuration Manager</w:t>
      </w:r>
    </w:p>
    <w:p w:rsidR="002430AE" w:rsidRDefault="002430AE" w:rsidP="002430AE">
      <w:pPr>
        <w:pStyle w:val="ListParagraph"/>
        <w:numPr>
          <w:ilvl w:val="2"/>
          <w:numId w:val="1"/>
        </w:numPr>
      </w:pPr>
      <w:r>
        <w:t xml:space="preserve">Open SQL Server Configuration Manager.  </w:t>
      </w:r>
    </w:p>
    <w:p w:rsidR="002430AE" w:rsidRDefault="002430AE" w:rsidP="002430AE">
      <w:pPr>
        <w:pStyle w:val="ListParagraph"/>
        <w:numPr>
          <w:ilvl w:val="2"/>
          <w:numId w:val="1"/>
        </w:numPr>
        <w:spacing w:after="240"/>
      </w:pPr>
      <w:r>
        <w:t xml:space="preserve">Go to the properties of the instance.  </w:t>
      </w:r>
    </w:p>
    <w:p w:rsidR="002430AE" w:rsidRDefault="002430AE" w:rsidP="002430AE">
      <w:pPr>
        <w:pStyle w:val="ListParagraph"/>
        <w:numPr>
          <w:ilvl w:val="2"/>
          <w:numId w:val="1"/>
        </w:numPr>
      </w:pPr>
      <w:r>
        <w:t>Go to the “Startup Parameters” tab (2012 and newer) or “Advanced” (2008 R2 and older)</w:t>
      </w:r>
    </w:p>
    <w:p w:rsidR="002430AE" w:rsidRDefault="002430AE" w:rsidP="002430AE">
      <w:pPr>
        <w:pStyle w:val="ListParagraph"/>
        <w:numPr>
          <w:ilvl w:val="2"/>
          <w:numId w:val="1"/>
        </w:numPr>
        <w:spacing w:after="240"/>
      </w:pPr>
      <w:r>
        <w:t>Locate the startup parameter that starts with “-e”.  This line contains the full path to the log directory.</w:t>
      </w:r>
      <w:r>
        <w:br/>
      </w:r>
      <w:r>
        <w:rPr>
          <w:noProof/>
        </w:rPr>
        <w:drawing>
          <wp:inline distT="0" distB="0" distL="0" distR="0">
            <wp:extent cx="8858250" cy="3276600"/>
            <wp:effectExtent l="0" t="0" r="0" b="0"/>
            <wp:docPr id="8" name="Picture 8" descr="cid:image002.jpg@01D14A33.54827B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2.jpg@01D14A33.54827B80"/>
                    <pic:cNvPicPr>
                      <a:picLocks noChangeAspect="1" noChangeArrowheads="1"/>
                    </pic:cNvPicPr>
                  </pic:nvPicPr>
                  <pic:blipFill>
                    <a:blip r:embed="rId5" r:link="rId6">
                      <a:extLst>
                        <a:ext uri="{28A0092B-C50C-407E-A947-70E740481C1C}">
                          <a14:useLocalDpi xmlns:a14="http://schemas.microsoft.com/office/drawing/2010/main" val="0"/>
                        </a:ext>
                      </a:extLst>
                    </a:blip>
                    <a:srcRect/>
                    <a:stretch>
                      <a:fillRect/>
                    </a:stretch>
                  </pic:blipFill>
                  <pic:spPr bwMode="auto">
                    <a:xfrm>
                      <a:off x="0" y="0"/>
                      <a:ext cx="8858250" cy="3276600"/>
                    </a:xfrm>
                    <a:prstGeom prst="rect">
                      <a:avLst/>
                    </a:prstGeom>
                    <a:noFill/>
                    <a:ln>
                      <a:noFill/>
                    </a:ln>
                  </pic:spPr>
                </pic:pic>
              </a:graphicData>
            </a:graphic>
          </wp:inline>
        </w:drawing>
      </w:r>
    </w:p>
    <w:p w:rsidR="002430AE" w:rsidRDefault="002430AE" w:rsidP="002430AE">
      <w:pPr>
        <w:numPr>
          <w:ilvl w:val="1"/>
          <w:numId w:val="1"/>
        </w:numPr>
        <w:rPr>
          <w:rFonts w:eastAsia="Times New Roman"/>
        </w:rPr>
      </w:pPr>
      <w:r>
        <w:rPr>
          <w:rFonts w:eastAsia="Times New Roman"/>
        </w:rPr>
        <w:t xml:space="preserve">Reading the </w:t>
      </w:r>
      <w:proofErr w:type="spellStart"/>
      <w:r>
        <w:rPr>
          <w:rFonts w:eastAsia="Times New Roman"/>
        </w:rPr>
        <w:t>Errorlog</w:t>
      </w:r>
      <w:proofErr w:type="spellEnd"/>
      <w:r>
        <w:rPr>
          <w:rFonts w:eastAsia="Times New Roman"/>
        </w:rPr>
        <w:t xml:space="preserve"> from SQL Server Management Studio</w:t>
      </w:r>
    </w:p>
    <w:p w:rsidR="002430AE" w:rsidRDefault="002430AE" w:rsidP="002430AE">
      <w:pPr>
        <w:pStyle w:val="ListParagraph"/>
        <w:numPr>
          <w:ilvl w:val="2"/>
          <w:numId w:val="1"/>
        </w:numPr>
      </w:pPr>
      <w:r>
        <w:t xml:space="preserve">Execute </w:t>
      </w:r>
      <w:proofErr w:type="spellStart"/>
      <w:r>
        <w:t>sp_readerrorlog</w:t>
      </w:r>
      <w:proofErr w:type="spellEnd"/>
      <w:r>
        <w:t xml:space="preserve"> from a query window in SSMS</w:t>
      </w:r>
    </w:p>
    <w:p w:rsidR="002430AE" w:rsidRDefault="002430AE" w:rsidP="002430AE">
      <w:pPr>
        <w:pStyle w:val="ListParagraph"/>
        <w:numPr>
          <w:ilvl w:val="2"/>
          <w:numId w:val="1"/>
        </w:numPr>
      </w:pPr>
      <w:r>
        <w:t>Find the entry that reports the registry startup parameters</w:t>
      </w:r>
    </w:p>
    <w:p w:rsidR="002430AE" w:rsidRDefault="002430AE" w:rsidP="002430AE">
      <w:pPr>
        <w:pStyle w:val="ListParagraph"/>
        <w:numPr>
          <w:ilvl w:val="2"/>
          <w:numId w:val="1"/>
        </w:numPr>
      </w:pPr>
      <w:r>
        <w:lastRenderedPageBreak/>
        <w:t>The error log directory is prefaced with “-e”</w:t>
      </w:r>
      <w:r>
        <w:br/>
      </w:r>
      <w:r>
        <w:rPr>
          <w:noProof/>
        </w:rPr>
        <w:drawing>
          <wp:inline distT="0" distB="0" distL="0" distR="0">
            <wp:extent cx="8886825" cy="2266950"/>
            <wp:effectExtent l="0" t="0" r="9525" b="0"/>
            <wp:docPr id="7" name="Picture 7" descr="cid:image003.jpg@01D14A33.54827B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image003.jpg@01D14A33.54827B80"/>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8886825" cy="2266950"/>
                    </a:xfrm>
                    <a:prstGeom prst="rect">
                      <a:avLst/>
                    </a:prstGeom>
                    <a:noFill/>
                    <a:ln>
                      <a:noFill/>
                    </a:ln>
                  </pic:spPr>
                </pic:pic>
              </a:graphicData>
            </a:graphic>
          </wp:inline>
        </w:drawing>
      </w:r>
    </w:p>
    <w:p w:rsidR="002430AE" w:rsidRDefault="002430AE" w:rsidP="002430AE"/>
    <w:p w:rsidR="002430AE" w:rsidRDefault="002430AE" w:rsidP="002430AE">
      <w:pPr>
        <w:rPr>
          <w:b/>
          <w:bCs/>
          <w:i/>
          <w:iCs/>
          <w:sz w:val="24"/>
          <w:szCs w:val="24"/>
        </w:rPr>
      </w:pPr>
      <w:r>
        <w:rPr>
          <w:b/>
          <w:bCs/>
          <w:i/>
          <w:iCs/>
          <w:sz w:val="24"/>
          <w:szCs w:val="24"/>
        </w:rPr>
        <w:t>Windows Cluster Logs</w:t>
      </w:r>
    </w:p>
    <w:p w:rsidR="002430AE" w:rsidRDefault="002430AE" w:rsidP="002430AE"/>
    <w:p w:rsidR="002430AE" w:rsidRDefault="002430AE" w:rsidP="002430AE">
      <w:r>
        <w:t>Please generate and collect the cluster logs of all nodes in the cluster.  This is probably easiest using PowerShell.</w:t>
      </w:r>
    </w:p>
    <w:p w:rsidR="002430AE" w:rsidRDefault="002430AE" w:rsidP="002430AE"/>
    <w:p w:rsidR="002430AE" w:rsidRDefault="002430AE" w:rsidP="002430AE">
      <w:pPr>
        <w:numPr>
          <w:ilvl w:val="0"/>
          <w:numId w:val="2"/>
        </w:numPr>
        <w:rPr>
          <w:rFonts w:eastAsia="Times New Roman"/>
        </w:rPr>
      </w:pPr>
      <w:r>
        <w:rPr>
          <w:rFonts w:eastAsia="Times New Roman"/>
        </w:rPr>
        <w:t>Run PowerShell as administrator.</w:t>
      </w:r>
    </w:p>
    <w:p w:rsidR="002430AE" w:rsidRDefault="002430AE" w:rsidP="002430AE">
      <w:pPr>
        <w:numPr>
          <w:ilvl w:val="0"/>
          <w:numId w:val="2"/>
        </w:numPr>
        <w:rPr>
          <w:rFonts w:eastAsia="Times New Roman"/>
        </w:rPr>
      </w:pPr>
      <w:r>
        <w:rPr>
          <w:rFonts w:eastAsia="Times New Roman"/>
        </w:rPr>
        <w:t xml:space="preserve">Import-Module </w:t>
      </w:r>
      <w:proofErr w:type="spellStart"/>
      <w:r>
        <w:rPr>
          <w:rFonts w:eastAsia="Times New Roman"/>
        </w:rPr>
        <w:t>FailoverClusters</w:t>
      </w:r>
      <w:proofErr w:type="spellEnd"/>
    </w:p>
    <w:p w:rsidR="002430AE" w:rsidRDefault="002430AE" w:rsidP="002430AE">
      <w:pPr>
        <w:numPr>
          <w:ilvl w:val="0"/>
          <w:numId w:val="2"/>
        </w:numPr>
        <w:rPr>
          <w:rFonts w:eastAsia="Times New Roman"/>
        </w:rPr>
      </w:pPr>
      <w:r>
        <w:rPr>
          <w:rFonts w:eastAsia="Times New Roman"/>
        </w:rPr>
        <w:t>Get-</w:t>
      </w:r>
      <w:proofErr w:type="spellStart"/>
      <w:r>
        <w:rPr>
          <w:rFonts w:eastAsia="Times New Roman"/>
        </w:rPr>
        <w:t>ClusterLog</w:t>
      </w:r>
      <w:proofErr w:type="spellEnd"/>
    </w:p>
    <w:p w:rsidR="002430AE" w:rsidRDefault="002430AE" w:rsidP="002430AE">
      <w:pPr>
        <w:numPr>
          <w:ilvl w:val="0"/>
          <w:numId w:val="2"/>
        </w:numPr>
        <w:rPr>
          <w:rFonts w:eastAsia="Times New Roman"/>
        </w:rPr>
      </w:pPr>
      <w:r>
        <w:rPr>
          <w:rFonts w:eastAsia="Times New Roman"/>
        </w:rPr>
        <w:t>Get-</w:t>
      </w:r>
      <w:proofErr w:type="spellStart"/>
      <w:r>
        <w:rPr>
          <w:rFonts w:eastAsia="Times New Roman"/>
        </w:rPr>
        <w:t>ClusterNode</w:t>
      </w:r>
      <w:proofErr w:type="spellEnd"/>
      <w:r>
        <w:rPr>
          <w:rFonts w:eastAsia="Times New Roman"/>
        </w:rPr>
        <w:t xml:space="preserve"> | Where-Object {$_.State -</w:t>
      </w:r>
      <w:proofErr w:type="spellStart"/>
      <w:r>
        <w:rPr>
          <w:rFonts w:eastAsia="Times New Roman"/>
        </w:rPr>
        <w:t>eq</w:t>
      </w:r>
      <w:proofErr w:type="spellEnd"/>
      <w:r>
        <w:rPr>
          <w:rFonts w:eastAsia="Times New Roman"/>
        </w:rPr>
        <w:t xml:space="preserve"> "Up"} | </w:t>
      </w:r>
      <w:proofErr w:type="spellStart"/>
      <w:r>
        <w:rPr>
          <w:rFonts w:eastAsia="Times New Roman"/>
        </w:rPr>
        <w:t>ForEach</w:t>
      </w:r>
      <w:proofErr w:type="spellEnd"/>
      <w:r>
        <w:rPr>
          <w:rFonts w:eastAsia="Times New Roman"/>
        </w:rPr>
        <w:t>-Object {explorer ("\\" + $_.Name + "\c$\windows\cluster\reports")}</w:t>
      </w:r>
    </w:p>
    <w:p w:rsidR="002430AE" w:rsidRDefault="002430AE" w:rsidP="002430AE">
      <w:pPr>
        <w:numPr>
          <w:ilvl w:val="0"/>
          <w:numId w:val="2"/>
        </w:numPr>
        <w:spacing w:after="240"/>
        <w:rPr>
          <w:rFonts w:eastAsia="Times New Roman"/>
        </w:rPr>
      </w:pPr>
      <w:r>
        <w:rPr>
          <w:rFonts w:eastAsia="Times New Roman"/>
        </w:rPr>
        <w:t>The cluster logs are aptly named “cluster.log”</w:t>
      </w:r>
      <w:r>
        <w:rPr>
          <w:rFonts w:eastAsia="Times New Roman"/>
        </w:rPr>
        <w:br/>
      </w:r>
      <w:r>
        <w:rPr>
          <w:rFonts w:eastAsia="Times New Roman"/>
          <w:noProof/>
        </w:rPr>
        <w:drawing>
          <wp:inline distT="0" distB="0" distL="0" distR="0">
            <wp:extent cx="6105525" cy="3695700"/>
            <wp:effectExtent l="0" t="0" r="9525" b="0"/>
            <wp:docPr id="6" name="Picture 6" descr="cid:image004.jpg@01D14A33.54827B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id:image004.jpg@01D14A33.54827B80"/>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6105525" cy="3695700"/>
                    </a:xfrm>
                    <a:prstGeom prst="rect">
                      <a:avLst/>
                    </a:prstGeom>
                    <a:noFill/>
                    <a:ln>
                      <a:noFill/>
                    </a:ln>
                  </pic:spPr>
                </pic:pic>
              </a:graphicData>
            </a:graphic>
          </wp:inline>
        </w:drawing>
      </w:r>
    </w:p>
    <w:p w:rsidR="002430AE" w:rsidRDefault="002430AE" w:rsidP="002430AE"/>
    <w:p w:rsidR="002430AE" w:rsidRDefault="002430AE" w:rsidP="002430AE">
      <w:pPr>
        <w:rPr>
          <w:b/>
          <w:bCs/>
          <w:i/>
          <w:iCs/>
          <w:sz w:val="24"/>
          <w:szCs w:val="24"/>
        </w:rPr>
      </w:pPr>
      <w:r>
        <w:rPr>
          <w:b/>
          <w:bCs/>
          <w:i/>
          <w:iCs/>
          <w:sz w:val="24"/>
          <w:szCs w:val="24"/>
        </w:rPr>
        <w:t>Windows Application &amp; System Logs</w:t>
      </w:r>
    </w:p>
    <w:p w:rsidR="002430AE" w:rsidRDefault="002430AE" w:rsidP="002430AE"/>
    <w:p w:rsidR="002430AE" w:rsidRDefault="002430AE" w:rsidP="002430AE">
      <w:r>
        <w:t xml:space="preserve">Please export both the application and system log from the Event Viewer </w:t>
      </w:r>
      <w:r>
        <w:rPr>
          <w:b/>
          <w:bCs/>
        </w:rPr>
        <w:t>as a tab-delimited text file</w:t>
      </w:r>
      <w:r>
        <w:t xml:space="preserve">.  </w:t>
      </w:r>
    </w:p>
    <w:p w:rsidR="002430AE" w:rsidRDefault="002430AE" w:rsidP="002430AE"/>
    <w:p w:rsidR="002430AE" w:rsidRDefault="002430AE" w:rsidP="002430AE">
      <w:pPr>
        <w:numPr>
          <w:ilvl w:val="0"/>
          <w:numId w:val="3"/>
        </w:numPr>
        <w:rPr>
          <w:rFonts w:eastAsia="Times New Roman"/>
        </w:rPr>
      </w:pPr>
      <w:r>
        <w:rPr>
          <w:rFonts w:eastAsia="Times New Roman"/>
        </w:rPr>
        <w:t xml:space="preserve">Open the Event Viewer.  This can be done using WIN+R (run), then typing </w:t>
      </w:r>
      <w:proofErr w:type="spellStart"/>
      <w:r>
        <w:rPr>
          <w:rFonts w:eastAsia="Times New Roman"/>
        </w:rPr>
        <w:t>eventvwr</w:t>
      </w:r>
      <w:proofErr w:type="spellEnd"/>
      <w:r>
        <w:rPr>
          <w:rFonts w:eastAsia="Times New Roman"/>
        </w:rPr>
        <w:t xml:space="preserve"> and clicking OK.</w:t>
      </w:r>
      <w:r>
        <w:rPr>
          <w:rFonts w:eastAsia="Times New Roman"/>
        </w:rPr>
        <w:br/>
      </w:r>
      <w:r>
        <w:rPr>
          <w:rFonts w:eastAsia="Times New Roman"/>
          <w:noProof/>
        </w:rPr>
        <w:drawing>
          <wp:inline distT="0" distB="0" distL="0" distR="0">
            <wp:extent cx="2952750" cy="1466850"/>
            <wp:effectExtent l="0" t="0" r="0" b="0"/>
            <wp:docPr id="5" name="Picture 5" descr="cid:image005.jpg@01D14A33.54827B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id:image005.jpg@01D14A33.54827B80"/>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2952750" cy="1466850"/>
                    </a:xfrm>
                    <a:prstGeom prst="rect">
                      <a:avLst/>
                    </a:prstGeom>
                    <a:noFill/>
                    <a:ln>
                      <a:noFill/>
                    </a:ln>
                  </pic:spPr>
                </pic:pic>
              </a:graphicData>
            </a:graphic>
          </wp:inline>
        </w:drawing>
      </w:r>
    </w:p>
    <w:p w:rsidR="002430AE" w:rsidRDefault="002430AE" w:rsidP="002430AE">
      <w:pPr>
        <w:numPr>
          <w:ilvl w:val="0"/>
          <w:numId w:val="3"/>
        </w:numPr>
        <w:spacing w:after="240"/>
        <w:rPr>
          <w:rFonts w:eastAsia="Times New Roman"/>
        </w:rPr>
      </w:pPr>
      <w:r>
        <w:rPr>
          <w:rFonts w:eastAsia="Times New Roman"/>
        </w:rPr>
        <w:t>Expand the Windows folder, and select the application log.  Then click on “Save All Events As…”</w:t>
      </w:r>
      <w:r>
        <w:rPr>
          <w:rFonts w:eastAsia="Times New Roman"/>
        </w:rPr>
        <w:br/>
      </w:r>
      <w:r>
        <w:rPr>
          <w:rFonts w:eastAsia="Times New Roman"/>
          <w:noProof/>
        </w:rPr>
        <w:drawing>
          <wp:inline distT="0" distB="0" distL="0" distR="0">
            <wp:extent cx="7962900" cy="2981325"/>
            <wp:effectExtent l="0" t="0" r="0" b="9525"/>
            <wp:docPr id="4" name="Picture 4" descr="cid:image006.jpg@01D14A33.54827B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id:image006.jpg@01D14A33.54827B80"/>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7962900" cy="2981325"/>
                    </a:xfrm>
                    <a:prstGeom prst="rect">
                      <a:avLst/>
                    </a:prstGeom>
                    <a:noFill/>
                    <a:ln>
                      <a:noFill/>
                    </a:ln>
                  </pic:spPr>
                </pic:pic>
              </a:graphicData>
            </a:graphic>
          </wp:inline>
        </w:drawing>
      </w:r>
    </w:p>
    <w:p w:rsidR="002430AE" w:rsidRDefault="002430AE" w:rsidP="002430AE">
      <w:pPr>
        <w:numPr>
          <w:ilvl w:val="0"/>
          <w:numId w:val="3"/>
        </w:numPr>
        <w:spacing w:after="240"/>
        <w:rPr>
          <w:rFonts w:eastAsia="Times New Roman"/>
        </w:rPr>
      </w:pPr>
      <w:r>
        <w:rPr>
          <w:rFonts w:eastAsia="Times New Roman"/>
        </w:rPr>
        <w:t>In the “Save As” dialog, choose the Text (Tab delimited)(*.txt) option</w:t>
      </w:r>
      <w:r>
        <w:rPr>
          <w:rFonts w:eastAsia="Times New Roman"/>
        </w:rPr>
        <w:br/>
      </w:r>
      <w:r>
        <w:rPr>
          <w:rFonts w:eastAsia="Times New Roman"/>
          <w:noProof/>
        </w:rPr>
        <w:drawing>
          <wp:inline distT="0" distB="0" distL="0" distR="0">
            <wp:extent cx="6191250" cy="857250"/>
            <wp:effectExtent l="0" t="0" r="0" b="0"/>
            <wp:docPr id="3" name="Picture 3" descr="cid:image007.png@01D14A33.54827B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id:image007.png@01D14A33.54827B80"/>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6191250" cy="857250"/>
                    </a:xfrm>
                    <a:prstGeom prst="rect">
                      <a:avLst/>
                    </a:prstGeom>
                    <a:noFill/>
                    <a:ln>
                      <a:noFill/>
                    </a:ln>
                  </pic:spPr>
                </pic:pic>
              </a:graphicData>
            </a:graphic>
          </wp:inline>
        </w:drawing>
      </w:r>
    </w:p>
    <w:p w:rsidR="002430AE" w:rsidRDefault="002430AE" w:rsidP="002430AE">
      <w:pPr>
        <w:numPr>
          <w:ilvl w:val="0"/>
          <w:numId w:val="3"/>
        </w:numPr>
        <w:rPr>
          <w:rFonts w:eastAsia="Times New Roman"/>
        </w:rPr>
      </w:pPr>
      <w:r>
        <w:rPr>
          <w:rFonts w:eastAsia="Times New Roman"/>
        </w:rPr>
        <w:t>Repeat steps 2 and 3 for the System log.</w:t>
      </w:r>
    </w:p>
    <w:p w:rsidR="002430AE" w:rsidRDefault="002430AE" w:rsidP="002430AE"/>
    <w:p w:rsidR="002430AE" w:rsidRDefault="002430AE" w:rsidP="002430AE">
      <w:r>
        <w:rPr>
          <w:b/>
          <w:bCs/>
          <w:i/>
          <w:iCs/>
          <w:sz w:val="24"/>
          <w:szCs w:val="24"/>
        </w:rPr>
        <w:t>Compressing Files</w:t>
      </w:r>
    </w:p>
    <w:p w:rsidR="002430AE" w:rsidRDefault="002430AE" w:rsidP="002430AE"/>
    <w:p w:rsidR="002430AE" w:rsidRDefault="002430AE" w:rsidP="002430AE">
      <w:r>
        <w:t>There are many options for this as well.  The easiest on any Windows 2008R2 and newer machine is the default Windows compression.  Put all of the files in a common directory</w:t>
      </w:r>
    </w:p>
    <w:p w:rsidR="002430AE" w:rsidRDefault="002430AE" w:rsidP="002430AE"/>
    <w:p w:rsidR="002430AE" w:rsidRDefault="002430AE" w:rsidP="002430AE">
      <w:pPr>
        <w:numPr>
          <w:ilvl w:val="0"/>
          <w:numId w:val="4"/>
        </w:numPr>
        <w:rPr>
          <w:rFonts w:eastAsia="Times New Roman"/>
        </w:rPr>
      </w:pPr>
      <w:r>
        <w:rPr>
          <w:rFonts w:eastAsia="Times New Roman"/>
        </w:rPr>
        <w:t>Put all of the requested files in a common directory.</w:t>
      </w:r>
      <w:r>
        <w:rPr>
          <w:rFonts w:eastAsia="Times New Roman"/>
        </w:rPr>
        <w:br/>
      </w:r>
      <w:r>
        <w:rPr>
          <w:rFonts w:eastAsia="Times New Roman"/>
          <w:noProof/>
        </w:rPr>
        <w:drawing>
          <wp:inline distT="0" distB="0" distL="0" distR="0">
            <wp:extent cx="5124450" cy="2667000"/>
            <wp:effectExtent l="0" t="0" r="0" b="0"/>
            <wp:docPr id="2" name="Picture 2" descr="cid:image008.jpg@01D14A33.54827B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id:image008.jpg@01D14A33.54827B80"/>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5124450" cy="2667000"/>
                    </a:xfrm>
                    <a:prstGeom prst="rect">
                      <a:avLst/>
                    </a:prstGeom>
                    <a:noFill/>
                    <a:ln>
                      <a:noFill/>
                    </a:ln>
                  </pic:spPr>
                </pic:pic>
              </a:graphicData>
            </a:graphic>
          </wp:inline>
        </w:drawing>
      </w:r>
    </w:p>
    <w:p w:rsidR="002430AE" w:rsidRDefault="002430AE" w:rsidP="002430AE">
      <w:pPr>
        <w:numPr>
          <w:ilvl w:val="0"/>
          <w:numId w:val="4"/>
        </w:numPr>
        <w:rPr>
          <w:rFonts w:eastAsia="Times New Roman"/>
        </w:rPr>
      </w:pPr>
      <w:r>
        <w:rPr>
          <w:rFonts w:eastAsia="Times New Roman"/>
        </w:rPr>
        <w:t xml:space="preserve">Right-click on that </w:t>
      </w:r>
      <w:proofErr w:type="spellStart"/>
      <w:r>
        <w:rPr>
          <w:rFonts w:eastAsia="Times New Roman"/>
        </w:rPr>
        <w:t>directory</w:t>
      </w:r>
      <w:r>
        <w:rPr>
          <w:rFonts w:ascii="Wingdings" w:eastAsia="Times New Roman" w:hAnsi="Wingdings"/>
        </w:rPr>
        <w:t></w:t>
      </w:r>
      <w:r>
        <w:rPr>
          <w:rFonts w:eastAsia="Times New Roman"/>
        </w:rPr>
        <w:t>Send</w:t>
      </w:r>
      <w:proofErr w:type="spellEnd"/>
      <w:r>
        <w:rPr>
          <w:rFonts w:eastAsia="Times New Roman"/>
        </w:rPr>
        <w:t xml:space="preserve"> </w:t>
      </w:r>
      <w:proofErr w:type="spellStart"/>
      <w:r>
        <w:rPr>
          <w:rFonts w:eastAsia="Times New Roman"/>
        </w:rPr>
        <w:t>to</w:t>
      </w:r>
      <w:r>
        <w:rPr>
          <w:rFonts w:ascii="Wingdings" w:eastAsia="Times New Roman" w:hAnsi="Wingdings"/>
        </w:rPr>
        <w:t></w:t>
      </w:r>
      <w:r>
        <w:rPr>
          <w:rFonts w:eastAsia="Times New Roman"/>
        </w:rPr>
        <w:t>Compressed</w:t>
      </w:r>
      <w:proofErr w:type="spellEnd"/>
      <w:r>
        <w:rPr>
          <w:rFonts w:eastAsia="Times New Roman"/>
        </w:rPr>
        <w:t xml:space="preserve"> (zipped) Folder</w:t>
      </w:r>
      <w:r>
        <w:rPr>
          <w:rFonts w:eastAsia="Times New Roman"/>
        </w:rPr>
        <w:br/>
      </w:r>
      <w:r>
        <w:rPr>
          <w:rFonts w:eastAsia="Times New Roman"/>
          <w:noProof/>
        </w:rPr>
        <w:drawing>
          <wp:inline distT="0" distB="0" distL="0" distR="0">
            <wp:extent cx="3609975" cy="2228850"/>
            <wp:effectExtent l="0" t="0" r="9525" b="0"/>
            <wp:docPr id="1" name="Picture 1" descr="cid:image009.jpg@01D14A33.54827B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id:image009.jpg@01D14A33.54827B80"/>
                    <pic:cNvPicPr>
                      <a:picLocks noChangeAspect="1" noChangeArrowheads="1"/>
                    </pic:cNvPicPr>
                  </pic:nvPicPr>
                  <pic:blipFill>
                    <a:blip r:embed="rId19" r:link="rId20">
                      <a:extLst>
                        <a:ext uri="{28A0092B-C50C-407E-A947-70E740481C1C}">
                          <a14:useLocalDpi xmlns:a14="http://schemas.microsoft.com/office/drawing/2010/main" val="0"/>
                        </a:ext>
                      </a:extLst>
                    </a:blip>
                    <a:srcRect/>
                    <a:stretch>
                      <a:fillRect/>
                    </a:stretch>
                  </pic:blipFill>
                  <pic:spPr bwMode="auto">
                    <a:xfrm>
                      <a:off x="0" y="0"/>
                      <a:ext cx="3609975" cy="2228850"/>
                    </a:xfrm>
                    <a:prstGeom prst="rect">
                      <a:avLst/>
                    </a:prstGeom>
                    <a:noFill/>
                    <a:ln>
                      <a:noFill/>
                    </a:ln>
                  </pic:spPr>
                </pic:pic>
              </a:graphicData>
            </a:graphic>
          </wp:inline>
        </w:drawing>
      </w:r>
    </w:p>
    <w:p w:rsidR="002430AE" w:rsidRDefault="002430AE" w:rsidP="002430AE"/>
    <w:p w:rsidR="002430AE" w:rsidRDefault="002430AE" w:rsidP="002430AE">
      <w:r>
        <w:rPr>
          <w:b/>
          <w:bCs/>
          <w:i/>
          <w:iCs/>
          <w:sz w:val="24"/>
          <w:szCs w:val="24"/>
        </w:rPr>
        <w:t>Uploading Data</w:t>
      </w:r>
      <w:r>
        <w:t xml:space="preserve"> </w:t>
      </w:r>
    </w:p>
    <w:p w:rsidR="002430AE" w:rsidRDefault="002430AE" w:rsidP="002430AE"/>
    <w:p w:rsidR="002430AE" w:rsidRDefault="002430AE" w:rsidP="002430AE">
      <w:r>
        <w:t>After the requested data has been collected and put into a compressed folder (.zip/.</w:t>
      </w:r>
      <w:proofErr w:type="spellStart"/>
      <w:r>
        <w:t>rar</w:t>
      </w:r>
      <w:proofErr w:type="spellEnd"/>
      <w:r>
        <w:t>/.7z/</w:t>
      </w:r>
      <w:proofErr w:type="spellStart"/>
      <w:r>
        <w:t>etc</w:t>
      </w:r>
      <w:proofErr w:type="spellEnd"/>
      <w:r>
        <w:t>), then use the Data Transfer Management workspace to securely upload the data to Microsoft.  Information to access the workspace should have been sent to you via email from CTS Automated Diagnostic Services.  If you did not receive an email with a username and password, please contact me.</w:t>
      </w:r>
    </w:p>
    <w:p w:rsidR="002430AE" w:rsidRDefault="002430AE" w:rsidP="002430AE"/>
    <w:p w:rsidR="002430AE" w:rsidRDefault="002430AE" w:rsidP="002430AE">
      <w:r>
        <w:t xml:space="preserve">The workspace may be accessed using either a browser client accessible from </w:t>
      </w:r>
      <w:hyperlink r:id="rId21" w:history="1">
        <w:r>
          <w:rPr>
            <w:rStyle w:val="Hyperlink"/>
          </w:rPr>
          <w:t>https://filetransfer.support.microsoft.com/EFTClient/Account/Login.htm</w:t>
        </w:r>
      </w:hyperlink>
      <w:r>
        <w:t>, or a small Windows application which may be downloaded from  </w:t>
      </w:r>
      <w:hyperlink r:id="rId22" w:history="1">
        <w:r>
          <w:rPr>
            <w:rStyle w:val="Hyperlink"/>
          </w:rPr>
          <w:t>https://filetransfer.support.microsoft.com/EFTClient/Account/DTM.exe</w:t>
        </w:r>
      </w:hyperlink>
      <w:r>
        <w:t>.   These are just two different interfaces that serve the same purpose – either may be used.</w:t>
      </w:r>
    </w:p>
    <w:p w:rsidR="00244894" w:rsidRDefault="00244894">
      <w:bookmarkStart w:id="0" w:name="_GoBack"/>
      <w:bookmarkEnd w:id="0"/>
    </w:p>
    <w:sectPr w:rsidR="002448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1F7E9A"/>
    <w:multiLevelType w:val="hybridMultilevel"/>
    <w:tmpl w:val="60DC2EB4"/>
    <w:lvl w:ilvl="0" w:tplc="883848A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9363A62"/>
    <w:multiLevelType w:val="hybridMultilevel"/>
    <w:tmpl w:val="08BE9BF2"/>
    <w:lvl w:ilvl="0" w:tplc="883848A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5F725116"/>
    <w:multiLevelType w:val="hybridMultilevel"/>
    <w:tmpl w:val="09FA1D22"/>
    <w:lvl w:ilvl="0" w:tplc="883848A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72F4441C"/>
    <w:multiLevelType w:val="hybridMultilevel"/>
    <w:tmpl w:val="FD02FE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30AE"/>
    <w:rsid w:val="002430AE"/>
    <w:rsid w:val="00244894"/>
    <w:rsid w:val="004C3D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074840-AE98-4144-A1E1-15FF878CE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2430AE"/>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2430AE"/>
    <w:rPr>
      <w:color w:val="0563C1"/>
      <w:u w:val="single"/>
    </w:rPr>
  </w:style>
  <w:style w:type="paragraph" w:styleId="ListParagraph">
    <w:name w:val="List Paragraph"/>
    <w:basedOn w:val="Normal"/>
    <w:uiPriority w:val="34"/>
    <w:qFormat/>
    <w:rsid w:val="002430AE"/>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7394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cid:image004.jpg@01D28145.BA08A160" TargetMode="External"/><Relationship Id="rId13" Type="http://schemas.openxmlformats.org/officeDocument/2006/relationships/image" Target="media/image5.jpeg"/><Relationship Id="rId18" Type="http://schemas.openxmlformats.org/officeDocument/2006/relationships/image" Target="cid:image009.jpg@01D28145.BA08A160" TargetMode="External"/><Relationship Id="rId3" Type="http://schemas.openxmlformats.org/officeDocument/2006/relationships/settings" Target="settings.xml"/><Relationship Id="rId21" Type="http://schemas.openxmlformats.org/officeDocument/2006/relationships/hyperlink" Target="https://filetransfer.support.microsoft.com/EFTClient/Account/Login.htm" TargetMode="External"/><Relationship Id="rId7" Type="http://schemas.openxmlformats.org/officeDocument/2006/relationships/image" Target="media/image2.jpeg"/><Relationship Id="rId12" Type="http://schemas.openxmlformats.org/officeDocument/2006/relationships/image" Target="cid:image006.jpg@01D28145.BA08A160" TargetMode="External"/><Relationship Id="rId17"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image" Target="cid:image008.png@01D28145.BA08A160" TargetMode="External"/><Relationship Id="rId20" Type="http://schemas.openxmlformats.org/officeDocument/2006/relationships/image" Target="cid:image010.jpg@01D28145.BA08A160" TargetMode="External"/><Relationship Id="rId1" Type="http://schemas.openxmlformats.org/officeDocument/2006/relationships/numbering" Target="numbering.xml"/><Relationship Id="rId6" Type="http://schemas.openxmlformats.org/officeDocument/2006/relationships/image" Target="cid:image003.jpg@01D28145.BA08A160" TargetMode="Externa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cid:image005.jpg@01D28145.BA08A160" TargetMode="External"/><Relationship Id="rId19" Type="http://schemas.openxmlformats.org/officeDocument/2006/relationships/image" Target="media/image8.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cid:image007.jpg@01D28145.BA08A160" TargetMode="External"/><Relationship Id="rId22" Type="http://schemas.openxmlformats.org/officeDocument/2006/relationships/hyperlink" Target="https://filetransfer.support.microsoft.com/EFTClient/Account/DTM.ex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454</Words>
  <Characters>2588</Characters>
  <Application>Microsoft Office Word</Application>
  <DocSecurity>0</DocSecurity>
  <Lines>21</Lines>
  <Paragraphs>6</Paragraphs>
  <ScaleCrop>false</ScaleCrop>
  <Company/>
  <LinksUpToDate>false</LinksUpToDate>
  <CharactersWithSpaces>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Smith (TEKsystems)</dc:creator>
  <cp:keywords/>
  <dc:description/>
  <cp:lastModifiedBy>Michael Smith (TEKsystems)</cp:lastModifiedBy>
  <cp:revision>1</cp:revision>
  <dcterms:created xsi:type="dcterms:W3CDTF">2017-03-28T16:41:00Z</dcterms:created>
  <dcterms:modified xsi:type="dcterms:W3CDTF">2017-03-28T16:42:00Z</dcterms:modified>
</cp:coreProperties>
</file>