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691D06" w:rsidR="00691D06" w:rsidP="2A1419FB" w:rsidRDefault="00691D06" w14:paraId="7E1FEAFD" w14:textId="446EEBA3">
      <w:pPr>
        <w:pStyle w:val="Normal"/>
        <w:rPr>
          <w:b w:val="1"/>
          <w:bCs w:val="1"/>
          <w:sz w:val="32"/>
          <w:szCs w:val="32"/>
          <w:u w:val="single"/>
        </w:rPr>
      </w:pPr>
      <w:r w:rsidRPr="2A1419FB" w:rsidR="00691D06">
        <w:rPr>
          <w:b w:val="1"/>
          <w:bCs w:val="1"/>
          <w:sz w:val="32"/>
          <w:szCs w:val="32"/>
          <w:u w:val="single"/>
        </w:rPr>
        <w:t>Data Dictionary</w:t>
      </w:r>
    </w:p>
    <w:p w:rsidRPr="00691D06" w:rsidR="00691D06" w:rsidP="2A1419FB" w:rsidRDefault="00691D06" w14:paraId="2E273542" w14:textId="77777777">
      <w:pPr>
        <w:rPr>
          <w:sz w:val="22"/>
          <w:szCs w:val="22"/>
        </w:rPr>
      </w:pPr>
      <w:r w:rsidRPr="2A1419FB" w:rsidR="00691D06">
        <w:rPr>
          <w:b w:val="1"/>
          <w:bCs w:val="1"/>
          <w:sz w:val="22"/>
          <w:szCs w:val="22"/>
        </w:rPr>
        <w:t>PscInspectionId</w:t>
      </w:r>
      <w:r w:rsidRPr="2A1419FB" w:rsidR="00691D06">
        <w:rPr>
          <w:b w:val="1"/>
          <w:bCs w:val="1"/>
          <w:sz w:val="22"/>
          <w:szCs w:val="22"/>
        </w:rPr>
        <w:t xml:space="preserve">: </w:t>
      </w:r>
      <w:r w:rsidRPr="2A1419FB" w:rsidR="00691D06">
        <w:rPr>
          <w:sz w:val="22"/>
          <w:szCs w:val="22"/>
        </w:rPr>
        <w:t xml:space="preserve">ID associated with PSC inspection </w:t>
      </w:r>
    </w:p>
    <w:p w:rsidRPr="00691D06" w:rsidR="00691D06" w:rsidP="2A1419FB" w:rsidRDefault="00691D06" w14:paraId="31330197" w14:textId="77777777">
      <w:pPr>
        <w:rPr>
          <w:sz w:val="22"/>
          <w:szCs w:val="22"/>
        </w:rPr>
      </w:pPr>
      <w:r w:rsidRPr="2A1419FB" w:rsidR="00691D06">
        <w:rPr>
          <w:b w:val="1"/>
          <w:bCs w:val="1"/>
          <w:sz w:val="22"/>
          <w:szCs w:val="22"/>
        </w:rPr>
        <w:t>deficiency_code</w:t>
      </w:r>
      <w:r w:rsidRPr="2A1419FB" w:rsidR="00691D06">
        <w:rPr>
          <w:b w:val="1"/>
          <w:bCs w:val="1"/>
          <w:sz w:val="22"/>
          <w:szCs w:val="22"/>
        </w:rPr>
        <w:t xml:space="preserve">: </w:t>
      </w:r>
      <w:r w:rsidRPr="2A1419FB" w:rsidR="00691D06">
        <w:rPr>
          <w:sz w:val="22"/>
          <w:szCs w:val="22"/>
        </w:rPr>
        <w:t xml:space="preserve">Defect code associated with a deficiency. It is a 5-digit code. </w:t>
      </w:r>
    </w:p>
    <w:p w:rsidRPr="00691D06" w:rsidR="00691D06" w:rsidP="2A1419FB" w:rsidRDefault="00691D06" w14:paraId="0CD0C4D1" w14:textId="77777777">
      <w:pPr>
        <w:rPr>
          <w:sz w:val="22"/>
          <w:szCs w:val="22"/>
        </w:rPr>
      </w:pPr>
      <w:r w:rsidRPr="2A1419FB" w:rsidR="00691D06">
        <w:rPr>
          <w:sz w:val="22"/>
          <w:szCs w:val="22"/>
        </w:rPr>
        <w:t>Note: In csv files, a deficiency code starting with 0 might have only 4 digits. In this case, you will have to prepend a 0. For example, a deficiency code 01104 might appear as 1104 in csv, so you need to make it 01104 after loading.</w:t>
      </w:r>
    </w:p>
    <w:p w:rsidRPr="00691D06" w:rsidR="00691D06" w:rsidP="2A1419FB" w:rsidRDefault="00691D06" w14:paraId="6F8A152F" w14:textId="77777777">
      <w:pPr>
        <w:rPr>
          <w:sz w:val="22"/>
          <w:szCs w:val="22"/>
        </w:rPr>
      </w:pPr>
      <w:r w:rsidRPr="2A1419FB" w:rsidR="00691D06">
        <w:rPr>
          <w:b w:val="1"/>
          <w:bCs w:val="1"/>
          <w:sz w:val="22"/>
          <w:szCs w:val="22"/>
        </w:rPr>
        <w:t>def_text</w:t>
      </w:r>
      <w:r w:rsidRPr="2A1419FB" w:rsidR="00691D06">
        <w:rPr>
          <w:b w:val="1"/>
          <w:bCs w:val="1"/>
          <w:sz w:val="22"/>
          <w:szCs w:val="22"/>
        </w:rPr>
        <w:t xml:space="preserve">: </w:t>
      </w:r>
      <w:r w:rsidRPr="2A1419FB" w:rsidR="00691D06">
        <w:rPr>
          <w:sz w:val="22"/>
          <w:szCs w:val="22"/>
        </w:rPr>
        <w:t xml:space="preserve">This is the information associated with a deficiency. It usually </w:t>
      </w:r>
      <w:r w:rsidRPr="2A1419FB" w:rsidR="00691D06">
        <w:rPr>
          <w:sz w:val="22"/>
          <w:szCs w:val="22"/>
        </w:rPr>
        <w:t>contains</w:t>
      </w:r>
      <w:r w:rsidRPr="2A1419FB" w:rsidR="00691D06">
        <w:rPr>
          <w:sz w:val="22"/>
          <w:szCs w:val="22"/>
        </w:rPr>
        <w:t xml:space="preserve"> the following information: </w:t>
      </w:r>
    </w:p>
    <w:p w:rsidRPr="00691D06" w:rsidR="00691D06" w:rsidP="2A1419FB" w:rsidRDefault="00691D06" w14:paraId="1F5B8EFB" w14:textId="77777777">
      <w:pPr>
        <w:numPr>
          <w:ilvl w:val="1"/>
          <w:numId w:val="4"/>
        </w:numPr>
        <w:rPr>
          <w:sz w:val="22"/>
          <w:szCs w:val="22"/>
        </w:rPr>
      </w:pPr>
      <w:r w:rsidRPr="2A1419FB" w:rsidR="00691D06">
        <w:rPr>
          <w:sz w:val="22"/>
          <w:szCs w:val="22"/>
        </w:rPr>
        <w:t>Deficiency</w:t>
      </w:r>
    </w:p>
    <w:p w:rsidRPr="00691D06" w:rsidR="00691D06" w:rsidP="2A1419FB" w:rsidRDefault="00691D06" w14:paraId="16890409" w14:textId="77777777">
      <w:pPr>
        <w:numPr>
          <w:ilvl w:val="1"/>
          <w:numId w:val="4"/>
        </w:numPr>
        <w:rPr>
          <w:sz w:val="22"/>
          <w:szCs w:val="22"/>
        </w:rPr>
      </w:pPr>
      <w:r w:rsidRPr="2A1419FB" w:rsidR="00691D06">
        <w:rPr>
          <w:sz w:val="22"/>
          <w:szCs w:val="22"/>
        </w:rPr>
        <w:t>Description of deficiency</w:t>
      </w:r>
    </w:p>
    <w:p w:rsidRPr="00691D06" w:rsidR="00691D06" w:rsidP="2A1419FB" w:rsidRDefault="00691D06" w14:paraId="216C805F" w14:textId="77777777">
      <w:pPr>
        <w:numPr>
          <w:ilvl w:val="1"/>
          <w:numId w:val="4"/>
        </w:numPr>
        <w:rPr>
          <w:sz w:val="22"/>
          <w:szCs w:val="22"/>
        </w:rPr>
      </w:pPr>
      <w:r w:rsidRPr="2A1419FB" w:rsidR="00691D06">
        <w:rPr>
          <w:sz w:val="22"/>
          <w:szCs w:val="22"/>
        </w:rPr>
        <w:t>Root cause analysis</w:t>
      </w:r>
    </w:p>
    <w:p w:rsidRPr="00691D06" w:rsidR="00691D06" w:rsidP="2A1419FB" w:rsidRDefault="00691D06" w14:paraId="5A8591B4" w14:textId="77777777">
      <w:pPr>
        <w:numPr>
          <w:ilvl w:val="1"/>
          <w:numId w:val="4"/>
        </w:numPr>
        <w:rPr>
          <w:sz w:val="22"/>
          <w:szCs w:val="22"/>
        </w:rPr>
      </w:pPr>
      <w:r w:rsidRPr="2A1419FB" w:rsidR="00691D06">
        <w:rPr>
          <w:sz w:val="22"/>
          <w:szCs w:val="22"/>
        </w:rPr>
        <w:t>Corrective action</w:t>
      </w:r>
    </w:p>
    <w:p w:rsidRPr="00691D06" w:rsidR="00691D06" w:rsidP="2A1419FB" w:rsidRDefault="00691D06" w14:paraId="51339462" w14:textId="77777777">
      <w:pPr>
        <w:numPr>
          <w:ilvl w:val="1"/>
          <w:numId w:val="4"/>
        </w:numPr>
        <w:rPr>
          <w:sz w:val="22"/>
          <w:szCs w:val="22"/>
        </w:rPr>
      </w:pPr>
      <w:r w:rsidRPr="2A1419FB" w:rsidR="00691D06">
        <w:rPr>
          <w:sz w:val="22"/>
          <w:szCs w:val="22"/>
        </w:rPr>
        <w:t xml:space="preserve">Preventive action </w:t>
      </w:r>
    </w:p>
    <w:p w:rsidRPr="00691D06" w:rsidR="00691D06" w:rsidP="2A1419FB" w:rsidRDefault="00691D06" w14:paraId="42D06651" w14:textId="77777777">
      <w:pPr>
        <w:rPr>
          <w:sz w:val="22"/>
          <w:szCs w:val="22"/>
        </w:rPr>
      </w:pPr>
      <w:r w:rsidRPr="2A1419FB" w:rsidR="00691D06">
        <w:rPr>
          <w:b w:val="1"/>
          <w:bCs w:val="1"/>
          <w:sz w:val="22"/>
          <w:szCs w:val="22"/>
        </w:rPr>
        <w:t>annotation_id</w:t>
      </w:r>
      <w:r w:rsidRPr="2A1419FB" w:rsidR="00691D06">
        <w:rPr>
          <w:b w:val="1"/>
          <w:bCs w:val="1"/>
          <w:sz w:val="22"/>
          <w:szCs w:val="22"/>
        </w:rPr>
        <w:t xml:space="preserve">: </w:t>
      </w:r>
      <w:r w:rsidRPr="2A1419FB" w:rsidR="00691D06">
        <w:rPr>
          <w:sz w:val="22"/>
          <w:szCs w:val="22"/>
        </w:rPr>
        <w:t>Unique ID associated with an annotator</w:t>
      </w:r>
    </w:p>
    <w:p w:rsidRPr="00691D06" w:rsidR="00691D06" w:rsidP="2A1419FB" w:rsidRDefault="00691D06" w14:paraId="4FF20EC9" w14:textId="77777777">
      <w:pPr>
        <w:rPr>
          <w:sz w:val="22"/>
          <w:szCs w:val="22"/>
        </w:rPr>
      </w:pPr>
      <w:r w:rsidRPr="2A1419FB" w:rsidR="00691D06">
        <w:rPr>
          <w:b w:val="1"/>
          <w:bCs w:val="1"/>
          <w:sz w:val="22"/>
          <w:szCs w:val="22"/>
        </w:rPr>
        <w:t xml:space="preserve">username: </w:t>
      </w:r>
      <w:r w:rsidRPr="2A1419FB" w:rsidR="00691D06">
        <w:rPr>
          <w:sz w:val="22"/>
          <w:szCs w:val="22"/>
        </w:rPr>
        <w:t>Username of the annotator</w:t>
      </w:r>
    </w:p>
    <w:p w:rsidR="009238CA" w:rsidP="2A1419FB" w:rsidRDefault="00691D06" w14:paraId="7C96DA4A" w14:textId="5F66AE40">
      <w:pPr>
        <w:rPr>
          <w:sz w:val="22"/>
          <w:szCs w:val="22"/>
        </w:rPr>
      </w:pPr>
      <w:r w:rsidRPr="2A1419FB" w:rsidR="00691D06">
        <w:rPr>
          <w:b w:val="1"/>
          <w:bCs w:val="1"/>
          <w:sz w:val="22"/>
          <w:szCs w:val="22"/>
        </w:rPr>
        <w:t>annotation_severity</w:t>
      </w:r>
      <w:r w:rsidRPr="2A1419FB" w:rsidR="00691D06">
        <w:rPr>
          <w:b w:val="1"/>
          <w:bCs w:val="1"/>
          <w:sz w:val="22"/>
          <w:szCs w:val="22"/>
        </w:rPr>
        <w:t xml:space="preserve">: </w:t>
      </w:r>
      <w:r w:rsidRPr="2A1419FB" w:rsidR="00691D06">
        <w:rPr>
          <w:sz w:val="22"/>
          <w:szCs w:val="22"/>
        </w:rPr>
        <w:t xml:space="preserve">Severity of the deficiency assigned by the annotator. The possible values are High, Low or Medium. </w:t>
      </w:r>
    </w:p>
    <w:p w:rsidR="009238CA" w:rsidP="2A1419FB" w:rsidRDefault="009238CA" w14:paraId="50A17D0D" w14:textId="79BE46A4">
      <w:pPr>
        <w:rPr>
          <w:sz w:val="22"/>
          <w:szCs w:val="22"/>
        </w:rPr>
      </w:pPr>
      <w:r w:rsidRPr="2A1419FB" w:rsidR="009238CA">
        <w:rPr>
          <w:b w:val="1"/>
          <w:bCs w:val="1"/>
          <w:sz w:val="22"/>
          <w:szCs w:val="22"/>
        </w:rPr>
        <w:t>InspectionDate</w:t>
      </w:r>
      <w:r w:rsidRPr="2A1419FB" w:rsidR="009238CA">
        <w:rPr>
          <w:sz w:val="22"/>
          <w:szCs w:val="22"/>
        </w:rPr>
        <w:t>: Date on which the PSC inspection took place.</w:t>
      </w:r>
    </w:p>
    <w:p w:rsidR="009238CA" w:rsidP="2A1419FB" w:rsidRDefault="009238CA" w14:paraId="558549AD" w14:textId="77EDBA5D">
      <w:pPr>
        <w:rPr>
          <w:sz w:val="22"/>
          <w:szCs w:val="22"/>
        </w:rPr>
      </w:pPr>
      <w:r w:rsidRPr="2A1419FB" w:rsidR="009238CA">
        <w:rPr>
          <w:b w:val="1"/>
          <w:bCs w:val="1"/>
          <w:sz w:val="22"/>
          <w:szCs w:val="22"/>
        </w:rPr>
        <w:t>VesselId</w:t>
      </w:r>
      <w:r w:rsidRPr="2A1419FB" w:rsidR="009238CA">
        <w:rPr>
          <w:b w:val="1"/>
          <w:bCs w:val="1"/>
          <w:sz w:val="22"/>
          <w:szCs w:val="22"/>
        </w:rPr>
        <w:t>:</w:t>
      </w:r>
      <w:r w:rsidRPr="2A1419FB" w:rsidR="009238CA">
        <w:rPr>
          <w:sz w:val="22"/>
          <w:szCs w:val="22"/>
        </w:rPr>
        <w:t xml:space="preserve"> Unique ID associated with the vessel which got inspected.</w:t>
      </w:r>
    </w:p>
    <w:p w:rsidR="009238CA" w:rsidP="2A1419FB" w:rsidRDefault="009238CA" w14:paraId="63F8E978" w14:textId="685BE21D">
      <w:pPr>
        <w:rPr>
          <w:sz w:val="22"/>
          <w:szCs w:val="22"/>
        </w:rPr>
      </w:pPr>
      <w:r w:rsidRPr="2A1419FB" w:rsidR="009238CA">
        <w:rPr>
          <w:b w:val="1"/>
          <w:bCs w:val="1"/>
          <w:sz w:val="22"/>
          <w:szCs w:val="22"/>
        </w:rPr>
        <w:t>PscAuthorityId</w:t>
      </w:r>
      <w:r w:rsidRPr="2A1419FB" w:rsidR="009238CA">
        <w:rPr>
          <w:b w:val="1"/>
          <w:bCs w:val="1"/>
          <w:sz w:val="22"/>
          <w:szCs w:val="22"/>
        </w:rPr>
        <w:t>:</w:t>
      </w:r>
      <w:r w:rsidRPr="2A1419FB" w:rsidR="009238CA">
        <w:rPr>
          <w:sz w:val="22"/>
          <w:szCs w:val="22"/>
        </w:rPr>
        <w:t xml:space="preserve"> </w:t>
      </w:r>
      <w:r w:rsidRPr="2A1419FB" w:rsidR="002A503D">
        <w:rPr>
          <w:sz w:val="22"/>
          <w:szCs w:val="22"/>
        </w:rPr>
        <w:t xml:space="preserve">Id associated with a regional </w:t>
      </w:r>
      <w:r w:rsidRPr="2A1419FB" w:rsidR="002A503D">
        <w:rPr>
          <w:sz w:val="22"/>
          <w:szCs w:val="22"/>
        </w:rPr>
        <w:t>Memorandum of Understanding</w:t>
      </w:r>
      <w:r w:rsidRPr="2A1419FB" w:rsidR="002A503D">
        <w:rPr>
          <w:sz w:val="22"/>
          <w:szCs w:val="22"/>
        </w:rPr>
        <w:t xml:space="preserve"> (MoU). </w:t>
      </w:r>
      <w:r w:rsidRPr="2A1419FB" w:rsidR="002A503D">
        <w:rPr>
          <w:sz w:val="22"/>
          <w:szCs w:val="22"/>
        </w:rPr>
        <w:t>These are regional agreements among maritime authorities of different countries to enforce consistent safety, security, and environmental standards for ships entering their ports.</w:t>
      </w:r>
      <w:r w:rsidRPr="2A1419FB" w:rsidR="002A503D">
        <w:rPr>
          <w:sz w:val="22"/>
          <w:szCs w:val="22"/>
        </w:rPr>
        <w:t xml:space="preserve"> For </w:t>
      </w:r>
      <w:r w:rsidRPr="2A1419FB" w:rsidR="002A503D">
        <w:rPr>
          <w:sz w:val="22"/>
          <w:szCs w:val="22"/>
        </w:rPr>
        <w:t>e.g.</w:t>
      </w:r>
      <w:r w:rsidRPr="2A1419FB" w:rsidR="002A503D">
        <w:rPr>
          <w:sz w:val="22"/>
          <w:szCs w:val="22"/>
        </w:rPr>
        <w:t xml:space="preserve"> id 7 may be associated with Paris MoU (covers Europe) which means vessel was inspected at a port covered under Paris MoU.</w:t>
      </w:r>
    </w:p>
    <w:p w:rsidR="002A503D" w:rsidP="2A1419FB" w:rsidRDefault="002A503D" w14:paraId="639F1B35" w14:textId="5C2975BF">
      <w:pPr>
        <w:rPr>
          <w:sz w:val="22"/>
          <w:szCs w:val="22"/>
        </w:rPr>
      </w:pPr>
      <w:r w:rsidRPr="2A1419FB" w:rsidR="002A503D">
        <w:rPr>
          <w:b w:val="1"/>
          <w:bCs w:val="1"/>
          <w:sz w:val="22"/>
          <w:szCs w:val="22"/>
        </w:rPr>
        <w:t>PortId</w:t>
      </w:r>
      <w:r w:rsidRPr="2A1419FB" w:rsidR="002A503D">
        <w:rPr>
          <w:b w:val="1"/>
          <w:bCs w:val="1"/>
          <w:sz w:val="22"/>
          <w:szCs w:val="22"/>
        </w:rPr>
        <w:t>:</w:t>
      </w:r>
      <w:r w:rsidRPr="2A1419FB" w:rsidR="002A503D">
        <w:rPr>
          <w:sz w:val="22"/>
          <w:szCs w:val="22"/>
        </w:rPr>
        <w:t xml:space="preserve"> Id associated with the port visited by the vessel. </w:t>
      </w:r>
    </w:p>
    <w:p w:rsidR="002A503D" w:rsidP="2A1419FB" w:rsidRDefault="002A503D" w14:paraId="672C50A8" w14:textId="33F04E39">
      <w:pPr>
        <w:rPr>
          <w:sz w:val="22"/>
          <w:szCs w:val="22"/>
        </w:rPr>
      </w:pPr>
      <w:r w:rsidRPr="2A1419FB" w:rsidR="002A503D">
        <w:rPr>
          <w:b w:val="1"/>
          <w:bCs w:val="1"/>
          <w:sz w:val="22"/>
          <w:szCs w:val="22"/>
        </w:rPr>
        <w:t>Age:</w:t>
      </w:r>
      <w:r w:rsidRPr="2A1419FB" w:rsidR="002A503D">
        <w:rPr>
          <w:sz w:val="22"/>
          <w:szCs w:val="22"/>
        </w:rPr>
        <w:t xml:space="preserve"> Age of vessel at the time of inspection.</w:t>
      </w:r>
    </w:p>
    <w:p w:rsidR="00526B56" w:rsidP="2A1419FB" w:rsidRDefault="00526B56" w14:paraId="7B36F53B" w14:textId="31609027">
      <w:pPr>
        <w:rPr>
          <w:sz w:val="22"/>
          <w:szCs w:val="22"/>
        </w:rPr>
      </w:pPr>
      <w:r w:rsidRPr="2A1419FB" w:rsidR="00526B56">
        <w:rPr>
          <w:b w:val="1"/>
          <w:bCs w:val="1"/>
          <w:sz w:val="22"/>
          <w:szCs w:val="22"/>
        </w:rPr>
        <w:t>VesselGroup</w:t>
      </w:r>
      <w:r w:rsidRPr="2A1419FB" w:rsidR="00526B56">
        <w:rPr>
          <w:b w:val="1"/>
          <w:bCs w:val="1"/>
          <w:sz w:val="22"/>
          <w:szCs w:val="22"/>
        </w:rPr>
        <w:t>:</w:t>
      </w:r>
      <w:r w:rsidRPr="2A1419FB" w:rsidR="00526B56">
        <w:rPr>
          <w:sz w:val="22"/>
          <w:szCs w:val="22"/>
        </w:rPr>
        <w:t xml:space="preserve"> Type of vessel</w:t>
      </w:r>
    </w:p>
    <w:p w:rsidR="2A1419FB" w:rsidP="2A1419FB" w:rsidRDefault="2A1419FB" w14:noSpellErr="1" w14:paraId="73C44209" w14:textId="0426D1D0">
      <w:pPr>
        <w:pStyle w:val="Normal"/>
        <w:rPr>
          <w:sz w:val="22"/>
          <w:szCs w:val="22"/>
        </w:rPr>
      </w:pPr>
    </w:p>
    <w:p w:rsidR="00526B56" w:rsidP="2A1419FB" w:rsidRDefault="00526B56" w14:paraId="11DEE1C0" w14:textId="77777777">
      <w:pPr>
        <w:rPr>
          <w:b w:val="1"/>
          <w:bCs w:val="1"/>
          <w:sz w:val="22"/>
          <w:szCs w:val="22"/>
          <w:u w:val="single"/>
        </w:rPr>
      </w:pPr>
      <w:r w:rsidRPr="2A1419FB" w:rsidR="00526B56">
        <w:rPr>
          <w:b w:val="1"/>
          <w:bCs w:val="1"/>
          <w:sz w:val="22"/>
          <w:szCs w:val="22"/>
          <w:u w:val="single"/>
        </w:rPr>
        <w:t>Note:</w:t>
      </w:r>
    </w:p>
    <w:p w:rsidRPr="00E806F5" w:rsidR="00E806F5" w:rsidP="2A1419FB" w:rsidRDefault="00E806F5" w14:paraId="09BA7A83" w14:textId="101274BD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2A1419FB" w:rsidR="00E806F5">
        <w:rPr>
          <w:sz w:val="22"/>
          <w:szCs w:val="22"/>
        </w:rPr>
        <w:t xml:space="preserve">In the train set, each set of annotations </w:t>
      </w:r>
      <w:r w:rsidRPr="2A1419FB" w:rsidR="00E806F5">
        <w:rPr>
          <w:sz w:val="22"/>
          <w:szCs w:val="22"/>
        </w:rPr>
        <w:t>generally contains</w:t>
      </w:r>
      <w:r w:rsidRPr="2A1419FB" w:rsidR="00E806F5">
        <w:rPr>
          <w:sz w:val="22"/>
          <w:szCs w:val="22"/>
        </w:rPr>
        <w:t xml:space="preserve"> 3 records. It may </w:t>
      </w:r>
      <w:r w:rsidRPr="2A1419FB" w:rsidR="00E806F5">
        <w:rPr>
          <w:sz w:val="22"/>
          <w:szCs w:val="22"/>
        </w:rPr>
        <w:t>contain</w:t>
      </w:r>
      <w:r w:rsidRPr="2A1419FB" w:rsidR="00E806F5">
        <w:rPr>
          <w:sz w:val="22"/>
          <w:szCs w:val="22"/>
        </w:rPr>
        <w:t xml:space="preserve"> more than 3 records if </w:t>
      </w:r>
      <w:r w:rsidRPr="2A1419FB" w:rsidR="6E37C7E0">
        <w:rPr>
          <w:sz w:val="22"/>
          <w:szCs w:val="22"/>
        </w:rPr>
        <w:t>the same</w:t>
      </w:r>
      <w:r w:rsidRPr="2A1419FB" w:rsidR="00E806F5">
        <w:rPr>
          <w:sz w:val="22"/>
          <w:szCs w:val="22"/>
        </w:rPr>
        <w:t xml:space="preserve"> deficiency was share</w:t>
      </w:r>
      <w:r w:rsidRPr="2A1419FB" w:rsidR="00E806F5">
        <w:rPr>
          <w:sz w:val="22"/>
          <w:szCs w:val="22"/>
        </w:rPr>
        <w:t>d</w:t>
      </w:r>
      <w:r w:rsidRPr="2A1419FB" w:rsidR="00E806F5">
        <w:rPr>
          <w:sz w:val="22"/>
          <w:szCs w:val="22"/>
        </w:rPr>
        <w:t xml:space="preserve"> with more than one team</w:t>
      </w:r>
      <w:r w:rsidRPr="2A1419FB" w:rsidR="00E806F5">
        <w:rPr>
          <w:sz w:val="22"/>
          <w:szCs w:val="22"/>
        </w:rPr>
        <w:t xml:space="preserve"> of annotators</w:t>
      </w:r>
      <w:r w:rsidRPr="2A1419FB" w:rsidR="00E806F5">
        <w:rPr>
          <w:sz w:val="22"/>
          <w:szCs w:val="22"/>
        </w:rPr>
        <w:t xml:space="preserve">. In the scenario if it </w:t>
      </w:r>
      <w:r w:rsidRPr="2A1419FB" w:rsidR="00E806F5">
        <w:rPr>
          <w:sz w:val="22"/>
          <w:szCs w:val="22"/>
        </w:rPr>
        <w:t>contains</w:t>
      </w:r>
      <w:r w:rsidRPr="2A1419FB" w:rsidR="00E806F5">
        <w:rPr>
          <w:sz w:val="22"/>
          <w:szCs w:val="22"/>
        </w:rPr>
        <w:t xml:space="preserve"> less than 3 records then it could be </w:t>
      </w:r>
      <w:r w:rsidRPr="2A1419FB" w:rsidR="17FB2F44">
        <w:rPr>
          <w:sz w:val="22"/>
          <w:szCs w:val="22"/>
        </w:rPr>
        <w:t>because</w:t>
      </w:r>
      <w:r w:rsidRPr="2A1419FB" w:rsidR="00E806F5">
        <w:rPr>
          <w:sz w:val="22"/>
          <w:szCs w:val="22"/>
        </w:rPr>
        <w:t xml:space="preserve"> an annotator skipped the annotation. </w:t>
      </w:r>
    </w:p>
    <w:p w:rsidRPr="00E806F5" w:rsidR="00691D06" w:rsidP="2A1419FB" w:rsidRDefault="00526B56" w14:paraId="0167F40D" w14:textId="68BB0098">
      <w:pPr>
        <w:pStyle w:val="ListParagraph"/>
        <w:numPr>
          <w:ilvl w:val="0"/>
          <w:numId w:val="6"/>
        </w:numPr>
        <w:rPr>
          <w:b w:val="1"/>
          <w:bCs w:val="1"/>
          <w:sz w:val="22"/>
          <w:szCs w:val="22"/>
          <w:u w:val="single"/>
        </w:rPr>
      </w:pPr>
      <w:r w:rsidRPr="2A1419FB" w:rsidR="00526B56">
        <w:rPr>
          <w:sz w:val="22"/>
          <w:szCs w:val="22"/>
        </w:rPr>
        <w:t xml:space="preserve">The test data has </w:t>
      </w:r>
      <w:r w:rsidRPr="2A1419FB" w:rsidR="22F70157">
        <w:rPr>
          <w:sz w:val="22"/>
          <w:szCs w:val="22"/>
        </w:rPr>
        <w:t>each</w:t>
      </w:r>
      <w:r w:rsidRPr="2A1419FB" w:rsidR="00691D06">
        <w:rPr>
          <w:sz w:val="22"/>
          <w:szCs w:val="22"/>
        </w:rPr>
        <w:t xml:space="preserve"> </w:t>
      </w:r>
      <w:r w:rsidRPr="2A1419FB" w:rsidR="00691D06">
        <w:rPr>
          <w:sz w:val="22"/>
          <w:szCs w:val="22"/>
        </w:rPr>
        <w:t xml:space="preserve">row </w:t>
      </w:r>
      <w:r w:rsidRPr="2A1419FB" w:rsidR="00526B56">
        <w:rPr>
          <w:sz w:val="22"/>
          <w:szCs w:val="22"/>
        </w:rPr>
        <w:t xml:space="preserve">which </w:t>
      </w:r>
      <w:r w:rsidRPr="2A1419FB" w:rsidR="00691D06">
        <w:rPr>
          <w:sz w:val="22"/>
          <w:szCs w:val="22"/>
        </w:rPr>
        <w:t xml:space="preserve">is a unique record (based on combination of </w:t>
      </w:r>
      <w:r w:rsidRPr="2A1419FB" w:rsidR="00691D06">
        <w:rPr>
          <w:sz w:val="22"/>
          <w:szCs w:val="22"/>
        </w:rPr>
        <w:t>PscInspectionId</w:t>
      </w:r>
      <w:r w:rsidRPr="2A1419FB" w:rsidR="00691D06">
        <w:rPr>
          <w:sz w:val="22"/>
          <w:szCs w:val="22"/>
        </w:rPr>
        <w:t xml:space="preserve"> and </w:t>
      </w:r>
      <w:r w:rsidRPr="2A1419FB" w:rsidR="00691D06">
        <w:rPr>
          <w:sz w:val="22"/>
          <w:szCs w:val="22"/>
        </w:rPr>
        <w:t>deficiency_code</w:t>
      </w:r>
      <w:r w:rsidRPr="2A1419FB" w:rsidR="00691D06">
        <w:rPr>
          <w:sz w:val="22"/>
          <w:szCs w:val="22"/>
        </w:rPr>
        <w:t xml:space="preserve">). </w:t>
      </w:r>
    </w:p>
    <w:p w:rsidR="00691D06" w:rsidP="2A1419FB" w:rsidRDefault="00691D06" w14:paraId="0C0A4C00" w14:textId="456E59C5">
      <w:pPr>
        <w:pStyle w:val="ListParagraph"/>
        <w:numPr>
          <w:ilvl w:val="0"/>
          <w:numId w:val="6"/>
        </w:numPr>
        <w:rPr>
          <w:sz w:val="22"/>
          <w:szCs w:val="22"/>
        </w:rPr>
      </w:pPr>
      <w:r w:rsidRPr="2A1419FB" w:rsidR="00691D06">
        <w:rPr>
          <w:sz w:val="22"/>
          <w:szCs w:val="22"/>
        </w:rPr>
        <w:t>You need to provide the predicted severity in a new column ‘</w:t>
      </w:r>
      <w:r w:rsidRPr="2A1419FB" w:rsidR="00691D06">
        <w:rPr>
          <w:sz w:val="22"/>
          <w:szCs w:val="22"/>
        </w:rPr>
        <w:t>predicted_severity</w:t>
      </w:r>
      <w:r w:rsidRPr="2A1419FB" w:rsidR="00691D06">
        <w:rPr>
          <w:sz w:val="22"/>
          <w:szCs w:val="22"/>
        </w:rPr>
        <w:t>’.</w:t>
      </w:r>
      <w:r w:rsidRPr="2A1419FB" w:rsidR="00691D06">
        <w:rPr>
          <w:sz w:val="22"/>
          <w:szCs w:val="22"/>
        </w:rPr>
        <w:t xml:space="preserve"> You have been provided with a sample </w:t>
      </w:r>
      <w:r w:rsidRPr="2A1419FB" w:rsidR="001360CB">
        <w:rPr>
          <w:sz w:val="22"/>
          <w:szCs w:val="22"/>
        </w:rPr>
        <w:t>submission file</w:t>
      </w:r>
      <w:r w:rsidRPr="2A1419FB" w:rsidR="00691D06">
        <w:rPr>
          <w:sz w:val="22"/>
          <w:szCs w:val="22"/>
        </w:rPr>
        <w:t xml:space="preserve">. Make sure that the column names </w:t>
      </w:r>
      <w:r w:rsidRPr="2A1419FB" w:rsidR="00691D06">
        <w:rPr>
          <w:sz w:val="22"/>
          <w:szCs w:val="22"/>
        </w:rPr>
        <w:t>remain</w:t>
      </w:r>
      <w:r w:rsidRPr="2A1419FB" w:rsidR="00691D06">
        <w:rPr>
          <w:sz w:val="22"/>
          <w:szCs w:val="22"/>
        </w:rPr>
        <w:t xml:space="preserve"> </w:t>
      </w:r>
      <w:r w:rsidRPr="2A1419FB" w:rsidR="00526B56">
        <w:rPr>
          <w:sz w:val="22"/>
          <w:szCs w:val="22"/>
        </w:rPr>
        <w:t>the same</w:t>
      </w:r>
      <w:r w:rsidRPr="2A1419FB" w:rsidR="007C72FB">
        <w:rPr>
          <w:sz w:val="22"/>
          <w:szCs w:val="22"/>
        </w:rPr>
        <w:t xml:space="preserve"> as in the provided submission file</w:t>
      </w:r>
      <w:r w:rsidRPr="2A1419FB" w:rsidR="00691D06">
        <w:rPr>
          <w:sz w:val="22"/>
          <w:szCs w:val="22"/>
        </w:rPr>
        <w:t xml:space="preserve">. </w:t>
      </w:r>
    </w:p>
    <w:p w:rsidR="00691D06" w:rsidP="2A1419FB" w:rsidRDefault="001D289B" w14:paraId="2590BF40" w14:noSpellErr="1" w14:textId="1340EC5C">
      <w:pPr>
        <w:pStyle w:val="Normal"/>
      </w:pPr>
    </w:p>
    <w:sectPr w:rsidR="00691D06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0000000000000000000"/>
    <w:charset w:val="00"/>
    <w:family w:val="roman"/>
    <w:notTrueType/>
    <w:pitch w:val="default"/>
  </w:font>
  <w:font w:name="Aptos Display">
    <w:panose1 w:val="00000000000000000000"/>
    <w:charset w:val="0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1F3846"/>
    <w:multiLevelType w:val="hybridMultilevel"/>
    <w:tmpl w:val="2292C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161BC3"/>
    <w:multiLevelType w:val="hybridMultilevel"/>
    <w:tmpl w:val="82A0B2EA"/>
    <w:lvl w:ilvl="0" w:tplc="4B5695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3C30490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98F2F9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E04663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58FAFB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034A7F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34620E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AA5E8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38CA0E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2" w15:restartNumberingAfterBreak="0">
    <w:nsid w:val="38F42FAF"/>
    <w:multiLevelType w:val="multilevel"/>
    <w:tmpl w:val="13A4D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3" w15:restartNumberingAfterBreak="0">
    <w:nsid w:val="40CE6686"/>
    <w:multiLevelType w:val="hybridMultilevel"/>
    <w:tmpl w:val="C22237A8"/>
    <w:lvl w:ilvl="0" w:tplc="71E6DF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hint="default" w:ascii="Arial" w:hAnsi="Arial"/>
      </w:rPr>
    </w:lvl>
    <w:lvl w:ilvl="1" w:tplc="9954D0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hint="default" w:ascii="Arial" w:hAnsi="Arial"/>
      </w:rPr>
    </w:lvl>
    <w:lvl w:ilvl="2" w:tplc="3CCCC0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hint="default" w:ascii="Arial" w:hAnsi="Arial"/>
      </w:rPr>
    </w:lvl>
    <w:lvl w:ilvl="3" w:tplc="930CD7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hint="default" w:ascii="Arial" w:hAnsi="Arial"/>
      </w:rPr>
    </w:lvl>
    <w:lvl w:ilvl="4" w:tplc="9C38AC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hint="default" w:ascii="Arial" w:hAnsi="Arial"/>
      </w:rPr>
    </w:lvl>
    <w:lvl w:ilvl="5" w:tplc="7B389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hint="default" w:ascii="Arial" w:hAnsi="Arial"/>
      </w:rPr>
    </w:lvl>
    <w:lvl w:ilvl="6" w:tplc="689A7DB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hint="default" w:ascii="Arial" w:hAnsi="Arial"/>
      </w:rPr>
    </w:lvl>
    <w:lvl w:ilvl="7" w:tplc="10003C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hint="default" w:ascii="Arial" w:hAnsi="Arial"/>
      </w:rPr>
    </w:lvl>
    <w:lvl w:ilvl="8" w:tplc="0778CA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hint="default" w:ascii="Arial" w:hAnsi="Arial"/>
      </w:rPr>
    </w:lvl>
  </w:abstractNum>
  <w:abstractNum w:abstractNumId="4" w15:restartNumberingAfterBreak="0">
    <w:nsid w:val="51597ADF"/>
    <w:multiLevelType w:val="multilevel"/>
    <w:tmpl w:val="2BF4A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 w15:restartNumberingAfterBreak="0">
    <w:nsid w:val="7AE1534E"/>
    <w:multiLevelType w:val="multilevel"/>
    <w:tmpl w:val="2104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11558451">
    <w:abstractNumId w:val="2"/>
  </w:num>
  <w:num w:numId="2" w16cid:durableId="1899972645">
    <w:abstractNumId w:val="4"/>
  </w:num>
  <w:num w:numId="3" w16cid:durableId="1475295040">
    <w:abstractNumId w:val="5"/>
  </w:num>
  <w:num w:numId="4" w16cid:durableId="384529001">
    <w:abstractNumId w:val="3"/>
  </w:num>
  <w:num w:numId="5" w16cid:durableId="1220633310">
    <w:abstractNumId w:val="1"/>
  </w:num>
  <w:num w:numId="6" w16cid:durableId="6975106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06"/>
    <w:rsid w:val="00127774"/>
    <w:rsid w:val="001360CB"/>
    <w:rsid w:val="001D289B"/>
    <w:rsid w:val="001D3E74"/>
    <w:rsid w:val="002A503D"/>
    <w:rsid w:val="00342A78"/>
    <w:rsid w:val="003A2C70"/>
    <w:rsid w:val="00493D6F"/>
    <w:rsid w:val="00526B56"/>
    <w:rsid w:val="00691D06"/>
    <w:rsid w:val="00743B17"/>
    <w:rsid w:val="007C72FB"/>
    <w:rsid w:val="009238CA"/>
    <w:rsid w:val="0094452A"/>
    <w:rsid w:val="00AB08FC"/>
    <w:rsid w:val="00AE0838"/>
    <w:rsid w:val="00B871AC"/>
    <w:rsid w:val="00C14312"/>
    <w:rsid w:val="00D43C31"/>
    <w:rsid w:val="00D5363D"/>
    <w:rsid w:val="00DC32F1"/>
    <w:rsid w:val="00DF3968"/>
    <w:rsid w:val="00E806F5"/>
    <w:rsid w:val="00F76427"/>
    <w:rsid w:val="02C1B25F"/>
    <w:rsid w:val="0B27605E"/>
    <w:rsid w:val="0CCFDAB5"/>
    <w:rsid w:val="17FB2F44"/>
    <w:rsid w:val="1A3ABBAA"/>
    <w:rsid w:val="1BECCC0E"/>
    <w:rsid w:val="22F70157"/>
    <w:rsid w:val="2A1419FB"/>
    <w:rsid w:val="2CAA4CD8"/>
    <w:rsid w:val="403C3A82"/>
    <w:rsid w:val="4B592660"/>
    <w:rsid w:val="54951AEA"/>
    <w:rsid w:val="58DB531B"/>
    <w:rsid w:val="6E37C7E0"/>
    <w:rsid w:val="6E44228F"/>
    <w:rsid w:val="7C962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E81D9E"/>
  <w15:chartTrackingRefBased/>
  <w15:docId w15:val="{F29C123D-C320-4769-A6E2-3B000E9D6A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1D0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1D0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1D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1D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1D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1D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1D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1D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1D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691D0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691D0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691D0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691D0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691D0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691D0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691D0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691D0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691D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1D0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691D0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1D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691D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1D0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691D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1D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1D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1D0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691D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1D0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7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927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968384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883579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7645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782362">
          <w:marLeft w:val="44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9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3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570067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917028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01064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446988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443584">
          <w:marLeft w:val="461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Vishnu Pratap</dc:creator>
  <keywords/>
  <dc:description/>
  <lastModifiedBy>Vishnu Pratap</lastModifiedBy>
  <revision>18</revision>
  <dcterms:created xsi:type="dcterms:W3CDTF">2025-01-16T05:23:00.0000000Z</dcterms:created>
  <dcterms:modified xsi:type="dcterms:W3CDTF">2025-01-16T09:23:39.3013566Z</dcterms:modified>
</coreProperties>
</file>