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Terraform, AWS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Sonarqube, Jfrog, Docker, Jenkins</w:t>
            </w:r>
            <w:bookmarkStart w:id="0" w:name="_GoBack"/>
            <w:bookmarkEnd w:id="0"/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Kubernetes, AWS EKS</w:t>
            </w:r>
            <w:r w:rsidR="00A5109D">
              <w:rPr>
                <w:rFonts w:ascii="Palatino Linotype" w:hAnsi="Palatino Linotype" w:cs="Arial"/>
                <w:lang w:val="en-US"/>
              </w:rPr>
              <w:t>, Helm Charts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2F2C2A" w:rsidRDefault="002F2C2A" w:rsidP="002F2C2A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P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lastRenderedPageBreak/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73552C" w:rsidRPr="00D83194" w:rsidRDefault="0073552C" w:rsidP="0073552C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E45D96" w:rsidRDefault="00055249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Feb 2015 – Dec 2017</w:t>
      </w:r>
    </w:p>
    <w:p w:rsidR="00055249" w:rsidRPr="00E45D96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Mindtree LTD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E45D96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E45D96">
        <w:rPr>
          <w:rFonts w:ascii="Palatino Linotype" w:hAnsi="Palatino Linotype" w:cs="Arial"/>
          <w:b/>
          <w:bCs/>
          <w:i/>
          <w:color w:val="2F5496" w:themeColor="accent5" w:themeShade="BF"/>
        </w:rPr>
        <w:t>A versatile Indian MNIT services &amp; consulting company with more than 307 clients.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the project requirements to make application Highly Available and Scalable.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communication.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E45D96" w:rsidP="00E45D96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Stored VPC flow logs to S3 bucket and integrated with Athena to query the logs</w:t>
      </w: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BE4633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F41D71" w:rsidRPr="003113AE" w:rsidRDefault="00F41D71" w:rsidP="00F41D71">
      <w:pPr>
        <w:rPr>
          <w:rFonts w:ascii="Palatino Linotype" w:hAnsi="Palatino Linotype" w:cs="Arial"/>
        </w:rPr>
      </w:pPr>
    </w:p>
    <w:p w:rsidR="00F41D71" w:rsidRPr="00BD67CB" w:rsidRDefault="00F41D71" w:rsidP="00F41D71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F41D71" w:rsidRPr="00F41D71" w:rsidRDefault="00F41D71" w:rsidP="00F41D71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E35F74" w:rsidRPr="00BD67CB" w:rsidRDefault="00E35F74" w:rsidP="00E35F74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E120CA" w:rsidRDefault="00E35F74" w:rsidP="003113AE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E35F74" w:rsidRPr="00F41D71" w:rsidRDefault="00F41D71" w:rsidP="003113AE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="00587B5F" w:rsidRPr="00F41D71">
        <w:rPr>
          <w:rStyle w:val="Hyperlink"/>
          <w:rFonts w:ascii="Palatino Linotype" w:hAnsi="Palatino Linotype" w:cs="Arial"/>
        </w:rPr>
        <w:t>Education History</w:t>
      </w:r>
    </w:p>
    <w:p w:rsidR="008C25FD" w:rsidRDefault="00F41D71" w:rsidP="00A5109D">
      <w:pPr>
        <w:rPr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C25FD" w:rsidRPr="000E638D" w:rsidRDefault="008C25FD" w:rsidP="003D2B68">
      <w:pPr>
        <w:pStyle w:val="NormalWeb"/>
        <w:jc w:val="both"/>
        <w:rPr>
          <w:rFonts w:ascii="Palatino Linotype" w:hAnsi="Palatino Linotype" w:cs="Arial"/>
          <w:lang w:val="en-US"/>
        </w:rPr>
      </w:pPr>
    </w:p>
    <w:sectPr w:rsidR="008C25FD" w:rsidRPr="000E638D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96A"/>
    <w:rsid w:val="00224D22"/>
    <w:rsid w:val="0023050F"/>
    <w:rsid w:val="00232735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405F26"/>
    <w:rsid w:val="00420BC0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F0D"/>
    <w:rsid w:val="004B6183"/>
    <w:rsid w:val="004C4DFD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4C9C"/>
    <w:rsid w:val="0058509F"/>
    <w:rsid w:val="0058515D"/>
    <w:rsid w:val="00585825"/>
    <w:rsid w:val="00587B5F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70087F"/>
    <w:rsid w:val="007016C3"/>
    <w:rsid w:val="00725079"/>
    <w:rsid w:val="00730A23"/>
    <w:rsid w:val="00735166"/>
    <w:rsid w:val="0073552C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5C2A"/>
    <w:rsid w:val="00824B07"/>
    <w:rsid w:val="0083427A"/>
    <w:rsid w:val="0083652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5FE6"/>
    <w:rsid w:val="00E617C5"/>
    <w:rsid w:val="00E622E9"/>
    <w:rsid w:val="00E7137C"/>
    <w:rsid w:val="00E72BBB"/>
    <w:rsid w:val="00E72FF3"/>
    <w:rsid w:val="00E75CCB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AA53-6C50-4534-AAE3-452D3871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42775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559</cp:revision>
  <cp:lastPrinted>2021-04-13T23:38:00Z</cp:lastPrinted>
  <dcterms:created xsi:type="dcterms:W3CDTF">2021-03-07T11:57:00Z</dcterms:created>
  <dcterms:modified xsi:type="dcterms:W3CDTF">2022-01-20T12:05:00Z</dcterms:modified>
</cp:coreProperties>
</file>