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659320A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</w:t>
      </w:r>
      <w:r w:rsidR="006473F6">
        <w:rPr>
          <w:rFonts w:ascii="Palatino Linotype" w:hAnsi="Palatino Linotype" w:cs="Arial"/>
          <w:b/>
          <w:lang w:val="en-GB" w:eastAsia="en-GB"/>
        </w:rPr>
        <w:t>9</w:t>
      </w:r>
      <w:r w:rsidRPr="000C6566">
        <w:rPr>
          <w:rFonts w:ascii="Palatino Linotype" w:hAnsi="Palatino Linotype" w:cs="Arial"/>
          <w:b/>
          <w:lang w:val="en-GB" w:eastAsia="en-GB"/>
        </w:rPr>
        <w:t xml:space="preserve">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A19CCD9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</w:t>
      </w:r>
      <w:r w:rsidR="00AA3D9C">
        <w:rPr>
          <w:rFonts w:ascii="Palatino Linotype" w:hAnsi="Palatino Linotype" w:cs="Arial"/>
          <w:lang w:val="en-GB" w:eastAsia="en-GB"/>
        </w:rPr>
        <w:t xml:space="preserve"> &amp; group</w:t>
      </w:r>
      <w:r w:rsidRPr="00E16476">
        <w:rPr>
          <w:rFonts w:ascii="Palatino Linotype" w:hAnsi="Palatino Linotype" w:cs="Arial"/>
          <w:lang w:val="en-GB" w:eastAsia="en-GB"/>
        </w:rPr>
        <w:t xml:space="preserve"> management, </w:t>
      </w:r>
      <w:r w:rsidR="00AB38B4">
        <w:rPr>
          <w:rFonts w:ascii="Palatino Linotype" w:hAnsi="Palatino Linotype" w:cs="Arial"/>
          <w:lang w:val="en-GB" w:eastAsia="en-GB"/>
        </w:rPr>
        <w:t>d</w:t>
      </w:r>
      <w:r w:rsidR="00AA3D9C">
        <w:rPr>
          <w:rFonts w:ascii="Palatino Linotype" w:hAnsi="Palatino Linotype" w:cs="Arial"/>
          <w:lang w:val="en-GB" w:eastAsia="en-GB"/>
        </w:rPr>
        <w:t xml:space="preserve">isk management, process management, </w:t>
      </w:r>
      <w:r w:rsidRPr="00E16476">
        <w:rPr>
          <w:rFonts w:ascii="Palatino Linotype" w:hAnsi="Palatino Linotype" w:cs="Arial"/>
          <w:lang w:val="en-GB" w:eastAsia="en-GB"/>
        </w:rPr>
        <w:t>package management</w:t>
      </w:r>
      <w:r w:rsidR="00AA3D9C">
        <w:rPr>
          <w:rFonts w:ascii="Palatino Linotype" w:hAnsi="Palatino Linotype" w:cs="Arial"/>
          <w:lang w:val="en-GB" w:eastAsia="en-GB"/>
        </w:rPr>
        <w:t xml:space="preserve"> </w:t>
      </w:r>
      <w:r w:rsidR="005E3D14">
        <w:rPr>
          <w:rFonts w:ascii="Palatino Linotype" w:hAnsi="Palatino Linotype" w:cs="Arial"/>
          <w:lang w:val="en-GB" w:eastAsia="en-GB"/>
        </w:rPr>
        <w:t>and</w:t>
      </w:r>
      <w:r w:rsidR="00AA3D9C">
        <w:rPr>
          <w:rFonts w:ascii="Palatino Linotype" w:hAnsi="Palatino Linotype" w:cs="Arial"/>
          <w:lang w:val="en-GB" w:eastAsia="en-GB"/>
        </w:rPr>
        <w:t xml:space="preserve"> network services</w:t>
      </w:r>
      <w:r w:rsidRPr="00E16476">
        <w:rPr>
          <w:rFonts w:ascii="Palatino Linotype" w:hAnsi="Palatino Linotype" w:cs="Arial"/>
          <w:lang w:val="en-GB" w:eastAsia="en-GB"/>
        </w:rPr>
        <w:t>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112F14EE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3BC37D11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4B266C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</w:t>
      </w:r>
      <w:r w:rsidR="00B657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</w:t>
      </w:r>
      <w:r w:rsidR="00B05C1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pr</w:t>
      </w:r>
      <w:r w:rsidR="00E915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’23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43FB273E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</w:t>
      </w:r>
      <w:r w:rsidR="00316B04">
        <w:rPr>
          <w:rFonts w:ascii="Palatino Linotype" w:hAnsi="Palatino Linotype" w:cs="Arial"/>
        </w:rPr>
        <w:t>5.7</w:t>
      </w:r>
      <w:bookmarkStart w:id="0" w:name="_GoBack"/>
      <w:bookmarkEnd w:id="0"/>
      <w:r w:rsidRPr="00E622A7">
        <w:rPr>
          <w:rFonts w:ascii="Palatino Linotype" w:hAnsi="Palatino Linotype" w:cs="Arial"/>
        </w:rPr>
        <w:t xml:space="preserve">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2A1E5D1F" w14:textId="28AEC156" w:rsidR="00A23F1B" w:rsidRPr="00DB58D2" w:rsidRDefault="00A23F1B" w:rsidP="00DB58D2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 xml:space="preserve">, such as AWS CloudWatch and Amazon RDS Enhanced Monitoring, to monitor database health and </w:t>
      </w:r>
      <w:r w:rsidR="00DB58D2" w:rsidRPr="00A23F1B">
        <w:rPr>
          <w:rFonts w:ascii="Palatino Linotype" w:hAnsi="Palatino Linotype" w:cs="Arial"/>
        </w:rPr>
        <w:t>performance</w:t>
      </w:r>
      <w:r w:rsidR="00DB58D2">
        <w:rPr>
          <w:rFonts w:ascii="Palatino Linotype" w:hAnsi="Palatino Linotype" w:cs="Arial"/>
        </w:rPr>
        <w:t>, 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69E7312C" w14:textId="533BD223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38F97703" w14:textId="55576FF3" w:rsidR="00DB58D2" w:rsidRDefault="00DB58D2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Integrated</w:t>
      </w:r>
      <w:r w:rsidRPr="00490381">
        <w:rPr>
          <w:rFonts w:ascii="Palatino Linotype" w:hAnsi="Palatino Linotype" w:cs="Arial"/>
          <w:b/>
        </w:rPr>
        <w:t xml:space="preserve"> Terraform scripts with CI/CD pipelines</w:t>
      </w:r>
      <w:r w:rsidRPr="00A23F1B">
        <w:rPr>
          <w:rFonts w:ascii="Palatino Linotype" w:hAnsi="Palatino Linotype" w:cs="Arial"/>
        </w:rPr>
        <w:t>,</w:t>
      </w:r>
      <w:r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>
        <w:rPr>
          <w:rFonts w:ascii="Palatino Linotype" w:hAnsi="Palatino Linotype" w:cs="Arial"/>
        </w:rPr>
        <w:t xml:space="preserve">testing application workflow thus </w:t>
      </w:r>
      <w:r w:rsidRPr="007F0A67">
        <w:rPr>
          <w:rFonts w:ascii="Palatino Linotype" w:hAnsi="Palatino Linotype" w:cs="Arial"/>
          <w:b/>
        </w:rPr>
        <w:t xml:space="preserve">reducing manual intervention by 80%. 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50116CFB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 xml:space="preserve">, </w:t>
      </w:r>
      <w:r w:rsidR="00340CB9">
        <w:rPr>
          <w:rFonts w:ascii="Palatino Linotype" w:hAnsi="Palatino Linotype" w:cs="Arial"/>
        </w:rPr>
        <w:t>&amp;</w:t>
      </w:r>
      <w:r w:rsidRPr="00A23F1B">
        <w:rPr>
          <w:rFonts w:ascii="Palatino Linotype" w:hAnsi="Palatino Linotype" w:cs="Arial"/>
        </w:rPr>
        <w:t xml:space="preserve"> </w:t>
      </w:r>
      <w:r w:rsidRPr="00340CB9">
        <w:rPr>
          <w:rFonts w:ascii="Palatino Linotype" w:hAnsi="Palatino Linotype" w:cs="Arial"/>
          <w:b/>
        </w:rPr>
        <w:t>network policies</w:t>
      </w:r>
      <w:r w:rsidRPr="00A23F1B">
        <w:rPr>
          <w:rFonts w:ascii="Palatino Linotype" w:hAnsi="Palatino Linotype" w:cs="Arial"/>
        </w:rPr>
        <w:t>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200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46F6F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D7927"/>
    <w:rsid w:val="002E6D01"/>
    <w:rsid w:val="002F2BC5"/>
    <w:rsid w:val="002F7060"/>
    <w:rsid w:val="00307ED1"/>
    <w:rsid w:val="00312EF9"/>
    <w:rsid w:val="00315D2E"/>
    <w:rsid w:val="00316B04"/>
    <w:rsid w:val="00332A4F"/>
    <w:rsid w:val="00340CB9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266C"/>
    <w:rsid w:val="004B7E7C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E3D14"/>
    <w:rsid w:val="005E71FF"/>
    <w:rsid w:val="005F0D9D"/>
    <w:rsid w:val="005F5DB2"/>
    <w:rsid w:val="00637DBE"/>
    <w:rsid w:val="006473F6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3D9C"/>
    <w:rsid w:val="00AA7F68"/>
    <w:rsid w:val="00AB38B4"/>
    <w:rsid w:val="00AB4BF0"/>
    <w:rsid w:val="00AC2CD7"/>
    <w:rsid w:val="00AD5F00"/>
    <w:rsid w:val="00AD603E"/>
    <w:rsid w:val="00AE6E33"/>
    <w:rsid w:val="00AF454D"/>
    <w:rsid w:val="00B05C1F"/>
    <w:rsid w:val="00B14A06"/>
    <w:rsid w:val="00B3138B"/>
    <w:rsid w:val="00B4331A"/>
    <w:rsid w:val="00B43C0E"/>
    <w:rsid w:val="00B5520C"/>
    <w:rsid w:val="00B64926"/>
    <w:rsid w:val="00B65754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58D2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1BE4"/>
    <w:rsid w:val="00E541C8"/>
    <w:rsid w:val="00E55FE6"/>
    <w:rsid w:val="00E622A7"/>
    <w:rsid w:val="00E72BBB"/>
    <w:rsid w:val="00E75CCB"/>
    <w:rsid w:val="00E778C9"/>
    <w:rsid w:val="00E8359D"/>
    <w:rsid w:val="00E90748"/>
    <w:rsid w:val="00E915B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711F-8A17-45F5-85A5-71E3C5CB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4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46</cp:revision>
  <cp:lastPrinted>2023-03-24T22:42:00Z</cp:lastPrinted>
  <dcterms:created xsi:type="dcterms:W3CDTF">2023-03-03T08:28:00Z</dcterms:created>
  <dcterms:modified xsi:type="dcterms:W3CDTF">2023-05-04T23:06:00Z</dcterms:modified>
</cp:coreProperties>
</file>