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465CB078" w14:textId="77777777" w:rsidR="000824AD" w:rsidRDefault="00000000" w:rsidP="007505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between w:val="none" w:sz="4" w:space="0" w:color="000000"/>
        </w:pBdr>
        <w:shd w:val="clear" w:color="auto" w:fill="126DE7"/>
        <w:jc w:val="center"/>
      </w:pPr>
      <w:proofErr w:type="spellStart"/>
      <w:r>
        <w:rPr>
          <w:b/>
          <w:bCs/>
          <w:sz w:val="24"/>
          <w:szCs w:val="24"/>
        </w:rPr>
        <w:t>Executive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Summary</w:t>
      </w:r>
      <w:proofErr w:type="spellEnd"/>
    </w:p>
    <w:p w14:paraId="6CEAD2D8" w14:textId="77777777" w:rsidR="000824AD" w:rsidRDefault="000824AD">
      <w:pPr>
        <w:jc w:val="both"/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118"/>
        <w:gridCol w:w="3685"/>
        <w:gridCol w:w="3402"/>
      </w:tblGrid>
      <w:tr w:rsidR="000824AD" w14:paraId="5F8C2842" w14:textId="77777777" w:rsidTr="007505D4">
        <w:tc>
          <w:tcPr>
            <w:tcW w:w="3118" w:type="dxa"/>
            <w:vMerge w:val="restart"/>
          </w:tcPr>
          <w:p w14:paraId="07A78DDA" w14:textId="77777777" w:rsidR="000824AD" w:rsidRDefault="00000000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5200" distR="115200" simplePos="0" relativeHeight="3072" behindDoc="1" locked="0" layoutInCell="1" allowOverlap="1" wp14:anchorId="47825165" wp14:editId="6D79682E">
                      <wp:simplePos x="0" y="0"/>
                      <wp:positionH relativeFrom="column">
                        <wp:posOffset>-86591</wp:posOffset>
                      </wp:positionH>
                      <wp:positionV relativeFrom="paragraph">
                        <wp:posOffset>44640</wp:posOffset>
                      </wp:positionV>
                      <wp:extent cx="2013711" cy="1425509"/>
                      <wp:effectExtent l="0" t="0" r="0" b="0"/>
                      <wp:wrapNone/>
                      <wp:docPr id="1" name="Imag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72399506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013711" cy="142550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3072;o:allowoverlap:true;o:allowincell:true;mso-position-horizontal-relative:text;margin-left:-6.8pt;mso-position-horizontal:absolute;mso-position-vertical-relative:text;margin-top:3.5pt;mso-position-vertical:absolute;width:158.6pt;height:112.2pt;mso-wrap-distance-left:9.1pt;mso-wrap-distance-top:0.0pt;mso-wrap-distance-right:9.1pt;mso-wrap-distance-bottom:0.0pt;rotation:0;" stroked="false">
                      <v:path textboxrect="0,0,0,0"/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3685" w:type="dxa"/>
            <w:shd w:val="clear" w:color="auto" w:fill="126DE7"/>
          </w:tcPr>
          <w:p w14:paraId="41F98E88" w14:textId="77777777" w:rsidR="000824AD" w:rsidRPr="007505D4" w:rsidRDefault="00000000" w:rsidP="007505D4">
            <w:pPr>
              <w:jc w:val="both"/>
              <w:rPr>
                <w:b/>
                <w:bCs/>
              </w:rPr>
            </w:pPr>
            <w:r w:rsidRPr="007505D4">
              <w:rPr>
                <w:b/>
                <w:bCs/>
              </w:rPr>
              <w:t>Identité de l’entreprise</w:t>
            </w:r>
          </w:p>
        </w:tc>
        <w:tc>
          <w:tcPr>
            <w:tcW w:w="3402" w:type="dxa"/>
            <w:vMerge w:val="restart"/>
            <w:shd w:val="clear" w:color="auto" w:fill="126DE7"/>
          </w:tcPr>
          <w:p w14:paraId="1DDDC2F0" w14:textId="77777777" w:rsidR="000824AD" w:rsidRDefault="00000000" w:rsidP="007505D4">
            <w:pPr>
              <w:jc w:val="both"/>
              <w:rPr>
                <w:b/>
                <w:bCs/>
              </w:rPr>
            </w:pPr>
            <w:r w:rsidRPr="007505D4">
              <w:rPr>
                <w:b/>
                <w:bCs/>
              </w:rPr>
              <w:t>Responsables du Projet</w:t>
            </w:r>
          </w:p>
        </w:tc>
      </w:tr>
      <w:tr w:rsidR="000824AD" w14:paraId="66A4374C" w14:textId="77777777">
        <w:trPr>
          <w:trHeight w:val="2090"/>
        </w:trPr>
        <w:tc>
          <w:tcPr>
            <w:tcW w:w="3118" w:type="dxa"/>
            <w:vMerge/>
          </w:tcPr>
          <w:p w14:paraId="1EF15939" w14:textId="77777777" w:rsidR="000824AD" w:rsidRDefault="000824AD">
            <w:pPr>
              <w:jc w:val="both"/>
            </w:pPr>
          </w:p>
        </w:tc>
        <w:tc>
          <w:tcPr>
            <w:tcW w:w="3685" w:type="dxa"/>
          </w:tcPr>
          <w:p w14:paraId="2BF8B31B" w14:textId="77777777" w:rsidR="000824AD" w:rsidRDefault="00000000">
            <w:pPr>
              <w:jc w:val="both"/>
            </w:pPr>
            <w:r>
              <w:t>Simplon Occitanie</w:t>
            </w:r>
          </w:p>
          <w:p w14:paraId="7EFBCCA6" w14:textId="77777777" w:rsidR="000824AD" w:rsidRDefault="00000000">
            <w:pPr>
              <w:jc w:val="both"/>
              <w:rPr>
                <w:rFonts w:ascii="Arial" w:eastAsia="Arial" w:hAnsi="Arial" w:cs="Arial"/>
              </w:rPr>
            </w:pPr>
            <w:r>
              <w:t>Adresse 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Cs w:val="24"/>
              </w:rPr>
              <w:t>2 rue d'Austerlitz, 31000 Toulouse, France</w:t>
            </w:r>
          </w:p>
          <w:p w14:paraId="1CE70533" w14:textId="77777777" w:rsidR="000824AD" w:rsidRPr="007505D4" w:rsidRDefault="00000000">
            <w:pPr>
              <w:jc w:val="both"/>
              <w:rPr>
                <w:sz w:val="24"/>
                <w:szCs w:val="24"/>
                <w:lang w:val="en-US"/>
              </w:rPr>
            </w:pPr>
            <w:proofErr w:type="gramStart"/>
            <w:r w:rsidRPr="007505D4">
              <w:rPr>
                <w:rFonts w:ascii="Arial" w:eastAsia="Arial" w:hAnsi="Arial" w:cs="Arial"/>
                <w:szCs w:val="24"/>
                <w:lang w:val="en-US"/>
              </w:rPr>
              <w:t>Tel :</w:t>
            </w:r>
            <w:proofErr w:type="gramEnd"/>
            <w:r w:rsidRPr="007505D4">
              <w:rPr>
                <w:rFonts w:ascii="Arial" w:eastAsia="Arial" w:hAnsi="Arial" w:cs="Arial"/>
                <w:szCs w:val="24"/>
                <w:lang w:val="en-US"/>
              </w:rPr>
              <w:t xml:space="preserve"> 09.72.65.50.93</w:t>
            </w:r>
          </w:p>
          <w:p w14:paraId="65BF49F8" w14:textId="77777777" w:rsidR="000824AD" w:rsidRPr="007505D4" w:rsidRDefault="00000000">
            <w:pPr>
              <w:jc w:val="both"/>
              <w:rPr>
                <w:sz w:val="18"/>
                <w:szCs w:val="18"/>
                <w:lang w:val="en-US"/>
              </w:rPr>
            </w:pPr>
            <w:r w:rsidRPr="007505D4">
              <w:rPr>
                <w:lang w:val="en-US"/>
              </w:rPr>
              <w:t xml:space="preserve">Site </w:t>
            </w:r>
            <w:proofErr w:type="gramStart"/>
            <w:r w:rsidRPr="007505D4">
              <w:rPr>
                <w:lang w:val="en-US"/>
              </w:rPr>
              <w:t>web :</w:t>
            </w:r>
            <w:proofErr w:type="gramEnd"/>
            <w:r w:rsidRPr="007505D4">
              <w:rPr>
                <w:lang w:val="en-US"/>
              </w:rPr>
              <w:t xml:space="preserve"> </w:t>
            </w:r>
            <w:hyperlink r:id="rId9" w:tooltip="https://simplon.co/" w:history="1">
              <w:r w:rsidRPr="007505D4">
                <w:rPr>
                  <w:rStyle w:val="Lienhypertexte"/>
                  <w:rFonts w:ascii="Arial" w:eastAsia="Arial" w:hAnsi="Arial" w:cs="Arial"/>
                  <w:color w:val="auto"/>
                  <w:szCs w:val="20"/>
                  <w:lang w:val="en-US"/>
                </w:rPr>
                <w:t>https://simplon.co/</w:t>
              </w:r>
            </w:hyperlink>
          </w:p>
        </w:tc>
        <w:tc>
          <w:tcPr>
            <w:tcW w:w="3402" w:type="dxa"/>
            <w:vMerge w:val="restart"/>
          </w:tcPr>
          <w:p w14:paraId="7685A421" w14:textId="77777777" w:rsidR="000824AD" w:rsidRDefault="00000000">
            <w:pPr>
              <w:jc w:val="both"/>
            </w:pPr>
            <w:r>
              <w:t xml:space="preserve">Le Roux </w:t>
            </w:r>
            <w:proofErr w:type="spellStart"/>
            <w:r>
              <w:t>Dunvael</w:t>
            </w:r>
            <w:proofErr w:type="spellEnd"/>
            <w:r>
              <w:t xml:space="preserve"> </w:t>
            </w:r>
          </w:p>
          <w:p w14:paraId="7FF67B8C" w14:textId="77777777" w:rsidR="000824AD" w:rsidRDefault="00000000">
            <w:pPr>
              <w:jc w:val="both"/>
            </w:pPr>
            <w:r>
              <w:t xml:space="preserve">            &amp;</w:t>
            </w:r>
          </w:p>
          <w:p w14:paraId="2DEEA9EA" w14:textId="77777777" w:rsidR="000824AD" w:rsidRDefault="00000000">
            <w:pPr>
              <w:jc w:val="both"/>
            </w:pPr>
            <w:proofErr w:type="spellStart"/>
            <w:r>
              <w:t>Méchin</w:t>
            </w:r>
            <w:proofErr w:type="spellEnd"/>
            <w:r>
              <w:t> Luna</w:t>
            </w:r>
          </w:p>
          <w:p w14:paraId="37F939D2" w14:textId="77777777" w:rsidR="000824AD" w:rsidRDefault="00000000">
            <w:pPr>
              <w:jc w:val="both"/>
            </w:pPr>
            <w:r>
              <w:t>Alt. Admin. Cloud DevOps</w:t>
            </w:r>
          </w:p>
          <w:p w14:paraId="6F2BEF86" w14:textId="77777777" w:rsidR="000824AD" w:rsidRDefault="00000000">
            <w:pPr>
              <w:jc w:val="both"/>
            </w:pPr>
            <w:r>
              <w:t>Tel : 07.76.98.45.76</w:t>
            </w:r>
          </w:p>
          <w:p w14:paraId="0390D767" w14:textId="77777777" w:rsidR="000824AD" w:rsidRDefault="00000000">
            <w:r>
              <w:t xml:space="preserve">E-mail : </w:t>
            </w:r>
            <w:hyperlink r:id="rId10" w:tooltip="mailto:simplon.lerouxdunvael@gmail.com" w:history="1">
              <w:r>
                <w:rPr>
                  <w:rStyle w:val="Lienhypertexte"/>
                </w:rPr>
                <w:t>simplon.lerouxdunvael@gmail.com</w:t>
              </w:r>
            </w:hyperlink>
            <w:r>
              <w:t xml:space="preserve"> / </w:t>
            </w:r>
            <w:hyperlink r:id="rId11" w:tooltip="mailto:simplon.luna@gmail.com" w:history="1">
              <w:r>
                <w:rPr>
                  <w:rStyle w:val="Lienhypertexte"/>
                </w:rPr>
                <w:t>simplon.luna@gmail.com</w:t>
              </w:r>
            </w:hyperlink>
            <w:r>
              <w:t xml:space="preserve"> </w:t>
            </w:r>
          </w:p>
        </w:tc>
      </w:tr>
    </w:tbl>
    <w:p w14:paraId="44EA573E" w14:textId="77777777" w:rsidR="000824AD" w:rsidRDefault="000824AD">
      <w:pPr>
        <w:jc w:val="both"/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0205"/>
      </w:tblGrid>
      <w:tr w:rsidR="000824AD" w14:paraId="4540C73B" w14:textId="77777777" w:rsidTr="007505D4">
        <w:tc>
          <w:tcPr>
            <w:tcW w:w="10205" w:type="dxa"/>
            <w:tcBorders>
              <w:bottom w:val="single" w:sz="4" w:space="0" w:color="auto"/>
            </w:tcBorders>
            <w:shd w:val="clear" w:color="auto" w:fill="126DE7"/>
          </w:tcPr>
          <w:p w14:paraId="6D21D04B" w14:textId="77777777" w:rsidR="000824AD" w:rsidRPr="007505D4" w:rsidRDefault="00000000" w:rsidP="007505D4">
            <w:pPr>
              <w:jc w:val="both"/>
              <w:rPr>
                <w:b/>
                <w:bCs/>
              </w:rPr>
            </w:pPr>
            <w:r w:rsidRPr="007505D4">
              <w:rPr>
                <w:b/>
                <w:bCs/>
              </w:rPr>
              <w:t>Résumé du projet</w:t>
            </w:r>
          </w:p>
        </w:tc>
      </w:tr>
      <w:tr w:rsidR="000824AD" w14:paraId="545C6E3E" w14:textId="77777777" w:rsidTr="007505D4">
        <w:tc>
          <w:tcPr>
            <w:tcW w:w="10205" w:type="dxa"/>
            <w:tcBorders>
              <w:top w:val="single" w:sz="4" w:space="0" w:color="auto"/>
            </w:tcBorders>
          </w:tcPr>
          <w:p w14:paraId="6127F12E" w14:textId="77777777" w:rsidR="000824AD" w:rsidRDefault="00000000">
            <w:pPr>
              <w:jc w:val="both"/>
            </w:pPr>
            <w:r>
              <w:t xml:space="preserve">Les utilisateurs doivent pouvoir voter sur l’application </w:t>
            </w:r>
            <w:proofErr w:type="spellStart"/>
            <w:r>
              <w:t>Voting</w:t>
            </w:r>
            <w:proofErr w:type="spellEnd"/>
            <w:r>
              <w:t xml:space="preserve"> App et réinitialiser les résultats. Ainsi, l’application doit être hautement disponible, sécurisée et accessible via https et nom de domaine.</w:t>
            </w:r>
          </w:p>
        </w:tc>
      </w:tr>
    </w:tbl>
    <w:p w14:paraId="78FE1603" w14:textId="77777777" w:rsidR="000824AD" w:rsidRDefault="000824AD">
      <w:pPr>
        <w:jc w:val="both"/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0205"/>
      </w:tblGrid>
      <w:tr w:rsidR="000824AD" w14:paraId="6F3CEB3B" w14:textId="77777777" w:rsidTr="007505D4">
        <w:tc>
          <w:tcPr>
            <w:tcW w:w="10205" w:type="dxa"/>
            <w:shd w:val="clear" w:color="auto" w:fill="126DE7"/>
          </w:tcPr>
          <w:p w14:paraId="469F7AF5" w14:textId="77777777" w:rsidR="000824AD" w:rsidRPr="007505D4" w:rsidRDefault="00000000" w:rsidP="007505D4">
            <w:pPr>
              <w:jc w:val="both"/>
              <w:rPr>
                <w:b/>
                <w:bCs/>
              </w:rPr>
            </w:pPr>
            <w:r w:rsidRPr="007505D4">
              <w:rPr>
                <w:b/>
                <w:bCs/>
              </w:rPr>
              <w:t>L’équipe</w:t>
            </w:r>
          </w:p>
        </w:tc>
      </w:tr>
      <w:tr w:rsidR="000824AD" w14:paraId="1D074046" w14:textId="77777777">
        <w:tc>
          <w:tcPr>
            <w:tcW w:w="10205" w:type="dxa"/>
          </w:tcPr>
          <w:p w14:paraId="0F193BA9" w14:textId="77777777" w:rsidR="000824AD" w:rsidRDefault="00000000">
            <w:pPr>
              <w:jc w:val="both"/>
            </w:pPr>
            <w:r>
              <w:t>Une équipe dynamique, persévérante et rigoureuse, accompagnée par des professionnels avec plus de 15 ans d’expérience sur le terrain et auprès des entreprises.</w:t>
            </w:r>
          </w:p>
          <w:p w14:paraId="5612745F" w14:textId="77777777" w:rsidR="000824AD" w:rsidRDefault="00000000">
            <w:pPr>
              <w:jc w:val="both"/>
            </w:pPr>
            <w:r>
              <w:t>Une équipe dans l’entraide, motivée par le challenge, la découverte et l’apport de solutions.</w:t>
            </w:r>
          </w:p>
        </w:tc>
      </w:tr>
    </w:tbl>
    <w:p w14:paraId="3A397627" w14:textId="77777777" w:rsidR="000824AD" w:rsidRDefault="000824AD">
      <w:pPr>
        <w:jc w:val="both"/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0205"/>
      </w:tblGrid>
      <w:tr w:rsidR="000824AD" w14:paraId="61A26F60" w14:textId="77777777" w:rsidTr="007505D4">
        <w:tc>
          <w:tcPr>
            <w:tcW w:w="10205" w:type="dxa"/>
            <w:shd w:val="clear" w:color="auto" w:fill="126DE7"/>
          </w:tcPr>
          <w:p w14:paraId="49767CE6" w14:textId="77777777" w:rsidR="000824AD" w:rsidRPr="007505D4" w:rsidRDefault="00000000" w:rsidP="007505D4">
            <w:pPr>
              <w:jc w:val="both"/>
              <w:rPr>
                <w:b/>
                <w:bCs/>
              </w:rPr>
            </w:pPr>
            <w:r w:rsidRPr="007505D4">
              <w:rPr>
                <w:b/>
                <w:bCs/>
              </w:rPr>
              <w:t>Solution proposée</w:t>
            </w:r>
          </w:p>
        </w:tc>
      </w:tr>
      <w:tr w:rsidR="000824AD" w14:paraId="66A1B7EF" w14:textId="77777777">
        <w:tc>
          <w:tcPr>
            <w:tcW w:w="10205" w:type="dxa"/>
          </w:tcPr>
          <w:p w14:paraId="2F979E54" w14:textId="77777777" w:rsidR="000824AD" w:rsidRDefault="00000000">
            <w:pPr>
              <w:jc w:val="both"/>
            </w:pPr>
            <w:r>
              <w:t>Utilisation d’</w:t>
            </w:r>
            <w:proofErr w:type="spellStart"/>
            <w:r>
              <w:t>Ingress</w:t>
            </w:r>
            <w:proofErr w:type="spellEnd"/>
            <w:r>
              <w:t xml:space="preserve"> de </w:t>
            </w:r>
            <w:proofErr w:type="spellStart"/>
            <w:r>
              <w:t>Kubernetes</w:t>
            </w:r>
            <w:proofErr w:type="spellEnd"/>
            <w:r>
              <w:t xml:space="preserve"> afin de pouvoir utiliser le https et de lier l’application </w:t>
            </w:r>
            <w:proofErr w:type="spellStart"/>
            <w:r>
              <w:t>Voting</w:t>
            </w:r>
            <w:proofErr w:type="spellEnd"/>
            <w:r>
              <w:t xml:space="preserve"> App à un nom de domaine </w:t>
            </w:r>
            <w:proofErr w:type="spellStart"/>
            <w:r>
              <w:t>Gandi</w:t>
            </w:r>
            <w:proofErr w:type="spellEnd"/>
            <w:r>
              <w:t xml:space="preserve"> (obtention d’une adresse url : https://www.nomdedomaine.com).</w:t>
            </w:r>
          </w:p>
        </w:tc>
      </w:tr>
    </w:tbl>
    <w:p w14:paraId="651A273C" w14:textId="77777777" w:rsidR="000824AD" w:rsidRDefault="000824AD">
      <w:pPr>
        <w:jc w:val="both"/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0205"/>
      </w:tblGrid>
      <w:tr w:rsidR="000824AD" w14:paraId="7CC7510D" w14:textId="77777777" w:rsidTr="007505D4">
        <w:tc>
          <w:tcPr>
            <w:tcW w:w="10205" w:type="dxa"/>
            <w:shd w:val="clear" w:color="auto" w:fill="126DE7"/>
          </w:tcPr>
          <w:p w14:paraId="376019B7" w14:textId="77777777" w:rsidR="000824AD" w:rsidRPr="007505D4" w:rsidRDefault="00000000" w:rsidP="007505D4">
            <w:pPr>
              <w:jc w:val="both"/>
              <w:rPr>
                <w:b/>
                <w:bCs/>
              </w:rPr>
            </w:pPr>
            <w:r w:rsidRPr="007505D4">
              <w:rPr>
                <w:b/>
                <w:bCs/>
              </w:rPr>
              <w:t>Atouts face à la concurrence</w:t>
            </w:r>
          </w:p>
        </w:tc>
      </w:tr>
      <w:tr w:rsidR="000824AD" w14:paraId="479D9576" w14:textId="77777777">
        <w:tc>
          <w:tcPr>
            <w:tcW w:w="10205" w:type="dxa"/>
          </w:tcPr>
          <w:p w14:paraId="057D5C2F" w14:textId="77777777" w:rsidR="000824AD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5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eastAsia="Consolas" w:hAnsi="Arial" w:cs="Arial"/>
                <w:szCs w:val="24"/>
              </w:rPr>
              <w:t>Meilleur potentiel de transition vers un autre cloud public.</w:t>
            </w:r>
          </w:p>
          <w:p w14:paraId="35461F50" w14:textId="77777777" w:rsidR="000824AD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5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eastAsia="Consolas" w:hAnsi="Arial" w:cs="Arial"/>
                <w:szCs w:val="24"/>
              </w:rPr>
              <w:t>Moins dépendant des spécificités de l’infrastructure et des services Azure.</w:t>
            </w:r>
          </w:p>
          <w:p w14:paraId="5E2C084B" w14:textId="77777777" w:rsidR="000824AD" w:rsidRDefault="00000000">
            <w:pPr>
              <w:jc w:val="both"/>
            </w:pPr>
            <w:r>
              <w:t>Moins cher qu’un cloud privé et plus sécurisé.</w:t>
            </w:r>
          </w:p>
          <w:p w14:paraId="5A4702FB" w14:textId="77777777" w:rsidR="000824AD" w:rsidRDefault="00000000">
            <w:pPr>
              <w:jc w:val="both"/>
            </w:pPr>
            <w:r>
              <w:t>Moins cher que les solutions Cloud proposées par Amazon et Google.</w:t>
            </w:r>
          </w:p>
          <w:p w14:paraId="714A39F0" w14:textId="77777777" w:rsidR="000824AD" w:rsidRDefault="00000000">
            <w:pPr>
              <w:jc w:val="both"/>
            </w:pPr>
            <w:r>
              <w:t>Réponds parfaitement aux besoins du projet.</w:t>
            </w:r>
          </w:p>
        </w:tc>
      </w:tr>
    </w:tbl>
    <w:p w14:paraId="037BB1A7" w14:textId="77777777" w:rsidR="000824AD" w:rsidRDefault="000824AD">
      <w:pPr>
        <w:jc w:val="both"/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0205"/>
      </w:tblGrid>
      <w:tr w:rsidR="000824AD" w14:paraId="2E6A4566" w14:textId="77777777" w:rsidTr="007505D4">
        <w:tc>
          <w:tcPr>
            <w:tcW w:w="10205" w:type="dxa"/>
            <w:shd w:val="clear" w:color="auto" w:fill="126DE7"/>
          </w:tcPr>
          <w:p w14:paraId="3B5B08B8" w14:textId="77777777" w:rsidR="000824AD" w:rsidRPr="007505D4" w:rsidRDefault="00000000" w:rsidP="007505D4">
            <w:pPr>
              <w:jc w:val="both"/>
              <w:rPr>
                <w:b/>
                <w:bCs/>
              </w:rPr>
            </w:pPr>
            <w:r w:rsidRPr="007505D4">
              <w:rPr>
                <w:b/>
                <w:bCs/>
              </w:rPr>
              <w:t>L’état actuel du projet</w:t>
            </w:r>
          </w:p>
        </w:tc>
      </w:tr>
      <w:tr w:rsidR="000824AD" w14:paraId="014ADB96" w14:textId="77777777">
        <w:tc>
          <w:tcPr>
            <w:tcW w:w="10205" w:type="dxa"/>
          </w:tcPr>
          <w:p w14:paraId="3DF529A1" w14:textId="77777777" w:rsidR="000824AD" w:rsidRDefault="00000000">
            <w:pPr>
              <w:jc w:val="both"/>
            </w:pPr>
            <w:r>
              <w:t>Prêt au déploiement et à l’utilisation par le public.</w:t>
            </w:r>
          </w:p>
        </w:tc>
      </w:tr>
    </w:tbl>
    <w:p w14:paraId="2FD6B1A8" w14:textId="77777777" w:rsidR="000824AD" w:rsidRDefault="000824AD">
      <w:pPr>
        <w:jc w:val="both"/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0205"/>
      </w:tblGrid>
      <w:tr w:rsidR="000824AD" w14:paraId="3871999B" w14:textId="77777777" w:rsidTr="007505D4">
        <w:tc>
          <w:tcPr>
            <w:tcW w:w="10205" w:type="dxa"/>
            <w:shd w:val="clear" w:color="auto" w:fill="126DE7"/>
          </w:tcPr>
          <w:p w14:paraId="5A6A3B4B" w14:textId="77777777" w:rsidR="000824AD" w:rsidRDefault="00000000" w:rsidP="007505D4">
            <w:pPr>
              <w:jc w:val="both"/>
            </w:pPr>
            <w:r>
              <w:rPr>
                <w:b/>
                <w:bCs/>
              </w:rPr>
              <w:t>Le business plan d’exploitation et plan de financement</w:t>
            </w:r>
          </w:p>
        </w:tc>
      </w:tr>
      <w:tr w:rsidR="000824AD" w14:paraId="114C71FC" w14:textId="77777777">
        <w:tc>
          <w:tcPr>
            <w:tcW w:w="10205" w:type="dxa"/>
          </w:tcPr>
          <w:p w14:paraId="791E99EF" w14:textId="77777777" w:rsidR="000824AD" w:rsidRDefault="00000000">
            <w:r>
              <w:t>Déploiement sur un Cluster AKS et paiement à l’utilisation via l’abonnement Azure de Simplon.</w:t>
            </w:r>
          </w:p>
          <w:p w14:paraId="260462BB" w14:textId="77777777" w:rsidR="000824AD" w:rsidRDefault="00000000">
            <w:r>
              <w:t>Dépenses d’exploitation : OPEX (en fonction de l’usage).</w:t>
            </w:r>
          </w:p>
        </w:tc>
      </w:tr>
    </w:tbl>
    <w:p w14:paraId="3CBD800D" w14:textId="77777777" w:rsidR="000824AD" w:rsidRDefault="000824AD"/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0205"/>
      </w:tblGrid>
      <w:tr w:rsidR="000824AD" w14:paraId="3AFFB761" w14:textId="77777777" w:rsidTr="007505D4">
        <w:tc>
          <w:tcPr>
            <w:tcW w:w="10205" w:type="dxa"/>
            <w:shd w:val="clear" w:color="auto" w:fill="126DE7"/>
          </w:tcPr>
          <w:p w14:paraId="4CE652B5" w14:textId="77777777" w:rsidR="000824AD" w:rsidRPr="007505D4" w:rsidRDefault="00000000" w:rsidP="007505D4">
            <w:pPr>
              <w:jc w:val="both"/>
              <w:rPr>
                <w:b/>
                <w:bCs/>
              </w:rPr>
            </w:pPr>
            <w:r w:rsidRPr="007505D4">
              <w:rPr>
                <w:b/>
                <w:bCs/>
              </w:rPr>
              <w:t xml:space="preserve">Fonctionnement de </w:t>
            </w:r>
            <w:proofErr w:type="spellStart"/>
            <w:r w:rsidRPr="007505D4">
              <w:rPr>
                <w:b/>
                <w:bCs/>
              </w:rPr>
              <w:t>Kubernetes</w:t>
            </w:r>
            <w:proofErr w:type="spellEnd"/>
          </w:p>
        </w:tc>
      </w:tr>
      <w:tr w:rsidR="000824AD" w14:paraId="39B1A5AD" w14:textId="77777777">
        <w:tc>
          <w:tcPr>
            <w:tcW w:w="10205" w:type="dxa"/>
          </w:tcPr>
          <w:p w14:paraId="7F2AE4F8" w14:textId="77777777" w:rsidR="000824AD" w:rsidRDefault="00000000">
            <w:r>
              <w:rPr>
                <w:u w:val="single"/>
              </w:rPr>
              <w:t>Définition</w:t>
            </w:r>
            <w:r>
              <w:t xml:space="preserve"> : </w:t>
            </w:r>
          </w:p>
          <w:p w14:paraId="2B9EEB0B" w14:textId="77777777" w:rsidR="000824AD" w:rsidRDefault="00000000">
            <w:r>
              <w:t>Plateforme de déploiement et de gestion d’infrastructures résilientes, auto-réparatrices et à haute disponibilité.</w:t>
            </w:r>
          </w:p>
          <w:p w14:paraId="0AABBCAC" w14:textId="77777777" w:rsidR="000824AD" w:rsidRDefault="00000000">
            <w:r>
              <w:t xml:space="preserve">Possibilité d’augmenter ou de réduire le nombre de ressources (haute </w:t>
            </w:r>
            <w:proofErr w:type="spellStart"/>
            <w:r>
              <w:t>modulabilité</w:t>
            </w:r>
            <w:proofErr w:type="spellEnd"/>
            <w:r>
              <w:t>).</w:t>
            </w:r>
          </w:p>
          <w:p w14:paraId="7971C462" w14:textId="77777777" w:rsidR="000824AD" w:rsidRDefault="000824AD"/>
          <w:p w14:paraId="1C87E2C2" w14:textId="77777777" w:rsidR="000824AD" w:rsidRDefault="00000000">
            <w:r>
              <w:rPr>
                <w:u w:val="single"/>
              </w:rPr>
              <w:t>Fonctionnement</w:t>
            </w:r>
            <w:r>
              <w:t> :</w:t>
            </w:r>
          </w:p>
          <w:p w14:paraId="2412E965" w14:textId="77777777" w:rsidR="000824AD" w:rsidRDefault="00000000">
            <w:r>
              <w:t xml:space="preserve">Création de pools de </w:t>
            </w:r>
            <w:proofErr w:type="spellStart"/>
            <w:r>
              <w:t>nodes</w:t>
            </w:r>
            <w:proofErr w:type="spellEnd"/>
            <w:r>
              <w:t xml:space="preserve"> dans un cluster. Chaque </w:t>
            </w:r>
            <w:proofErr w:type="spellStart"/>
            <w:r>
              <w:t>node</w:t>
            </w:r>
            <w:proofErr w:type="spellEnd"/>
            <w:r>
              <w:t xml:space="preserve"> ayant son </w:t>
            </w:r>
            <w:proofErr w:type="spellStart"/>
            <w:r>
              <w:t>Kubelet</w:t>
            </w:r>
            <w:proofErr w:type="spellEnd"/>
            <w:r>
              <w:t xml:space="preserve"> agissant comme proxy pour les </w:t>
            </w:r>
            <w:proofErr w:type="spellStart"/>
            <w:r>
              <w:t>pods</w:t>
            </w:r>
            <w:proofErr w:type="spellEnd"/>
            <w:r>
              <w:t xml:space="preserve"> présents en leur sein.</w:t>
            </w:r>
          </w:p>
          <w:p w14:paraId="04909505" w14:textId="77777777" w:rsidR="000824AD" w:rsidRDefault="00000000">
            <w:r>
              <w:t xml:space="preserve">Le DNS intégré permet aux services de communiquer avec les </w:t>
            </w:r>
            <w:proofErr w:type="spellStart"/>
            <w:r>
              <w:t>pods</w:t>
            </w:r>
            <w:proofErr w:type="spellEnd"/>
            <w:r>
              <w:t xml:space="preserve">. Ceux-ci communiquent également entre eux grâce aux </w:t>
            </w:r>
            <w:proofErr w:type="spellStart"/>
            <w:r>
              <w:t>Kubelets</w:t>
            </w:r>
            <w:proofErr w:type="spellEnd"/>
            <w:r>
              <w:t xml:space="preserve"> et à leurs services attribués.</w:t>
            </w:r>
          </w:p>
        </w:tc>
      </w:tr>
    </w:tbl>
    <w:p w14:paraId="6F2DB4E9" w14:textId="77777777" w:rsidR="000824AD" w:rsidRDefault="000824AD"/>
    <w:sectPr w:rsidR="000824AD">
      <w:pgSz w:w="11906" w:h="16838"/>
      <w:pgMar w:top="567" w:right="850" w:bottom="567" w:left="85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7DE04" w14:textId="77777777" w:rsidR="00066BCF" w:rsidRDefault="00066BCF">
      <w:pPr>
        <w:spacing w:after="0" w:line="240" w:lineRule="auto"/>
      </w:pPr>
      <w:r>
        <w:separator/>
      </w:r>
    </w:p>
  </w:endnote>
  <w:endnote w:type="continuationSeparator" w:id="0">
    <w:p w14:paraId="4A9F92BC" w14:textId="77777777" w:rsidR="00066BCF" w:rsidRDefault="00066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069EF" w14:textId="77777777" w:rsidR="00066BCF" w:rsidRDefault="00066BCF">
      <w:pPr>
        <w:spacing w:after="0" w:line="240" w:lineRule="auto"/>
      </w:pPr>
      <w:r>
        <w:separator/>
      </w:r>
    </w:p>
  </w:footnote>
  <w:footnote w:type="continuationSeparator" w:id="0">
    <w:p w14:paraId="06C7276A" w14:textId="77777777" w:rsidR="00066BCF" w:rsidRDefault="00066B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4AD"/>
    <w:rsid w:val="00066BCF"/>
    <w:rsid w:val="000824AD"/>
    <w:rsid w:val="0075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1083C"/>
  <w15:docId w15:val="{8F394AE5-82B5-495D-A33E-584BBDADF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Pr>
      <w:rFonts w:ascii="Arial" w:eastAsia="Arial" w:hAnsi="Arial" w:cs="Arial"/>
      <w:sz w:val="40"/>
      <w:szCs w:val="40"/>
    </w:rPr>
  </w:style>
  <w:style w:type="character" w:customStyle="1" w:styleId="Titre2Car">
    <w:name w:val="Titre 2 Car"/>
    <w:link w:val="Titre2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reCar">
    <w:name w:val="Titre Car"/>
    <w:link w:val="Titre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before="200"/>
    </w:pPr>
    <w:rPr>
      <w:sz w:val="24"/>
      <w:szCs w:val="24"/>
    </w:rPr>
  </w:style>
  <w:style w:type="character" w:customStyle="1" w:styleId="Sous-titreCar">
    <w:name w:val="Sous-titre Car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En-tteCar">
    <w:name w:val="En-tête Car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PieddepageCar">
    <w:name w:val="Pied de page Car"/>
    <w:link w:val="Pieddepage"/>
    <w:uiPriority w:val="99"/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simple1">
    <w:name w:val="Plain Table 1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eausimple2">
    <w:name w:val="Plain Table 2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4">
    <w:name w:val="Plain Table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5">
    <w:name w:val="Plain Table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Grille1Clair">
    <w:name w:val="Grid Table 1 Light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eauGrille2">
    <w:name w:val="Grid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3">
    <w:name w:val="Grid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4">
    <w:name w:val="Grid Table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5Fonc">
    <w:name w:val="Grid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eauGrille6Couleur">
    <w:name w:val="Grid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eauGrille7Couleur">
    <w:name w:val="Grid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eauListe1Clair">
    <w:name w:val="List Table 1 Light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eauListe2">
    <w:name w:val="List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3">
    <w:name w:val="List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eauListe4">
    <w:name w:val="List Table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5Fonc">
    <w:name w:val="List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eauListe6Couleur">
    <w:name w:val="List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eauListe7Couleur">
    <w:name w:val="List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Lienhypertexte">
    <w:name w:val="Hyperlink"/>
    <w:uiPriority w:val="99"/>
    <w:unhideWhenUsed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uiPriority w:val="99"/>
    <w:semiHidden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  <w:pPr>
      <w:spacing w:after="0"/>
    </w:pPr>
  </w:style>
  <w:style w:type="paragraph" w:styleId="Sansinterligne">
    <w:name w:val="No Spacing"/>
    <w:basedOn w:val="Normal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mailto:simplon.luna@gmail.com" TargetMode="External"/><Relationship Id="rId5" Type="http://schemas.openxmlformats.org/officeDocument/2006/relationships/endnotes" Target="endnotes.xml"/><Relationship Id="rId10" Type="http://schemas.openxmlformats.org/officeDocument/2006/relationships/hyperlink" Target="mailto:simplon.lerouxdunvael@gmail.co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simplon.co/" TargetMode="Externa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379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mongoyl M</dc:creator>
  <cp:lastModifiedBy>mongoyl M</cp:lastModifiedBy>
  <cp:revision>2</cp:revision>
  <dcterms:created xsi:type="dcterms:W3CDTF">2022-10-17T16:46:00Z</dcterms:created>
  <dcterms:modified xsi:type="dcterms:W3CDTF">2022-10-17T16:46:00Z</dcterms:modified>
</cp:coreProperties>
</file>